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E5C84">
      <w:pPr>
        <w:jc w:val="center"/>
        <w:rPr>
          <w:rFonts w:ascii="华文新魏" w:eastAsia="华文新魏"/>
          <w:color w:val="000000" w:themeColor="text1"/>
          <w:sz w:val="32"/>
          <w14:textFill>
            <w14:solidFill>
              <w14:schemeClr w14:val="tx1"/>
            </w14:solidFill>
          </w14:textFill>
        </w:rPr>
      </w:pPr>
      <w:r>
        <w:rPr>
          <w:rFonts w:hint="eastAsia" w:ascii="华文中宋" w:hAnsi="华文中宋" w:eastAsia="华文中宋"/>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1131570</wp:posOffset>
            </wp:positionH>
            <wp:positionV relativeFrom="paragraph">
              <wp:posOffset>-141605</wp:posOffset>
            </wp:positionV>
            <wp:extent cx="791210" cy="787400"/>
            <wp:effectExtent l="0" t="0" r="8890" b="0"/>
            <wp:wrapNone/>
            <wp:docPr id="68" name="图片 68" descr="2019-说课比赛/照片/校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2019-说课比赛/照片/校徽.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91212" cy="787400"/>
                    </a:xfrm>
                    <a:prstGeom prst="rect">
                      <a:avLst/>
                    </a:prstGeom>
                    <a:noFill/>
                    <a:ln>
                      <a:noFill/>
                    </a:ln>
                  </pic:spPr>
                </pic:pic>
              </a:graphicData>
            </a:graphic>
          </wp:anchor>
        </w:drawing>
      </w:r>
      <w:r>
        <w:rPr>
          <w:rFonts w:hint="eastAsia" w:ascii="宋体" w:hAnsi="宋体" w:eastAsia="宋体"/>
          <w:b/>
          <w:color w:val="000000" w:themeColor="text1"/>
          <w:sz w:val="52"/>
          <w14:textFill>
            <w14:solidFill>
              <w14:schemeClr w14:val="tx1"/>
            </w14:solidFill>
          </w14:textFill>
        </w:rPr>
        <w:t xml:space="preserve">     </w:t>
      </w:r>
      <w:r>
        <w:rPr>
          <w:rFonts w:hint="eastAsia" w:ascii="宋体" w:hAnsi="宋体" w:eastAsia="宋体"/>
          <w:b/>
          <w:color w:val="000000" w:themeColor="text1"/>
          <w:sz w:val="56"/>
          <w14:textFill>
            <w14:solidFill>
              <w14:schemeClr w14:val="tx1"/>
            </w14:solidFill>
          </w14:textFill>
        </w:rPr>
        <w:t>常州工学院</w:t>
      </w:r>
    </w:p>
    <w:p w14:paraId="1D65E282">
      <w:pPr>
        <w:jc w:val="center"/>
        <w:rPr>
          <w:rFonts w:ascii="宋体" w:hAnsi="宋体" w:eastAsia="宋体"/>
          <w:b/>
          <w:color w:val="000000" w:themeColor="text1"/>
          <w14:textFill>
            <w14:solidFill>
              <w14:schemeClr w14:val="tx1"/>
            </w14:solidFill>
          </w14:textFill>
        </w:rPr>
      </w:pPr>
    </w:p>
    <w:p w14:paraId="5530EC8E">
      <w:pPr>
        <w:rPr>
          <w:rFonts w:ascii="宋体" w:hAnsi="宋体" w:eastAsia="宋体"/>
          <w:b/>
          <w:color w:val="000000" w:themeColor="text1"/>
          <w14:textFill>
            <w14:solidFill>
              <w14:schemeClr w14:val="tx1"/>
            </w14:solidFill>
          </w14:textFill>
        </w:rPr>
      </w:pPr>
    </w:p>
    <w:p w14:paraId="50A4365F">
      <w:pPr>
        <w:rPr>
          <w:rFonts w:ascii="宋体" w:hAnsi="宋体" w:eastAsia="宋体"/>
          <w:b/>
          <w:color w:val="000000" w:themeColor="text1"/>
          <w14:textFill>
            <w14:solidFill>
              <w14:schemeClr w14:val="tx1"/>
            </w14:solidFill>
          </w14:textFill>
        </w:rPr>
      </w:pPr>
    </w:p>
    <w:p w14:paraId="1759E9D5">
      <w:pPr>
        <w:rPr>
          <w:rFonts w:ascii="宋体" w:hAnsi="宋体" w:eastAsia="宋体"/>
          <w:b/>
          <w:color w:val="000000" w:themeColor="text1"/>
          <w14:textFill>
            <w14:solidFill>
              <w14:schemeClr w14:val="tx1"/>
            </w14:solidFill>
          </w14:textFill>
        </w:rPr>
      </w:pPr>
    </w:p>
    <w:p w14:paraId="2F4ED47F">
      <w:pPr>
        <w:rPr>
          <w:rFonts w:ascii="宋体" w:hAnsi="宋体" w:eastAsia="宋体"/>
          <w:b/>
          <w:color w:val="000000" w:themeColor="text1"/>
          <w14:textFill>
            <w14:solidFill>
              <w14:schemeClr w14:val="tx1"/>
            </w14:solidFill>
          </w14:textFill>
        </w:rPr>
      </w:pPr>
    </w:p>
    <w:p w14:paraId="2DE5582D">
      <w:pPr>
        <w:rPr>
          <w:rFonts w:ascii="宋体" w:hAnsi="宋体" w:eastAsia="宋体"/>
          <w:b/>
          <w:color w:val="000000" w:themeColor="text1"/>
          <w14:textFill>
            <w14:solidFill>
              <w14:schemeClr w14:val="tx1"/>
            </w14:solidFill>
          </w14:textFill>
        </w:rPr>
      </w:pPr>
    </w:p>
    <w:p w14:paraId="326E240F">
      <w:pPr>
        <w:rPr>
          <w:rFonts w:ascii="宋体" w:hAnsi="宋体" w:eastAsia="宋体"/>
          <w:b/>
          <w:color w:val="000000" w:themeColor="text1"/>
          <w14:textFill>
            <w14:solidFill>
              <w14:schemeClr w14:val="tx1"/>
            </w14:solidFill>
          </w14:textFill>
        </w:rPr>
      </w:pPr>
    </w:p>
    <w:p w14:paraId="4EC32E03">
      <w:pPr>
        <w:rPr>
          <w:rFonts w:ascii="宋体" w:hAnsi="宋体" w:eastAsia="宋体"/>
          <w:b/>
          <w:color w:val="000000" w:themeColor="text1"/>
          <w14:textFill>
            <w14:solidFill>
              <w14:schemeClr w14:val="tx1"/>
            </w14:solidFill>
          </w14:textFill>
        </w:rPr>
      </w:pPr>
    </w:p>
    <w:p w14:paraId="6845A826">
      <w:pPr>
        <w:rPr>
          <w:rFonts w:ascii="宋体" w:hAnsi="宋体" w:eastAsia="宋体"/>
          <w:b/>
          <w:color w:val="000000" w:themeColor="text1"/>
          <w14:textFill>
            <w14:solidFill>
              <w14:schemeClr w14:val="tx1"/>
            </w14:solidFill>
          </w14:textFill>
        </w:rPr>
      </w:pPr>
    </w:p>
    <w:p w14:paraId="7B8B6D5B">
      <w:pPr>
        <w:ind w:right="-771" w:rightChars="-367" w:firstLine="2891" w:firstLineChars="300"/>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14:textFill>
            <w14:solidFill>
              <w14:schemeClr w14:val="tx1"/>
            </w14:solidFill>
          </w14:textFill>
        </w:rPr>
        <w:t>202</w:t>
      </w:r>
      <w:r>
        <w:rPr>
          <w:rFonts w:hint="eastAsia" w:ascii="黑体" w:hAnsi="黑体" w:eastAsia="黑体"/>
          <w:b/>
          <w:color w:val="000000" w:themeColor="text1"/>
          <w:sz w:val="96"/>
          <w:szCs w:val="84"/>
          <w:lang w:val="en-US" w:eastAsia="zh-CN"/>
          <w14:textFill>
            <w14:solidFill>
              <w14:schemeClr w14:val="tx1"/>
            </w14:solidFill>
          </w14:textFill>
        </w:rPr>
        <w:t>4</w:t>
      </w:r>
      <w:r>
        <w:rPr>
          <w:rFonts w:hint="eastAsia" w:ascii="黑体" w:hAnsi="黑体" w:eastAsia="黑体"/>
          <w:b/>
          <w:color w:val="000000" w:themeColor="text1"/>
          <w:sz w:val="96"/>
          <w:szCs w:val="84"/>
          <w14:textFill>
            <w14:solidFill>
              <w14:schemeClr w14:val="tx1"/>
            </w14:solidFill>
          </w14:textFill>
        </w:rPr>
        <w:t>级</w:t>
      </w:r>
    </w:p>
    <w:p w14:paraId="50C252FE">
      <w:pPr>
        <w:ind w:right="-771" w:rightChars="-367" w:firstLine="1928" w:firstLineChars="200"/>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14:textFill>
            <w14:solidFill>
              <w14:schemeClr w14:val="tx1"/>
            </w14:solidFill>
          </w14:textFill>
        </w:rPr>
        <w:t>音乐学专业</w:t>
      </w:r>
    </w:p>
    <w:p w14:paraId="62C2AB5E">
      <w:pPr>
        <w:jc w:val="center"/>
        <w:rPr>
          <w:rFonts w:ascii="黑体" w:hAnsi="黑体" w:eastAsia="黑体"/>
          <w:b/>
          <w:color w:val="000000" w:themeColor="text1"/>
          <w:sz w:val="96"/>
          <w:szCs w:val="84"/>
          <w14:textFill>
            <w14:solidFill>
              <w14:schemeClr w14:val="tx1"/>
            </w14:solidFill>
          </w14:textFill>
        </w:rPr>
      </w:pPr>
      <w:r>
        <w:rPr>
          <w:rFonts w:hint="eastAsia" w:ascii="黑体" w:hAnsi="黑体" w:eastAsia="黑体"/>
          <w:b/>
          <w:color w:val="000000" w:themeColor="text1"/>
          <w:sz w:val="96"/>
          <w:szCs w:val="84"/>
          <w14:textFill>
            <w14:solidFill>
              <w14:schemeClr w14:val="tx1"/>
            </w14:solidFill>
          </w14:textFill>
        </w:rPr>
        <w:t>教学大纲</w:t>
      </w:r>
    </w:p>
    <w:p w14:paraId="3EFECAA3">
      <w:pPr>
        <w:jc w:val="center"/>
        <w:rPr>
          <w:rFonts w:ascii="黑体" w:hAnsi="黑体" w:eastAsia="黑体"/>
          <w:b/>
          <w:color w:val="000000" w:themeColor="text1"/>
          <w:szCs w:val="21"/>
          <w14:textFill>
            <w14:solidFill>
              <w14:schemeClr w14:val="tx1"/>
            </w14:solidFill>
          </w14:textFill>
        </w:rPr>
      </w:pPr>
    </w:p>
    <w:p w14:paraId="2D8ED98C">
      <w:pPr>
        <w:jc w:val="center"/>
        <w:rPr>
          <w:rFonts w:ascii="黑体" w:hAnsi="黑体" w:eastAsia="黑体"/>
          <w:b/>
          <w:color w:val="000000" w:themeColor="text1"/>
          <w:szCs w:val="21"/>
          <w14:textFill>
            <w14:solidFill>
              <w14:schemeClr w14:val="tx1"/>
            </w14:solidFill>
          </w14:textFill>
        </w:rPr>
      </w:pPr>
    </w:p>
    <w:p w14:paraId="00933BFC">
      <w:pPr>
        <w:jc w:val="center"/>
        <w:rPr>
          <w:rFonts w:ascii="宋体" w:hAnsi="宋体" w:eastAsia="宋体"/>
          <w:b/>
          <w:color w:val="000000" w:themeColor="text1"/>
          <w:sz w:val="84"/>
          <w:szCs w:val="84"/>
          <w14:textFill>
            <w14:solidFill>
              <w14:schemeClr w14:val="tx1"/>
            </w14:solidFill>
          </w14:textFill>
        </w:rPr>
      </w:pPr>
    </w:p>
    <w:p w14:paraId="78F0C3FD">
      <w:pPr>
        <w:rPr>
          <w:rFonts w:ascii="宋体" w:hAnsi="宋体" w:eastAsia="宋体"/>
          <w:b/>
          <w:color w:val="000000" w:themeColor="text1"/>
          <w:sz w:val="36"/>
          <w14:textFill>
            <w14:solidFill>
              <w14:schemeClr w14:val="tx1"/>
            </w14:solidFill>
          </w14:textFill>
        </w:rPr>
      </w:pPr>
    </w:p>
    <w:p w14:paraId="4A4193BC">
      <w:pPr>
        <w:ind w:right="442"/>
        <w:jc w:val="center"/>
        <w:rPr>
          <w:rFonts w:ascii="宋体" w:hAnsi="宋体" w:eastAsia="宋体"/>
          <w:b/>
          <w:color w:val="000000" w:themeColor="text1"/>
          <w:sz w:val="44"/>
          <w14:textFill>
            <w14:solidFill>
              <w14:schemeClr w14:val="tx1"/>
            </w14:solidFill>
          </w14:textFill>
        </w:rPr>
      </w:pPr>
      <w:r>
        <w:rPr>
          <w:rFonts w:hint="eastAsia" w:ascii="宋体" w:hAnsi="宋体" w:eastAsia="宋体"/>
          <w:b/>
          <w:color w:val="000000" w:themeColor="text1"/>
          <w:sz w:val="44"/>
          <w14:textFill>
            <w14:solidFill>
              <w14:schemeClr w14:val="tx1"/>
            </w14:solidFill>
          </w14:textFill>
        </w:rPr>
        <w:t xml:space="preserve">  师范学院</w:t>
      </w:r>
    </w:p>
    <w:p w14:paraId="6D25EA25"/>
    <w:p w14:paraId="656BD886"/>
    <w:p w14:paraId="55454952"/>
    <w:p w14:paraId="763241FB"/>
    <w:p w14:paraId="60FCC2E7"/>
    <w:p w14:paraId="533A4D34">
      <w:bookmarkStart w:id="204" w:name="_GoBack"/>
      <w:bookmarkEnd w:id="204"/>
    </w:p>
    <w:p w14:paraId="3589EDF8"/>
    <w:p w14:paraId="3540B51D"/>
    <w:p w14:paraId="39D7254F"/>
    <w:p w14:paraId="6342CC21"/>
    <w:p w14:paraId="59AB00FC">
      <w:pPr>
        <w:pStyle w:val="14"/>
        <w:tabs>
          <w:tab w:val="right" w:leader="dot" w:pos="8306"/>
        </w:tabs>
      </w:pPr>
      <w:r>
        <w:fldChar w:fldCharType="begin"/>
      </w:r>
      <w:r>
        <w:instrText xml:space="preserve">TOC \o "1-1" \h \u </w:instrText>
      </w:r>
      <w:r>
        <w:fldChar w:fldCharType="separate"/>
      </w:r>
      <w:r>
        <w:fldChar w:fldCharType="begin"/>
      </w:r>
      <w:r>
        <w:instrText xml:space="preserve"> HYPERLINK \l _Toc21658 </w:instrText>
      </w:r>
      <w:r>
        <w:fldChar w:fldCharType="separate"/>
      </w:r>
      <w:r>
        <w:rPr>
          <w:rFonts w:hint="eastAsia" w:ascii="Cambria" w:hAnsi="Cambria" w:eastAsia="宋体" w:cs="宋体"/>
          <w:lang w:eastAsia="zh-CN"/>
        </w:rPr>
        <w:t>基本乐理课程教学大纲</w:t>
      </w:r>
      <w:r>
        <w:tab/>
      </w:r>
      <w:r>
        <w:fldChar w:fldCharType="begin"/>
      </w:r>
      <w:r>
        <w:instrText xml:space="preserve"> PAGEREF _Toc21658 \h </w:instrText>
      </w:r>
      <w:r>
        <w:fldChar w:fldCharType="separate"/>
      </w:r>
      <w:r>
        <w:t>3</w:t>
      </w:r>
      <w:r>
        <w:fldChar w:fldCharType="end"/>
      </w:r>
      <w:r>
        <w:fldChar w:fldCharType="end"/>
      </w:r>
    </w:p>
    <w:p w14:paraId="3C2159A7">
      <w:pPr>
        <w:pStyle w:val="14"/>
        <w:tabs>
          <w:tab w:val="right" w:leader="dot" w:pos="8306"/>
        </w:tabs>
      </w:pPr>
      <w:r>
        <w:fldChar w:fldCharType="begin"/>
      </w:r>
      <w:r>
        <w:instrText xml:space="preserve"> HYPERLINK \l _Toc14463 </w:instrText>
      </w:r>
      <w:r>
        <w:fldChar w:fldCharType="separate"/>
      </w:r>
      <w:r>
        <w:rPr>
          <w:rFonts w:hint="eastAsia" w:ascii="Times New Roman" w:hAnsi="Times New Roman" w:eastAsia="宋体" w:cs="Times New Roman"/>
          <w:szCs w:val="44"/>
        </w:rPr>
        <w:t>《视唱练耳I》课程教学大纲</w:t>
      </w:r>
      <w:r>
        <w:tab/>
      </w:r>
      <w:r>
        <w:fldChar w:fldCharType="begin"/>
      </w:r>
      <w:r>
        <w:instrText xml:space="preserve"> PAGEREF _Toc14463 \h </w:instrText>
      </w:r>
      <w:r>
        <w:fldChar w:fldCharType="separate"/>
      </w:r>
      <w:r>
        <w:t>13</w:t>
      </w:r>
      <w:r>
        <w:fldChar w:fldCharType="end"/>
      </w:r>
      <w:r>
        <w:fldChar w:fldCharType="end"/>
      </w:r>
    </w:p>
    <w:p w14:paraId="50917DB8">
      <w:pPr>
        <w:pStyle w:val="14"/>
        <w:tabs>
          <w:tab w:val="right" w:leader="dot" w:pos="8306"/>
        </w:tabs>
      </w:pPr>
      <w:r>
        <w:fldChar w:fldCharType="begin"/>
      </w:r>
      <w:r>
        <w:instrText xml:space="preserve"> HYPERLINK \l _Toc8275 </w:instrText>
      </w:r>
      <w:r>
        <w:fldChar w:fldCharType="separate"/>
      </w:r>
      <w:r>
        <w:rPr>
          <w:rFonts w:hint="eastAsia" w:ascii="Times New Roman" w:hAnsi="Times New Roman" w:eastAsia="宋体" w:cs="Times New Roman"/>
          <w:szCs w:val="44"/>
        </w:rPr>
        <w:t>《视唱练耳II》课程教学大纲</w:t>
      </w:r>
      <w:r>
        <w:tab/>
      </w:r>
      <w:r>
        <w:fldChar w:fldCharType="begin"/>
      </w:r>
      <w:r>
        <w:instrText xml:space="preserve"> PAGEREF _Toc8275 \h </w:instrText>
      </w:r>
      <w:r>
        <w:fldChar w:fldCharType="separate"/>
      </w:r>
      <w:r>
        <w:t>19</w:t>
      </w:r>
      <w:r>
        <w:fldChar w:fldCharType="end"/>
      </w:r>
      <w:r>
        <w:fldChar w:fldCharType="end"/>
      </w:r>
    </w:p>
    <w:p w14:paraId="5E18BB27">
      <w:pPr>
        <w:pStyle w:val="14"/>
        <w:tabs>
          <w:tab w:val="right" w:leader="dot" w:pos="8306"/>
        </w:tabs>
      </w:pPr>
      <w:r>
        <w:fldChar w:fldCharType="begin"/>
      </w:r>
      <w:r>
        <w:instrText xml:space="preserve"> HYPERLINK \l _Toc26678 </w:instrText>
      </w:r>
      <w:r>
        <w:fldChar w:fldCharType="separate"/>
      </w:r>
      <w:r>
        <w:rPr>
          <w:rFonts w:hint="eastAsia" w:ascii="Times New Roman" w:hAnsi="Times New Roman" w:eastAsia="宋体" w:cs="Times New Roman"/>
          <w:kern w:val="2"/>
          <w:szCs w:val="44"/>
          <w:lang w:val="zh-TW" w:eastAsia="zh-TW" w:bidi="ar-SA"/>
        </w:rPr>
        <w:t>声乐Ⅰ课程教学大纲</w:t>
      </w:r>
      <w:r>
        <w:tab/>
      </w:r>
      <w:r>
        <w:fldChar w:fldCharType="begin"/>
      </w:r>
      <w:r>
        <w:instrText xml:space="preserve"> PAGEREF _Toc26678 \h </w:instrText>
      </w:r>
      <w:r>
        <w:fldChar w:fldCharType="separate"/>
      </w:r>
      <w:r>
        <w:t>25</w:t>
      </w:r>
      <w:r>
        <w:fldChar w:fldCharType="end"/>
      </w:r>
      <w:r>
        <w:fldChar w:fldCharType="end"/>
      </w:r>
    </w:p>
    <w:p w14:paraId="0E9ACE56">
      <w:pPr>
        <w:pStyle w:val="14"/>
        <w:tabs>
          <w:tab w:val="right" w:leader="dot" w:pos="8306"/>
        </w:tabs>
      </w:pPr>
      <w:r>
        <w:fldChar w:fldCharType="begin"/>
      </w:r>
      <w:r>
        <w:instrText xml:space="preserve"> HYPERLINK \l _Toc6856 </w:instrText>
      </w:r>
      <w:r>
        <w:fldChar w:fldCharType="separate"/>
      </w:r>
      <w:r>
        <w:rPr>
          <w:rFonts w:hint="eastAsia" w:ascii="Times New Roman" w:hAnsi="Times New Roman" w:eastAsia="宋体" w:cs="Times New Roman"/>
          <w:kern w:val="2"/>
          <w:szCs w:val="44"/>
          <w:lang w:val="zh-TW" w:eastAsia="zh-TW" w:bidi="ar-SA"/>
        </w:rPr>
        <w:t>声乐Ⅱ课程教学大纲</w:t>
      </w:r>
      <w:r>
        <w:tab/>
      </w:r>
      <w:r>
        <w:fldChar w:fldCharType="begin"/>
      </w:r>
      <w:r>
        <w:instrText xml:space="preserve"> PAGEREF _Toc6856 \h </w:instrText>
      </w:r>
      <w:r>
        <w:fldChar w:fldCharType="separate"/>
      </w:r>
      <w:r>
        <w:t>32</w:t>
      </w:r>
      <w:r>
        <w:fldChar w:fldCharType="end"/>
      </w:r>
      <w:r>
        <w:fldChar w:fldCharType="end"/>
      </w:r>
    </w:p>
    <w:p w14:paraId="6AB08E99">
      <w:pPr>
        <w:pStyle w:val="14"/>
        <w:tabs>
          <w:tab w:val="right" w:leader="dot" w:pos="8306"/>
        </w:tabs>
      </w:pPr>
      <w:r>
        <w:fldChar w:fldCharType="begin"/>
      </w:r>
      <w:r>
        <w:instrText xml:space="preserve"> HYPERLINK \l _Toc32432 </w:instrText>
      </w:r>
      <w:r>
        <w:fldChar w:fldCharType="separate"/>
      </w:r>
      <w:r>
        <w:rPr>
          <w:rFonts w:hint="eastAsia" w:ascii="Times New Roman" w:hAnsi="Times New Roman" w:eastAsia="宋体" w:cs="Times New Roman"/>
          <w:kern w:val="2"/>
          <w:szCs w:val="44"/>
          <w:lang w:val="zh-TW" w:eastAsia="zh-TW" w:bidi="ar-SA"/>
        </w:rPr>
        <w:t>声乐Ⅲ课程教学大纲</w:t>
      </w:r>
      <w:r>
        <w:tab/>
      </w:r>
      <w:r>
        <w:fldChar w:fldCharType="begin"/>
      </w:r>
      <w:r>
        <w:instrText xml:space="preserve"> PAGEREF _Toc32432 \h </w:instrText>
      </w:r>
      <w:r>
        <w:fldChar w:fldCharType="separate"/>
      </w:r>
      <w:r>
        <w:t>39</w:t>
      </w:r>
      <w:r>
        <w:fldChar w:fldCharType="end"/>
      </w:r>
      <w:r>
        <w:fldChar w:fldCharType="end"/>
      </w:r>
    </w:p>
    <w:p w14:paraId="51072A41">
      <w:pPr>
        <w:pStyle w:val="14"/>
        <w:tabs>
          <w:tab w:val="right" w:leader="dot" w:pos="8306"/>
        </w:tabs>
      </w:pPr>
      <w:r>
        <w:fldChar w:fldCharType="begin"/>
      </w:r>
      <w:r>
        <w:instrText xml:space="preserve"> HYPERLINK \l _Toc8526 </w:instrText>
      </w:r>
      <w:r>
        <w:fldChar w:fldCharType="separate"/>
      </w:r>
      <w:r>
        <w:rPr>
          <w:rFonts w:hint="eastAsia" w:ascii="Times New Roman" w:hAnsi="Times New Roman" w:eastAsia="宋体" w:cs="Times New Roman"/>
          <w:kern w:val="2"/>
          <w:szCs w:val="44"/>
          <w:lang w:val="zh-TW" w:eastAsia="zh-TW" w:bidi="ar-SA"/>
        </w:rPr>
        <w:t>声 乐Ⅴ课程教学大纲</w:t>
      </w:r>
      <w:r>
        <w:tab/>
      </w:r>
      <w:r>
        <w:fldChar w:fldCharType="begin"/>
      </w:r>
      <w:r>
        <w:instrText xml:space="preserve"> PAGEREF _Toc8526 \h </w:instrText>
      </w:r>
      <w:r>
        <w:fldChar w:fldCharType="separate"/>
      </w:r>
      <w:r>
        <w:t>53</w:t>
      </w:r>
      <w:r>
        <w:fldChar w:fldCharType="end"/>
      </w:r>
      <w:r>
        <w:fldChar w:fldCharType="end"/>
      </w:r>
    </w:p>
    <w:p w14:paraId="0E17AB7B">
      <w:pPr>
        <w:pStyle w:val="14"/>
        <w:tabs>
          <w:tab w:val="right" w:leader="dot" w:pos="8306"/>
        </w:tabs>
      </w:pPr>
      <w:r>
        <w:fldChar w:fldCharType="begin"/>
      </w:r>
      <w:r>
        <w:instrText xml:space="preserve"> HYPERLINK \l _Toc19175 </w:instrText>
      </w:r>
      <w:r>
        <w:fldChar w:fldCharType="separate"/>
      </w:r>
      <w:r>
        <w:rPr>
          <w:rFonts w:hint="eastAsia" w:ascii="Times New Roman" w:hAnsi="Times New Roman" w:eastAsia="宋体" w:cs="Times New Roman"/>
          <w:kern w:val="2"/>
          <w:szCs w:val="44"/>
          <w:lang w:val="zh-TW" w:eastAsia="zh-TW" w:bidi="ar-SA"/>
        </w:rPr>
        <w:t>声乐Ⅵ课程教学大纲</w:t>
      </w:r>
      <w:r>
        <w:tab/>
      </w:r>
      <w:r>
        <w:fldChar w:fldCharType="begin"/>
      </w:r>
      <w:r>
        <w:instrText xml:space="preserve"> PAGEREF _Toc19175 \h </w:instrText>
      </w:r>
      <w:r>
        <w:fldChar w:fldCharType="separate"/>
      </w:r>
      <w:r>
        <w:t>61</w:t>
      </w:r>
      <w:r>
        <w:fldChar w:fldCharType="end"/>
      </w:r>
      <w:r>
        <w:fldChar w:fldCharType="end"/>
      </w:r>
    </w:p>
    <w:p w14:paraId="2EA0F82E">
      <w:pPr>
        <w:pStyle w:val="14"/>
        <w:tabs>
          <w:tab w:val="right" w:leader="dot" w:pos="8306"/>
        </w:tabs>
      </w:pPr>
      <w:r>
        <w:fldChar w:fldCharType="begin"/>
      </w:r>
      <w:r>
        <w:instrText xml:space="preserve"> HYPERLINK \l _Toc25715 </w:instrText>
      </w:r>
      <w:r>
        <w:fldChar w:fldCharType="separate"/>
      </w:r>
      <w:r>
        <w:rPr>
          <w:rFonts w:hint="eastAsia" w:ascii="宋体" w:eastAsia="宋体"/>
          <w:szCs w:val="44"/>
        </w:rPr>
        <w:t>《钢琴I》</w:t>
      </w:r>
      <w:r>
        <w:rPr>
          <w:rFonts w:ascii="宋体" w:eastAsia="宋体"/>
          <w:szCs w:val="44"/>
        </w:rPr>
        <w:t>课程教学大纲</w:t>
      </w:r>
      <w:r>
        <w:tab/>
      </w:r>
      <w:r>
        <w:fldChar w:fldCharType="begin"/>
      </w:r>
      <w:r>
        <w:instrText xml:space="preserve"> PAGEREF _Toc25715 \h </w:instrText>
      </w:r>
      <w:r>
        <w:fldChar w:fldCharType="separate"/>
      </w:r>
      <w:r>
        <w:t>69</w:t>
      </w:r>
      <w:r>
        <w:fldChar w:fldCharType="end"/>
      </w:r>
      <w:r>
        <w:fldChar w:fldCharType="end"/>
      </w:r>
    </w:p>
    <w:p w14:paraId="6D0373E3">
      <w:pPr>
        <w:pStyle w:val="14"/>
        <w:tabs>
          <w:tab w:val="right" w:leader="dot" w:pos="8306"/>
        </w:tabs>
      </w:pPr>
      <w:r>
        <w:fldChar w:fldCharType="begin"/>
      </w:r>
      <w:r>
        <w:instrText xml:space="preserve"> HYPERLINK \l _Toc13495 </w:instrText>
      </w:r>
      <w:r>
        <w:fldChar w:fldCharType="separate"/>
      </w:r>
      <w:r>
        <w:rPr>
          <w:rFonts w:hint="eastAsia" w:ascii="宋体" w:eastAsia="宋体"/>
          <w:szCs w:val="44"/>
        </w:rPr>
        <w:t>《钢琴II》</w:t>
      </w:r>
      <w:r>
        <w:rPr>
          <w:rFonts w:ascii="宋体" w:eastAsia="宋体"/>
          <w:szCs w:val="44"/>
        </w:rPr>
        <w:t>课程教学大纲</w:t>
      </w:r>
      <w:r>
        <w:tab/>
      </w:r>
      <w:r>
        <w:fldChar w:fldCharType="begin"/>
      </w:r>
      <w:r>
        <w:instrText xml:space="preserve"> PAGEREF _Toc13495 \h </w:instrText>
      </w:r>
      <w:r>
        <w:fldChar w:fldCharType="separate"/>
      </w:r>
      <w:r>
        <w:t>76</w:t>
      </w:r>
      <w:r>
        <w:fldChar w:fldCharType="end"/>
      </w:r>
      <w:r>
        <w:fldChar w:fldCharType="end"/>
      </w:r>
    </w:p>
    <w:p w14:paraId="59A85175">
      <w:pPr>
        <w:pStyle w:val="14"/>
        <w:tabs>
          <w:tab w:val="right" w:leader="dot" w:pos="8306"/>
        </w:tabs>
      </w:pPr>
      <w:r>
        <w:fldChar w:fldCharType="begin"/>
      </w:r>
      <w:r>
        <w:instrText xml:space="preserve"> HYPERLINK \l _Toc3420 </w:instrText>
      </w:r>
      <w:r>
        <w:fldChar w:fldCharType="separate"/>
      </w:r>
      <w:r>
        <w:rPr>
          <w:rFonts w:hint="eastAsia" w:ascii="Times New Roman" w:hAnsi="Times New Roman" w:eastAsia="宋体" w:cs="Times New Roman"/>
          <w:szCs w:val="44"/>
        </w:rPr>
        <w:t>《钢琴</w:t>
      </w:r>
      <w:r>
        <w:rPr>
          <w:rFonts w:hint="eastAsia" w:ascii="宋体" w:hAnsi="宋体" w:eastAsia="宋体" w:cs="Times New Roman"/>
          <w:szCs w:val="44"/>
        </w:rPr>
        <w:t>Ⅲ</w:t>
      </w:r>
      <w:r>
        <w:rPr>
          <w:rFonts w:hint="eastAsia" w:ascii="Times New Roman" w:hAnsi="Times New Roman" w:eastAsia="宋体" w:cs="Times New Roman"/>
          <w:szCs w:val="44"/>
        </w:rPr>
        <w:t>》课程教学大纲</w:t>
      </w:r>
      <w:r>
        <w:tab/>
      </w:r>
      <w:r>
        <w:fldChar w:fldCharType="begin"/>
      </w:r>
      <w:r>
        <w:instrText xml:space="preserve"> PAGEREF _Toc3420 \h </w:instrText>
      </w:r>
      <w:r>
        <w:fldChar w:fldCharType="separate"/>
      </w:r>
      <w:r>
        <w:t>83</w:t>
      </w:r>
      <w:r>
        <w:fldChar w:fldCharType="end"/>
      </w:r>
      <w:r>
        <w:fldChar w:fldCharType="end"/>
      </w:r>
    </w:p>
    <w:p w14:paraId="7655DC9A">
      <w:pPr>
        <w:pStyle w:val="14"/>
        <w:tabs>
          <w:tab w:val="right" w:leader="dot" w:pos="8306"/>
        </w:tabs>
      </w:pPr>
      <w:r>
        <w:fldChar w:fldCharType="begin"/>
      </w:r>
      <w:r>
        <w:instrText xml:space="preserve"> HYPERLINK \l _Toc1674 </w:instrText>
      </w:r>
      <w:r>
        <w:fldChar w:fldCharType="separate"/>
      </w:r>
      <w:r>
        <w:rPr>
          <w:rFonts w:hint="eastAsia" w:ascii="Times New Roman" w:hAnsi="Times New Roman" w:eastAsia="宋体" w:cs="Times New Roman"/>
          <w:szCs w:val="44"/>
        </w:rPr>
        <w:t>《钢琴</w:t>
      </w:r>
      <w:r>
        <w:rPr>
          <w:rFonts w:hint="eastAsia" w:ascii="Times New Roman" w:hAnsi="Times New Roman" w:eastAsia="宋体" w:cs="Times New Roman"/>
          <w:szCs w:val="44"/>
          <w:lang w:val="en-US" w:eastAsia="zh-CN"/>
        </w:rPr>
        <w:t>IV</w:t>
      </w:r>
      <w:r>
        <w:rPr>
          <w:rFonts w:hint="eastAsia" w:ascii="Times New Roman" w:hAnsi="Times New Roman" w:eastAsia="宋体" w:cs="Times New Roman"/>
          <w:szCs w:val="44"/>
        </w:rPr>
        <w:t>》课程教学大纲</w:t>
      </w:r>
      <w:r>
        <w:tab/>
      </w:r>
      <w:r>
        <w:fldChar w:fldCharType="begin"/>
      </w:r>
      <w:r>
        <w:instrText xml:space="preserve"> PAGEREF _Toc1674 \h </w:instrText>
      </w:r>
      <w:r>
        <w:fldChar w:fldCharType="separate"/>
      </w:r>
      <w:r>
        <w:t>89</w:t>
      </w:r>
      <w:r>
        <w:fldChar w:fldCharType="end"/>
      </w:r>
      <w:r>
        <w:fldChar w:fldCharType="end"/>
      </w:r>
    </w:p>
    <w:p w14:paraId="79CA10E5">
      <w:pPr>
        <w:pStyle w:val="14"/>
        <w:tabs>
          <w:tab w:val="right" w:leader="dot" w:pos="8306"/>
        </w:tabs>
      </w:pPr>
      <w:r>
        <w:fldChar w:fldCharType="begin"/>
      </w:r>
      <w:r>
        <w:instrText xml:space="preserve"> HYPERLINK \l _Toc13146 </w:instrText>
      </w:r>
      <w:r>
        <w:fldChar w:fldCharType="separate"/>
      </w:r>
      <w:r>
        <w:rPr>
          <w:rFonts w:hint="eastAsia" w:ascii="Times New Roman" w:hAnsi="Times New Roman" w:eastAsia="宋体" w:cs="Times New Roman"/>
          <w:szCs w:val="44"/>
        </w:rPr>
        <w:t>《钢琴Ⅴ》课程教学大纲</w:t>
      </w:r>
      <w:r>
        <w:tab/>
      </w:r>
      <w:r>
        <w:fldChar w:fldCharType="begin"/>
      </w:r>
      <w:r>
        <w:instrText xml:space="preserve"> PAGEREF _Toc13146 \h </w:instrText>
      </w:r>
      <w:r>
        <w:fldChar w:fldCharType="separate"/>
      </w:r>
      <w:r>
        <w:t>96</w:t>
      </w:r>
      <w:r>
        <w:fldChar w:fldCharType="end"/>
      </w:r>
      <w:r>
        <w:fldChar w:fldCharType="end"/>
      </w:r>
    </w:p>
    <w:p w14:paraId="06525F0D">
      <w:pPr>
        <w:pStyle w:val="14"/>
        <w:tabs>
          <w:tab w:val="right" w:leader="dot" w:pos="8306"/>
        </w:tabs>
      </w:pPr>
      <w:r>
        <w:fldChar w:fldCharType="begin"/>
      </w:r>
      <w:r>
        <w:instrText xml:space="preserve"> HYPERLINK \l _Toc16076 </w:instrText>
      </w:r>
      <w:r>
        <w:fldChar w:fldCharType="separate"/>
      </w:r>
      <w:r>
        <w:rPr>
          <w:rFonts w:hint="eastAsia" w:ascii="Times New Roman" w:hAnsi="Times New Roman" w:eastAsia="宋体" w:cs="Times New Roman"/>
          <w:szCs w:val="44"/>
        </w:rPr>
        <w:t>《钢琴VI》课程教学大纲</w:t>
      </w:r>
      <w:r>
        <w:tab/>
      </w:r>
      <w:r>
        <w:fldChar w:fldCharType="begin"/>
      </w:r>
      <w:r>
        <w:instrText xml:space="preserve"> PAGEREF _Toc16076 \h </w:instrText>
      </w:r>
      <w:r>
        <w:fldChar w:fldCharType="separate"/>
      </w:r>
      <w:r>
        <w:t>102</w:t>
      </w:r>
      <w:r>
        <w:fldChar w:fldCharType="end"/>
      </w:r>
      <w:r>
        <w:fldChar w:fldCharType="end"/>
      </w:r>
    </w:p>
    <w:p w14:paraId="077AC6C7">
      <w:pPr>
        <w:pStyle w:val="14"/>
        <w:tabs>
          <w:tab w:val="right" w:leader="dot" w:pos="8306"/>
        </w:tabs>
      </w:pPr>
      <w:r>
        <w:fldChar w:fldCharType="begin"/>
      </w:r>
      <w:r>
        <w:instrText xml:space="preserve"> HYPERLINK \l _Toc5633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）I课程教学大纲</w:t>
      </w:r>
      <w:r>
        <w:tab/>
      </w:r>
      <w:r>
        <w:fldChar w:fldCharType="begin"/>
      </w:r>
      <w:r>
        <w:instrText xml:space="preserve"> PAGEREF _Toc5633 \h </w:instrText>
      </w:r>
      <w:r>
        <w:fldChar w:fldCharType="separate"/>
      </w:r>
      <w:r>
        <w:t>108</w:t>
      </w:r>
      <w:r>
        <w:fldChar w:fldCharType="end"/>
      </w:r>
      <w:r>
        <w:fldChar w:fldCharType="end"/>
      </w:r>
    </w:p>
    <w:p w14:paraId="0CB9C8D4">
      <w:pPr>
        <w:pStyle w:val="14"/>
        <w:tabs>
          <w:tab w:val="right" w:leader="dot" w:pos="8306"/>
        </w:tabs>
      </w:pPr>
      <w:r>
        <w:fldChar w:fldCharType="begin"/>
      </w:r>
      <w:r>
        <w:instrText xml:space="preserve"> HYPERLINK \l _Toc22069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）Ⅱ课程教学大纲</w:t>
      </w:r>
      <w:r>
        <w:tab/>
      </w:r>
      <w:r>
        <w:fldChar w:fldCharType="begin"/>
      </w:r>
      <w:r>
        <w:instrText xml:space="preserve"> PAGEREF _Toc22069 \h </w:instrText>
      </w:r>
      <w:r>
        <w:fldChar w:fldCharType="separate"/>
      </w:r>
      <w:r>
        <w:t>115</w:t>
      </w:r>
      <w:r>
        <w:fldChar w:fldCharType="end"/>
      </w:r>
      <w:r>
        <w:fldChar w:fldCharType="end"/>
      </w:r>
    </w:p>
    <w:p w14:paraId="0D1AD0EE">
      <w:pPr>
        <w:pStyle w:val="14"/>
        <w:tabs>
          <w:tab w:val="right" w:leader="dot" w:pos="8306"/>
        </w:tabs>
      </w:pPr>
      <w:r>
        <w:fldChar w:fldCharType="begin"/>
      </w:r>
      <w:r>
        <w:instrText xml:space="preserve"> HYPERLINK \l _Toc27856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）Ⅲ课程教学大纲</w:t>
      </w:r>
      <w:r>
        <w:tab/>
      </w:r>
      <w:r>
        <w:fldChar w:fldCharType="begin"/>
      </w:r>
      <w:r>
        <w:instrText xml:space="preserve"> PAGEREF _Toc27856 \h </w:instrText>
      </w:r>
      <w:r>
        <w:fldChar w:fldCharType="separate"/>
      </w:r>
      <w:r>
        <w:t>121</w:t>
      </w:r>
      <w:r>
        <w:fldChar w:fldCharType="end"/>
      </w:r>
      <w:r>
        <w:fldChar w:fldCharType="end"/>
      </w:r>
    </w:p>
    <w:p w14:paraId="158231D8">
      <w:pPr>
        <w:pStyle w:val="14"/>
        <w:tabs>
          <w:tab w:val="right" w:leader="dot" w:pos="8306"/>
        </w:tabs>
      </w:pPr>
      <w:r>
        <w:fldChar w:fldCharType="begin"/>
      </w:r>
      <w:r>
        <w:instrText xml:space="preserve"> HYPERLINK \l _Toc26949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）Ⅳ课程教学大纲</w:t>
      </w:r>
      <w:r>
        <w:tab/>
      </w:r>
      <w:r>
        <w:fldChar w:fldCharType="begin"/>
      </w:r>
      <w:r>
        <w:instrText xml:space="preserve"> PAGEREF _Toc26949 \h </w:instrText>
      </w:r>
      <w:r>
        <w:fldChar w:fldCharType="separate"/>
      </w:r>
      <w:r>
        <w:t>127</w:t>
      </w:r>
      <w:r>
        <w:fldChar w:fldCharType="end"/>
      </w:r>
      <w:r>
        <w:fldChar w:fldCharType="end"/>
      </w:r>
    </w:p>
    <w:p w14:paraId="2E649D3A">
      <w:pPr>
        <w:pStyle w:val="14"/>
        <w:tabs>
          <w:tab w:val="right" w:leader="dot" w:pos="8306"/>
        </w:tabs>
      </w:pPr>
      <w:r>
        <w:fldChar w:fldCharType="begin"/>
      </w:r>
      <w:r>
        <w:instrText xml:space="preserve"> HYPERLINK \l _Toc8516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）Ⅴ课程教学大纲</w:t>
      </w:r>
      <w:r>
        <w:tab/>
      </w:r>
      <w:r>
        <w:fldChar w:fldCharType="begin"/>
      </w:r>
      <w:r>
        <w:instrText xml:space="preserve"> PAGEREF _Toc8516 \h </w:instrText>
      </w:r>
      <w:r>
        <w:fldChar w:fldCharType="separate"/>
      </w:r>
      <w:r>
        <w:t>133</w:t>
      </w:r>
      <w:r>
        <w:fldChar w:fldCharType="end"/>
      </w:r>
      <w:r>
        <w:fldChar w:fldCharType="end"/>
      </w:r>
    </w:p>
    <w:p w14:paraId="6F5D208C">
      <w:pPr>
        <w:pStyle w:val="14"/>
        <w:tabs>
          <w:tab w:val="right" w:leader="dot" w:pos="8306"/>
        </w:tabs>
      </w:pPr>
      <w:r>
        <w:fldChar w:fldCharType="begin"/>
      </w:r>
      <w:r>
        <w:instrText xml:space="preserve"> HYPERLINK \l _Toc26267 </w:instrText>
      </w:r>
      <w:r>
        <w:fldChar w:fldCharType="separate"/>
      </w:r>
      <w:r>
        <w:rPr>
          <w:rFonts w:hint="eastAsia" w:ascii="Times New Roman" w:hAnsi="Times New Roman" w:eastAsia="宋体" w:cs="Times New Roman"/>
          <w:szCs w:val="44"/>
        </w:rPr>
        <w:t>器乐（</w:t>
      </w:r>
      <w:r>
        <w:rPr>
          <w:rFonts w:hint="eastAsia" w:ascii="Times New Roman" w:hAnsi="Times New Roman" w:eastAsia="宋体" w:cs="Times New Roman"/>
          <w:szCs w:val="44"/>
          <w:lang w:val="en-US" w:eastAsia="zh-CN"/>
        </w:rPr>
        <w:t>古筝</w:t>
      </w:r>
      <w:r>
        <w:rPr>
          <w:rFonts w:hint="eastAsia" w:ascii="Times New Roman" w:hAnsi="Times New Roman" w:eastAsia="宋体" w:cs="Times New Roman"/>
          <w:szCs w:val="44"/>
        </w:rPr>
        <w:t>）Ⅵ课程教学大纲</w:t>
      </w:r>
      <w:r>
        <w:tab/>
      </w:r>
      <w:r>
        <w:fldChar w:fldCharType="begin"/>
      </w:r>
      <w:r>
        <w:instrText xml:space="preserve"> PAGEREF _Toc26267 \h </w:instrText>
      </w:r>
      <w:r>
        <w:fldChar w:fldCharType="separate"/>
      </w:r>
      <w:r>
        <w:t>139</w:t>
      </w:r>
      <w:r>
        <w:fldChar w:fldCharType="end"/>
      </w:r>
      <w:r>
        <w:fldChar w:fldCharType="end"/>
      </w:r>
    </w:p>
    <w:p w14:paraId="0F0F5457">
      <w:pPr>
        <w:pStyle w:val="14"/>
        <w:tabs>
          <w:tab w:val="right" w:leader="dot" w:pos="8306"/>
        </w:tabs>
      </w:pPr>
      <w:r>
        <w:fldChar w:fldCharType="begin"/>
      </w:r>
      <w:r>
        <w:instrText xml:space="preserve"> HYPERLINK \l _Toc11850 </w:instrText>
      </w:r>
      <w:r>
        <w:fldChar w:fldCharType="separate"/>
      </w:r>
      <w:r>
        <w:rPr>
          <w:rFonts w:hint="eastAsia"/>
          <w:bCs/>
        </w:rPr>
        <w:t>器乐（</w:t>
      </w:r>
      <w:r>
        <w:rPr>
          <w:rFonts w:hint="eastAsia"/>
          <w:bCs/>
          <w:lang w:val="en-US" w:eastAsia="zh-CN"/>
        </w:rPr>
        <w:t>萨克斯</w:t>
      </w:r>
      <w:r>
        <w:rPr>
          <w:rFonts w:hint="eastAsia"/>
          <w:bCs/>
        </w:rPr>
        <w:t>）I课程</w:t>
      </w:r>
      <w:r>
        <w:rPr>
          <w:bCs/>
        </w:rPr>
        <w:t>教学大纲</w:t>
      </w:r>
      <w:r>
        <w:tab/>
      </w:r>
      <w:r>
        <w:fldChar w:fldCharType="begin"/>
      </w:r>
      <w:r>
        <w:instrText xml:space="preserve"> PAGEREF _Toc11850 \h </w:instrText>
      </w:r>
      <w:r>
        <w:fldChar w:fldCharType="separate"/>
      </w:r>
      <w:r>
        <w:t>146</w:t>
      </w:r>
      <w:r>
        <w:fldChar w:fldCharType="end"/>
      </w:r>
      <w:r>
        <w:fldChar w:fldCharType="end"/>
      </w:r>
    </w:p>
    <w:p w14:paraId="4A792A05">
      <w:pPr>
        <w:pStyle w:val="14"/>
        <w:tabs>
          <w:tab w:val="right" w:leader="dot" w:pos="8306"/>
        </w:tabs>
      </w:pPr>
      <w:r>
        <w:fldChar w:fldCharType="begin"/>
      </w:r>
      <w:r>
        <w:instrText xml:space="preserve"> HYPERLINK \l _Toc12564 </w:instrText>
      </w:r>
      <w:r>
        <w:fldChar w:fldCharType="separate"/>
      </w:r>
      <w:r>
        <w:rPr>
          <w:rFonts w:hint="eastAsia"/>
          <w:bCs/>
        </w:rPr>
        <w:t>器乐（</w:t>
      </w:r>
      <w:r>
        <w:rPr>
          <w:rFonts w:hint="eastAsia"/>
          <w:bCs/>
          <w:lang w:val="en-US" w:eastAsia="zh-CN"/>
        </w:rPr>
        <w:t>萨克斯</w:t>
      </w:r>
      <w:r>
        <w:rPr>
          <w:rFonts w:hint="eastAsia"/>
          <w:bCs/>
        </w:rPr>
        <w:t>）</w:t>
      </w:r>
      <w:r>
        <w:rPr>
          <w:rFonts w:hint="eastAsia"/>
          <w:bCs/>
          <w:lang w:val="en-US" w:eastAsia="zh-CN"/>
        </w:rPr>
        <w:t>II</w:t>
      </w:r>
      <w:r>
        <w:rPr>
          <w:rFonts w:hint="eastAsia"/>
          <w:bCs/>
        </w:rPr>
        <w:t>课程</w:t>
      </w:r>
      <w:r>
        <w:rPr>
          <w:bCs/>
        </w:rPr>
        <w:t>教学大纲</w:t>
      </w:r>
      <w:r>
        <w:tab/>
      </w:r>
      <w:r>
        <w:fldChar w:fldCharType="begin"/>
      </w:r>
      <w:r>
        <w:instrText xml:space="preserve"> PAGEREF _Toc12564 \h </w:instrText>
      </w:r>
      <w:r>
        <w:fldChar w:fldCharType="separate"/>
      </w:r>
      <w:r>
        <w:t>153</w:t>
      </w:r>
      <w:r>
        <w:fldChar w:fldCharType="end"/>
      </w:r>
      <w:r>
        <w:fldChar w:fldCharType="end"/>
      </w:r>
    </w:p>
    <w:p w14:paraId="1D684C4E">
      <w:pPr>
        <w:pStyle w:val="14"/>
        <w:tabs>
          <w:tab w:val="right" w:leader="dot" w:pos="8306"/>
        </w:tabs>
      </w:pPr>
      <w:r>
        <w:fldChar w:fldCharType="begin"/>
      </w:r>
      <w:r>
        <w:instrText xml:space="preserve"> HYPERLINK \l _Toc30821 </w:instrText>
      </w:r>
      <w:r>
        <w:fldChar w:fldCharType="separate"/>
      </w:r>
      <w:r>
        <w:rPr>
          <w:rFonts w:hint="eastAsia"/>
          <w:bCs/>
        </w:rPr>
        <w:t>器乐（</w:t>
      </w:r>
      <w:r>
        <w:rPr>
          <w:rFonts w:hint="eastAsia"/>
          <w:bCs/>
          <w:lang w:val="en-US" w:eastAsia="zh-CN"/>
        </w:rPr>
        <w:t>萨克斯</w:t>
      </w:r>
      <w:r>
        <w:rPr>
          <w:rFonts w:hint="eastAsia"/>
          <w:bCs/>
        </w:rPr>
        <w:t>）Ⅲ课程</w:t>
      </w:r>
      <w:r>
        <w:rPr>
          <w:bCs/>
        </w:rPr>
        <w:t>教学大纲</w:t>
      </w:r>
      <w:r>
        <w:tab/>
      </w:r>
      <w:r>
        <w:fldChar w:fldCharType="begin"/>
      </w:r>
      <w:r>
        <w:instrText xml:space="preserve"> PAGEREF _Toc30821 \h </w:instrText>
      </w:r>
      <w:r>
        <w:fldChar w:fldCharType="separate"/>
      </w:r>
      <w:r>
        <w:t>160</w:t>
      </w:r>
      <w:r>
        <w:fldChar w:fldCharType="end"/>
      </w:r>
      <w:r>
        <w:fldChar w:fldCharType="end"/>
      </w:r>
    </w:p>
    <w:p w14:paraId="15727B99">
      <w:pPr>
        <w:pStyle w:val="14"/>
        <w:tabs>
          <w:tab w:val="right" w:leader="dot" w:pos="8306"/>
        </w:tabs>
      </w:pPr>
      <w:r>
        <w:fldChar w:fldCharType="begin"/>
      </w:r>
      <w:r>
        <w:instrText xml:space="preserve"> HYPERLINK \l _Toc23508 </w:instrText>
      </w:r>
      <w:r>
        <w:fldChar w:fldCharType="separate"/>
      </w:r>
      <w:r>
        <w:rPr>
          <w:rFonts w:hint="eastAsia"/>
          <w:bCs/>
        </w:rPr>
        <w:t>器乐（</w:t>
      </w:r>
      <w:r>
        <w:rPr>
          <w:rFonts w:hint="eastAsia"/>
          <w:bCs/>
          <w:lang w:val="en-US" w:eastAsia="zh-CN"/>
        </w:rPr>
        <w:t>萨克斯</w:t>
      </w:r>
      <w:r>
        <w:rPr>
          <w:rFonts w:hint="eastAsia"/>
          <w:bCs/>
        </w:rPr>
        <w:t>）Ⅳ课程</w:t>
      </w:r>
      <w:r>
        <w:rPr>
          <w:bCs/>
        </w:rPr>
        <w:t>教学大纲</w:t>
      </w:r>
      <w:r>
        <w:tab/>
      </w:r>
      <w:r>
        <w:fldChar w:fldCharType="begin"/>
      </w:r>
      <w:r>
        <w:instrText xml:space="preserve"> PAGEREF _Toc23508 \h </w:instrText>
      </w:r>
      <w:r>
        <w:fldChar w:fldCharType="separate"/>
      </w:r>
      <w:r>
        <w:t>166</w:t>
      </w:r>
      <w:r>
        <w:fldChar w:fldCharType="end"/>
      </w:r>
      <w:r>
        <w:fldChar w:fldCharType="end"/>
      </w:r>
    </w:p>
    <w:p w14:paraId="0E3EAA4C">
      <w:pPr>
        <w:pStyle w:val="14"/>
        <w:tabs>
          <w:tab w:val="right" w:leader="dot" w:pos="8306"/>
        </w:tabs>
      </w:pPr>
      <w:r>
        <w:fldChar w:fldCharType="begin"/>
      </w:r>
      <w:r>
        <w:instrText xml:space="preserve"> HYPERLINK \l _Toc19475 </w:instrText>
      </w:r>
      <w:r>
        <w:fldChar w:fldCharType="separate"/>
      </w:r>
      <w:r>
        <w:rPr>
          <w:rFonts w:hint="eastAsia"/>
          <w:bCs/>
        </w:rPr>
        <w:t>器乐（</w:t>
      </w:r>
      <w:r>
        <w:rPr>
          <w:rFonts w:hint="eastAsia"/>
          <w:bCs/>
          <w:lang w:val="en-US" w:eastAsia="zh-CN"/>
        </w:rPr>
        <w:t>萨克斯</w:t>
      </w:r>
      <w:r>
        <w:rPr>
          <w:rFonts w:hint="eastAsia"/>
          <w:bCs/>
        </w:rPr>
        <w:t>）Ⅴ课程</w:t>
      </w:r>
      <w:r>
        <w:rPr>
          <w:bCs/>
        </w:rPr>
        <w:t>教学大纲</w:t>
      </w:r>
      <w:r>
        <w:tab/>
      </w:r>
      <w:r>
        <w:fldChar w:fldCharType="begin"/>
      </w:r>
      <w:r>
        <w:instrText xml:space="preserve"> PAGEREF _Toc19475 \h </w:instrText>
      </w:r>
      <w:r>
        <w:fldChar w:fldCharType="separate"/>
      </w:r>
      <w:r>
        <w:t>172</w:t>
      </w:r>
      <w:r>
        <w:fldChar w:fldCharType="end"/>
      </w:r>
      <w:r>
        <w:fldChar w:fldCharType="end"/>
      </w:r>
    </w:p>
    <w:p w14:paraId="448E4A07">
      <w:pPr>
        <w:pStyle w:val="14"/>
        <w:tabs>
          <w:tab w:val="right" w:leader="dot" w:pos="8306"/>
        </w:tabs>
      </w:pPr>
      <w:r>
        <w:fldChar w:fldCharType="begin"/>
      </w:r>
      <w:r>
        <w:instrText xml:space="preserve"> HYPERLINK \l _Toc6054 </w:instrText>
      </w:r>
      <w:r>
        <w:fldChar w:fldCharType="separate"/>
      </w:r>
      <w:r>
        <w:rPr>
          <w:rFonts w:hint="eastAsia"/>
          <w:bCs/>
        </w:rPr>
        <w:t>器乐（</w:t>
      </w:r>
      <w:r>
        <w:rPr>
          <w:rFonts w:hint="eastAsia"/>
          <w:bCs/>
          <w:lang w:val="en-US" w:eastAsia="zh-CN"/>
        </w:rPr>
        <w:t>古筝</w:t>
      </w:r>
      <w:r>
        <w:rPr>
          <w:rFonts w:hint="eastAsia"/>
          <w:bCs/>
        </w:rPr>
        <w:t>）Ⅵ课程</w:t>
      </w:r>
      <w:r>
        <w:rPr>
          <w:bCs/>
        </w:rPr>
        <w:t>教学大纲</w:t>
      </w:r>
      <w:r>
        <w:tab/>
      </w:r>
      <w:r>
        <w:fldChar w:fldCharType="begin"/>
      </w:r>
      <w:r>
        <w:instrText xml:space="preserve"> PAGEREF _Toc6054 \h </w:instrText>
      </w:r>
      <w:r>
        <w:fldChar w:fldCharType="separate"/>
      </w:r>
      <w:r>
        <w:t>178</w:t>
      </w:r>
      <w:r>
        <w:fldChar w:fldCharType="end"/>
      </w:r>
      <w:r>
        <w:fldChar w:fldCharType="end"/>
      </w:r>
    </w:p>
    <w:p w14:paraId="31F6741A">
      <w:pPr>
        <w:pStyle w:val="14"/>
        <w:tabs>
          <w:tab w:val="right" w:leader="dot" w:pos="8306"/>
        </w:tabs>
      </w:pPr>
      <w:r>
        <w:fldChar w:fldCharType="begin"/>
      </w:r>
      <w:r>
        <w:instrText xml:space="preserve"> HYPERLINK \l _Toc28171 </w:instrText>
      </w:r>
      <w:r>
        <w:fldChar w:fldCharType="separate"/>
      </w:r>
      <w:r>
        <w:rPr>
          <w:rFonts w:hint="eastAsia"/>
          <w:kern w:val="0"/>
          <w:lang w:val="zh-TW"/>
        </w:rPr>
        <w:t>器</w:t>
      </w:r>
      <w:r>
        <w:rPr>
          <w:rFonts w:hint="eastAsia"/>
          <w:kern w:val="0"/>
          <w:lang w:val="zh-TW" w:eastAsia="zh-TW"/>
        </w:rPr>
        <w:t>乐</w:t>
      </w:r>
      <w:r>
        <w:rPr>
          <w:rFonts w:hint="eastAsia"/>
          <w:kern w:val="0"/>
          <w:lang w:val="zh-TW"/>
        </w:rPr>
        <w:t>(单簧管)</w:t>
      </w:r>
      <w:r>
        <w:rPr>
          <w:rFonts w:hint="eastAsia"/>
          <w:kern w:val="0"/>
          <w:lang w:val="zh-TW" w:eastAsia="zh-TW"/>
        </w:rPr>
        <w:t>Ⅰ课程教学大纲</w:t>
      </w:r>
      <w:r>
        <w:tab/>
      </w:r>
      <w:r>
        <w:fldChar w:fldCharType="begin"/>
      </w:r>
      <w:r>
        <w:instrText xml:space="preserve"> PAGEREF _Toc28171 \h </w:instrText>
      </w:r>
      <w:r>
        <w:fldChar w:fldCharType="separate"/>
      </w:r>
      <w:r>
        <w:t>217</w:t>
      </w:r>
      <w:r>
        <w:fldChar w:fldCharType="end"/>
      </w:r>
      <w:r>
        <w:fldChar w:fldCharType="end"/>
      </w:r>
    </w:p>
    <w:p w14:paraId="509CBFB4">
      <w:pPr>
        <w:pStyle w:val="14"/>
        <w:tabs>
          <w:tab w:val="right" w:leader="dot" w:pos="8306"/>
        </w:tabs>
      </w:pPr>
      <w:r>
        <w:fldChar w:fldCharType="begin"/>
      </w:r>
      <w:r>
        <w:instrText xml:space="preserve"> HYPERLINK \l _Toc32093 </w:instrText>
      </w:r>
      <w:r>
        <w:fldChar w:fldCharType="separate"/>
      </w:r>
      <w:r>
        <w:rPr>
          <w:rFonts w:hint="eastAsia"/>
          <w:kern w:val="0"/>
          <w:lang w:val="zh-TW"/>
        </w:rPr>
        <w:t>器</w:t>
      </w:r>
      <w:r>
        <w:rPr>
          <w:rFonts w:hint="eastAsia"/>
          <w:kern w:val="0"/>
          <w:lang w:val="zh-TW" w:eastAsia="zh-TW"/>
        </w:rPr>
        <w:t>乐</w:t>
      </w:r>
      <w:r>
        <w:rPr>
          <w:rFonts w:hint="eastAsia"/>
          <w:kern w:val="0"/>
          <w:lang w:val="zh-TW"/>
        </w:rPr>
        <w:t>(单簧管)</w:t>
      </w:r>
      <w:r>
        <w:rPr>
          <w:rFonts w:hint="eastAsia"/>
          <w:kern w:val="0"/>
          <w:lang w:val="en-US" w:eastAsia="zh-CN"/>
        </w:rPr>
        <w:t>Ⅲ</w:t>
      </w:r>
      <w:r>
        <w:rPr>
          <w:rFonts w:hint="eastAsia"/>
          <w:kern w:val="0"/>
          <w:lang w:val="zh-TW" w:eastAsia="zh-TW"/>
        </w:rPr>
        <w:t>课程教学大纲</w:t>
      </w:r>
      <w:r>
        <w:tab/>
      </w:r>
      <w:r>
        <w:fldChar w:fldCharType="begin"/>
      </w:r>
      <w:r>
        <w:instrText xml:space="preserve"> PAGEREF _Toc32093 \h </w:instrText>
      </w:r>
      <w:r>
        <w:fldChar w:fldCharType="separate"/>
      </w:r>
      <w:r>
        <w:t>229</w:t>
      </w:r>
      <w:r>
        <w:fldChar w:fldCharType="end"/>
      </w:r>
      <w:r>
        <w:fldChar w:fldCharType="end"/>
      </w:r>
    </w:p>
    <w:p w14:paraId="3976A164">
      <w:pPr>
        <w:pStyle w:val="14"/>
        <w:tabs>
          <w:tab w:val="right" w:leader="dot" w:pos="8306"/>
        </w:tabs>
      </w:pPr>
      <w:r>
        <w:fldChar w:fldCharType="begin"/>
      </w:r>
      <w:r>
        <w:instrText xml:space="preserve"> HYPERLINK \l _Toc15500 </w:instrText>
      </w:r>
      <w:r>
        <w:fldChar w:fldCharType="separate"/>
      </w:r>
      <w:r>
        <w:rPr>
          <w:rFonts w:hint="eastAsia" w:ascii="Times New Roman" w:hAnsi="Times New Roman" w:eastAsia="宋体" w:cs="Times New Roman"/>
          <w:szCs w:val="44"/>
          <w:lang w:val="zh-TW" w:eastAsia="zh-CN"/>
        </w:rPr>
        <w:t>《</w:t>
      </w:r>
      <w:r>
        <w:rPr>
          <w:rFonts w:hint="eastAsia" w:ascii="Times New Roman" w:hAnsi="Times New Roman" w:eastAsia="宋体" w:cs="Times New Roman"/>
          <w:szCs w:val="44"/>
          <w:lang w:val="zh-TW"/>
        </w:rPr>
        <w:t>舞蹈</w:t>
      </w:r>
      <w:r>
        <w:rPr>
          <w:rFonts w:hint="eastAsia" w:ascii="Times New Roman" w:hAnsi="Times New Roman" w:eastAsia="宋体" w:cs="Times New Roman"/>
          <w:szCs w:val="44"/>
          <w:lang w:val="zh-TW" w:eastAsia="zh-CN"/>
        </w:rPr>
        <w:t>》</w:t>
      </w:r>
      <w:r>
        <w:rPr>
          <w:rFonts w:hint="eastAsia" w:ascii="Times New Roman" w:hAnsi="Times New Roman" w:eastAsia="宋体" w:cs="Times New Roman"/>
          <w:szCs w:val="44"/>
          <w:lang w:val="zh-TW" w:eastAsia="zh-TW"/>
        </w:rPr>
        <w:t>课程教学大纲</w:t>
      </w:r>
      <w:r>
        <w:tab/>
      </w:r>
      <w:r>
        <w:fldChar w:fldCharType="begin"/>
      </w:r>
      <w:r>
        <w:instrText xml:space="preserve"> PAGEREF _Toc15500 \h </w:instrText>
      </w:r>
      <w:r>
        <w:fldChar w:fldCharType="separate"/>
      </w:r>
      <w:r>
        <w:t>298</w:t>
      </w:r>
      <w:r>
        <w:fldChar w:fldCharType="end"/>
      </w:r>
      <w:r>
        <w:fldChar w:fldCharType="end"/>
      </w:r>
    </w:p>
    <w:p w14:paraId="2B341347">
      <w:pPr>
        <w:pStyle w:val="14"/>
        <w:tabs>
          <w:tab w:val="right" w:leader="dot" w:pos="8306"/>
        </w:tabs>
      </w:pPr>
      <w:r>
        <w:fldChar w:fldCharType="begin"/>
      </w:r>
      <w:r>
        <w:instrText xml:space="preserve"> HYPERLINK \l _Toc17889 </w:instrText>
      </w:r>
      <w:r>
        <w:fldChar w:fldCharType="separate"/>
      </w:r>
      <w:r>
        <w:rPr>
          <w:rFonts w:hint="eastAsia" w:ascii="Times New Roman" w:hAnsi="Times New Roman" w:eastAsia="宋体" w:cs="Times New Roman"/>
          <w:szCs w:val="44"/>
          <w:lang w:val="zh-TW" w:eastAsia="zh-TW"/>
        </w:rPr>
        <w:t>舞蹈编创课程教学大纲</w:t>
      </w:r>
      <w:r>
        <w:tab/>
      </w:r>
      <w:r>
        <w:fldChar w:fldCharType="begin"/>
      </w:r>
      <w:r>
        <w:instrText xml:space="preserve"> PAGEREF _Toc17889 \h </w:instrText>
      </w:r>
      <w:r>
        <w:fldChar w:fldCharType="separate"/>
      </w:r>
      <w:r>
        <w:t>303</w:t>
      </w:r>
      <w:r>
        <w:fldChar w:fldCharType="end"/>
      </w:r>
      <w:r>
        <w:fldChar w:fldCharType="end"/>
      </w:r>
    </w:p>
    <w:p w14:paraId="6407978F">
      <w:pPr>
        <w:pStyle w:val="14"/>
        <w:tabs>
          <w:tab w:val="right" w:leader="dot" w:pos="8306"/>
        </w:tabs>
      </w:pPr>
      <w:r>
        <w:fldChar w:fldCharType="begin"/>
      </w:r>
      <w:r>
        <w:instrText xml:space="preserve"> HYPERLINK \l _Toc12578 </w:instrText>
      </w:r>
      <w:r>
        <w:fldChar w:fldCharType="separate"/>
      </w:r>
      <w:r>
        <w:rPr>
          <w:rFonts w:hint="eastAsia" w:ascii="Times New Roman" w:hAnsi="Times New Roman" w:eastAsia="宋体" w:cs="Times New Roman"/>
          <w:szCs w:val="44"/>
        </w:rPr>
        <w:t>《西方音乐史与名作鉴赏》课程教学大纲</w:t>
      </w:r>
      <w:r>
        <w:tab/>
      </w:r>
      <w:r>
        <w:fldChar w:fldCharType="begin"/>
      </w:r>
      <w:r>
        <w:instrText xml:space="preserve"> PAGEREF _Toc12578 \h </w:instrText>
      </w:r>
      <w:r>
        <w:fldChar w:fldCharType="separate"/>
      </w:r>
      <w:r>
        <w:t>350</w:t>
      </w:r>
      <w:r>
        <w:fldChar w:fldCharType="end"/>
      </w:r>
      <w:r>
        <w:fldChar w:fldCharType="end"/>
      </w:r>
    </w:p>
    <w:p w14:paraId="2C84B438">
      <w:pPr>
        <w:pStyle w:val="14"/>
        <w:tabs>
          <w:tab w:val="right" w:leader="dot" w:pos="8306"/>
        </w:tabs>
      </w:pPr>
      <w:r>
        <w:fldChar w:fldCharType="begin"/>
      </w:r>
      <w:r>
        <w:instrText xml:space="preserve"> HYPERLINK \l _Toc27175 </w:instrText>
      </w:r>
      <w:r>
        <w:fldChar w:fldCharType="separate"/>
      </w:r>
      <w:r>
        <w:rPr>
          <w:rFonts w:hint="eastAsia" w:ascii="Times New Roman" w:hAnsi="Times New Roman" w:eastAsia="宋体" w:cs="Times New Roman"/>
          <w:szCs w:val="44"/>
        </w:rPr>
        <w:t>《中国音乐史与名作鉴赏》课程教学大纲</w:t>
      </w:r>
      <w:r>
        <w:tab/>
      </w:r>
      <w:r>
        <w:fldChar w:fldCharType="begin"/>
      </w:r>
      <w:r>
        <w:instrText xml:space="preserve"> PAGEREF _Toc27175 \h </w:instrText>
      </w:r>
      <w:r>
        <w:fldChar w:fldCharType="separate"/>
      </w:r>
      <w:r>
        <w:t>356</w:t>
      </w:r>
      <w:r>
        <w:fldChar w:fldCharType="end"/>
      </w:r>
      <w:r>
        <w:fldChar w:fldCharType="end"/>
      </w:r>
    </w:p>
    <w:p w14:paraId="714DFF6F">
      <w:pPr>
        <w:pStyle w:val="14"/>
        <w:tabs>
          <w:tab w:val="right" w:leader="dot" w:pos="8306"/>
        </w:tabs>
      </w:pPr>
      <w:r>
        <w:fldChar w:fldCharType="begin"/>
      </w:r>
      <w:r>
        <w:instrText xml:space="preserve"> HYPERLINK \l _Toc30581 </w:instrText>
      </w:r>
      <w:r>
        <w:fldChar w:fldCharType="separate"/>
      </w:r>
      <w:r>
        <w:rPr>
          <w:rFonts w:hint="eastAsia" w:ascii="Times New Roman" w:hAnsi="Times New Roman" w:eastAsia="宋体" w:cs="Times New Roman"/>
          <w:szCs w:val="44"/>
        </w:rPr>
        <w:t>《音乐研究方法与论文写作》课程教学大纲</w:t>
      </w:r>
      <w:r>
        <w:tab/>
      </w:r>
      <w:r>
        <w:fldChar w:fldCharType="begin"/>
      </w:r>
      <w:r>
        <w:instrText xml:space="preserve"> PAGEREF _Toc30581 \h </w:instrText>
      </w:r>
      <w:r>
        <w:fldChar w:fldCharType="separate"/>
      </w:r>
      <w:r>
        <w:t>362</w:t>
      </w:r>
      <w:r>
        <w:fldChar w:fldCharType="end"/>
      </w:r>
      <w:r>
        <w:fldChar w:fldCharType="end"/>
      </w:r>
    </w:p>
    <w:p w14:paraId="3BD69037">
      <w:pPr>
        <w:pStyle w:val="14"/>
        <w:tabs>
          <w:tab w:val="right" w:leader="dot" w:pos="8306"/>
        </w:tabs>
      </w:pPr>
      <w:r>
        <w:fldChar w:fldCharType="begin"/>
      </w:r>
      <w:r>
        <w:instrText xml:space="preserve"> HYPERLINK \l _Toc3828 </w:instrText>
      </w:r>
      <w:r>
        <w:fldChar w:fldCharType="separate"/>
      </w:r>
      <w:r>
        <w:rPr>
          <w:rFonts w:hint="eastAsia" w:ascii="宋体" w:hAnsi="宋体"/>
          <w:bCs/>
          <w:szCs w:val="30"/>
        </w:rPr>
        <w:t>《常州传统音乐舞蹈艺术》课程教学大纲</w:t>
      </w:r>
      <w:r>
        <w:tab/>
      </w:r>
      <w:r>
        <w:fldChar w:fldCharType="begin"/>
      </w:r>
      <w:r>
        <w:instrText xml:space="preserve"> PAGEREF _Toc3828 \h </w:instrText>
      </w:r>
      <w:r>
        <w:fldChar w:fldCharType="separate"/>
      </w:r>
      <w:r>
        <w:t>370</w:t>
      </w:r>
      <w:r>
        <w:fldChar w:fldCharType="end"/>
      </w:r>
      <w:r>
        <w:fldChar w:fldCharType="end"/>
      </w:r>
    </w:p>
    <w:p w14:paraId="69E8A9B9">
      <w:pPr>
        <w:pStyle w:val="14"/>
        <w:tabs>
          <w:tab w:val="right" w:leader="dot" w:pos="8306"/>
        </w:tabs>
      </w:pPr>
      <w:r>
        <w:fldChar w:fldCharType="begin"/>
      </w:r>
      <w:r>
        <w:instrText xml:space="preserve"> HYPERLINK \l _Toc15141 </w:instrText>
      </w:r>
      <w:r>
        <w:fldChar w:fldCharType="separate"/>
      </w:r>
      <w:r>
        <w:rPr>
          <w:rFonts w:hint="eastAsia" w:ascii="宋体" w:hAnsi="宋体"/>
          <w:bCs/>
          <w:szCs w:val="30"/>
        </w:rPr>
        <w:t>《学校音乐教育导论与教材教法》课程教学大纲</w:t>
      </w:r>
      <w:r>
        <w:tab/>
      </w:r>
      <w:r>
        <w:fldChar w:fldCharType="begin"/>
      </w:r>
      <w:r>
        <w:instrText xml:space="preserve"> PAGEREF _Toc15141 \h </w:instrText>
      </w:r>
      <w:r>
        <w:fldChar w:fldCharType="separate"/>
      </w:r>
      <w:r>
        <w:t>377</w:t>
      </w:r>
      <w:r>
        <w:fldChar w:fldCharType="end"/>
      </w:r>
      <w:r>
        <w:fldChar w:fldCharType="end"/>
      </w:r>
    </w:p>
    <w:p w14:paraId="34DE8F1F">
      <w:pPr>
        <w:pStyle w:val="14"/>
        <w:tabs>
          <w:tab w:val="right" w:leader="dot" w:pos="8306"/>
        </w:tabs>
      </w:pPr>
      <w:r>
        <w:fldChar w:fldCharType="begin"/>
      </w:r>
      <w:r>
        <w:instrText xml:space="preserve"> HYPERLINK \l _Toc5883 </w:instrText>
      </w:r>
      <w:r>
        <w:fldChar w:fldCharType="separate"/>
      </w:r>
      <w:r>
        <w:rPr>
          <w:rFonts w:hint="eastAsia" w:ascii="宋体" w:hAnsi="宋体"/>
          <w:bCs/>
          <w:szCs w:val="30"/>
        </w:rPr>
        <w:t>《音乐教学与实践》课程教学大纲</w:t>
      </w:r>
      <w:r>
        <w:tab/>
      </w:r>
      <w:r>
        <w:fldChar w:fldCharType="begin"/>
      </w:r>
      <w:r>
        <w:instrText xml:space="preserve"> PAGEREF _Toc5883 \h </w:instrText>
      </w:r>
      <w:r>
        <w:fldChar w:fldCharType="separate"/>
      </w:r>
      <w:r>
        <w:t>384</w:t>
      </w:r>
      <w:r>
        <w:fldChar w:fldCharType="end"/>
      </w:r>
      <w:r>
        <w:fldChar w:fldCharType="end"/>
      </w:r>
    </w:p>
    <w:p w14:paraId="4B5A4476">
      <w:pPr>
        <w:pStyle w:val="14"/>
        <w:tabs>
          <w:tab w:val="right" w:leader="dot" w:pos="8306"/>
        </w:tabs>
      </w:pPr>
      <w:r>
        <w:fldChar w:fldCharType="begin"/>
      </w:r>
      <w:r>
        <w:instrText xml:space="preserve"> HYPERLINK \l _Toc838 </w:instrText>
      </w:r>
      <w:r>
        <w:fldChar w:fldCharType="separate"/>
      </w:r>
      <w:r>
        <w:rPr>
          <w:rFonts w:hint="eastAsia"/>
          <w:bCs/>
          <w:szCs w:val="30"/>
        </w:rPr>
        <w:t>《中国民族民间音乐》</w:t>
      </w:r>
      <w:r>
        <w:rPr>
          <w:rFonts w:ascii="宋体" w:hAnsi="宋体"/>
          <w:bCs/>
        </w:rPr>
        <w:t>课程教学大纲</w:t>
      </w:r>
      <w:r>
        <w:tab/>
      </w:r>
      <w:r>
        <w:fldChar w:fldCharType="begin"/>
      </w:r>
      <w:r>
        <w:instrText xml:space="preserve"> PAGEREF _Toc838 \h </w:instrText>
      </w:r>
      <w:r>
        <w:fldChar w:fldCharType="separate"/>
      </w:r>
      <w:r>
        <w:t>392</w:t>
      </w:r>
      <w:r>
        <w:fldChar w:fldCharType="end"/>
      </w:r>
      <w:r>
        <w:fldChar w:fldCharType="end"/>
      </w:r>
    </w:p>
    <w:p w14:paraId="10777AB0">
      <w:pPr>
        <w:pStyle w:val="14"/>
        <w:tabs>
          <w:tab w:val="right" w:leader="dot" w:pos="8306"/>
        </w:tabs>
      </w:pPr>
      <w:r>
        <w:fldChar w:fldCharType="begin"/>
      </w:r>
      <w:r>
        <w:instrText xml:space="preserve"> HYPERLINK \l _Toc31884 </w:instrText>
      </w:r>
      <w:r>
        <w:fldChar w:fldCharType="separate"/>
      </w:r>
      <w:r>
        <w:rPr>
          <w:rFonts w:hint="eastAsia" w:ascii="Times New Roman" w:hAnsi="Times New Roman" w:eastAsia="宋体" w:cs="Times New Roman"/>
          <w:szCs w:val="44"/>
        </w:rPr>
        <w:t>《钢琴即兴伴奏Ⅰ》课程教学大纲</w:t>
      </w:r>
      <w:r>
        <w:tab/>
      </w:r>
      <w:r>
        <w:fldChar w:fldCharType="begin"/>
      </w:r>
      <w:r>
        <w:instrText xml:space="preserve"> PAGEREF _Toc31884 \h </w:instrText>
      </w:r>
      <w:r>
        <w:fldChar w:fldCharType="separate"/>
      </w:r>
      <w:r>
        <w:t>399</w:t>
      </w:r>
      <w:r>
        <w:fldChar w:fldCharType="end"/>
      </w:r>
      <w:r>
        <w:fldChar w:fldCharType="end"/>
      </w:r>
    </w:p>
    <w:p w14:paraId="22CF6C6B">
      <w:pPr>
        <w:pStyle w:val="14"/>
        <w:tabs>
          <w:tab w:val="right" w:leader="dot" w:pos="8306"/>
        </w:tabs>
      </w:pPr>
      <w:r>
        <w:fldChar w:fldCharType="begin"/>
      </w:r>
      <w:r>
        <w:instrText xml:space="preserve"> HYPERLINK \l _Toc19648 </w:instrText>
      </w:r>
      <w:r>
        <w:fldChar w:fldCharType="separate"/>
      </w:r>
      <w:r>
        <w:rPr>
          <w:rFonts w:hint="eastAsia" w:ascii="Times New Roman" w:hAnsi="Times New Roman" w:eastAsia="宋体" w:cs="Times New Roman"/>
          <w:szCs w:val="44"/>
        </w:rPr>
        <w:t>《钢琴即兴伴奏</w:t>
      </w:r>
      <w:r>
        <w:rPr>
          <w:rFonts w:hint="eastAsia" w:ascii="宋体" w:hAnsi="宋体" w:eastAsia="宋体" w:cs="Times New Roman"/>
          <w:szCs w:val="44"/>
        </w:rPr>
        <w:t>Ⅱ</w:t>
      </w:r>
      <w:r>
        <w:rPr>
          <w:rFonts w:hint="eastAsia" w:ascii="Times New Roman" w:hAnsi="Times New Roman" w:eastAsia="宋体" w:cs="Times New Roman"/>
          <w:szCs w:val="44"/>
        </w:rPr>
        <w:t>》课程教学大纲</w:t>
      </w:r>
      <w:r>
        <w:tab/>
      </w:r>
      <w:r>
        <w:fldChar w:fldCharType="begin"/>
      </w:r>
      <w:r>
        <w:instrText xml:space="preserve"> PAGEREF _Toc19648 \h </w:instrText>
      </w:r>
      <w:r>
        <w:fldChar w:fldCharType="separate"/>
      </w:r>
      <w:r>
        <w:t>405</w:t>
      </w:r>
      <w:r>
        <w:fldChar w:fldCharType="end"/>
      </w:r>
      <w:r>
        <w:fldChar w:fldCharType="end"/>
      </w:r>
    </w:p>
    <w:p w14:paraId="7CB595B6">
      <w:pPr>
        <w:pStyle w:val="14"/>
        <w:tabs>
          <w:tab w:val="right" w:leader="dot" w:pos="8306"/>
        </w:tabs>
      </w:pPr>
      <w:r>
        <w:fldChar w:fldCharType="begin"/>
      </w:r>
      <w:r>
        <w:instrText xml:space="preserve"> HYPERLINK \l _Toc26368 </w:instrText>
      </w:r>
      <w:r>
        <w:fldChar w:fldCharType="separate"/>
      </w:r>
      <w:r>
        <w:rPr>
          <w:rFonts w:hint="eastAsia" w:ascii="宋体" w:eastAsia="宋体"/>
          <w:lang w:eastAsia="zh-CN"/>
        </w:rPr>
        <w:t>大学生</w:t>
      </w:r>
      <w:r>
        <w:rPr>
          <w:rFonts w:hint="eastAsia" w:ascii="宋体" w:eastAsia="宋体"/>
        </w:rPr>
        <w:t>职业</w:t>
      </w:r>
      <w:r>
        <w:rPr>
          <w:rFonts w:hint="eastAsia" w:ascii="宋体" w:eastAsia="宋体"/>
          <w:lang w:val="en-US"/>
        </w:rPr>
        <w:t>生涯规划</w:t>
      </w:r>
      <w:r>
        <w:rPr>
          <w:rFonts w:hint="eastAsia" w:ascii="宋体" w:eastAsia="宋体"/>
        </w:rPr>
        <w:t>课程教学大纲</w:t>
      </w:r>
      <w:r>
        <w:tab/>
      </w:r>
      <w:r>
        <w:fldChar w:fldCharType="begin"/>
      </w:r>
      <w:r>
        <w:instrText xml:space="preserve"> PAGEREF _Toc26368 \h </w:instrText>
      </w:r>
      <w:r>
        <w:fldChar w:fldCharType="separate"/>
      </w:r>
      <w:r>
        <w:t>411</w:t>
      </w:r>
      <w:r>
        <w:fldChar w:fldCharType="end"/>
      </w:r>
      <w:r>
        <w:fldChar w:fldCharType="end"/>
      </w:r>
    </w:p>
    <w:p w14:paraId="1456D375">
      <w:pPr>
        <w:pStyle w:val="14"/>
        <w:tabs>
          <w:tab w:val="right" w:leader="dot" w:pos="8306"/>
        </w:tabs>
      </w:pPr>
      <w:r>
        <w:fldChar w:fldCharType="begin"/>
      </w:r>
      <w:r>
        <w:instrText xml:space="preserve"> HYPERLINK \l _Toc3159 </w:instrText>
      </w:r>
      <w:r>
        <w:fldChar w:fldCharType="separate"/>
      </w:r>
      <w:r>
        <w:rPr>
          <w:rFonts w:hint="eastAsia"/>
          <w:lang w:eastAsia="zh-CN"/>
        </w:rPr>
        <w:t>大学生劳动教育</w:t>
      </w:r>
      <w:r>
        <w:rPr>
          <w:rFonts w:hint="eastAsia"/>
        </w:rPr>
        <w:t>教学大纲</w:t>
      </w:r>
      <w:r>
        <w:tab/>
      </w:r>
      <w:r>
        <w:fldChar w:fldCharType="begin"/>
      </w:r>
      <w:r>
        <w:instrText xml:space="preserve"> PAGEREF _Toc3159 \h </w:instrText>
      </w:r>
      <w:r>
        <w:fldChar w:fldCharType="separate"/>
      </w:r>
      <w:r>
        <w:t>417</w:t>
      </w:r>
      <w:r>
        <w:fldChar w:fldCharType="end"/>
      </w:r>
      <w:r>
        <w:fldChar w:fldCharType="end"/>
      </w:r>
    </w:p>
    <w:p w14:paraId="6FC48211">
      <w:pPr>
        <w:outlineLvl w:val="0"/>
      </w:pPr>
      <w:r>
        <w:fldChar w:fldCharType="end"/>
      </w:r>
    </w:p>
    <w:p w14:paraId="4CB1A530"/>
    <w:p w14:paraId="2BC5614C"/>
    <w:p w14:paraId="0BAC773D">
      <w:pPr>
        <w:pStyle w:val="3"/>
        <w:widowControl/>
        <w:jc w:val="center"/>
      </w:pPr>
      <w:bookmarkStart w:id="0" w:name="_Toc528743977"/>
      <w:bookmarkStart w:id="1" w:name="_Toc21658"/>
      <w:r>
        <w:rPr>
          <w:rFonts w:hint="eastAsia" w:ascii="Cambria" w:hAnsi="Cambria" w:eastAsia="宋体" w:cs="宋体"/>
          <w:lang w:eastAsia="zh-CN"/>
        </w:rPr>
        <w:t>基本乐理课程教学大纲</w:t>
      </w:r>
      <w:bookmarkEnd w:id="0"/>
      <w:bookmarkEnd w:id="1"/>
    </w:p>
    <w:p w14:paraId="119F1CB1">
      <w:pPr>
        <w:keepNext w:val="0"/>
        <w:keepLines w:val="0"/>
        <w:widowControl w:val="0"/>
        <w:suppressLineNumbers w:val="0"/>
        <w:spacing w:before="0" w:beforeAutospacing="0" w:after="0" w:afterAutospacing="0" w:line="312" w:lineRule="auto"/>
        <w:ind w:left="0" w:right="0"/>
        <w:jc w:val="center"/>
        <w:rPr>
          <w:b/>
          <w:bCs/>
          <w:sz w:val="30"/>
          <w:szCs w:val="24"/>
          <w:lang w:val="en-US"/>
        </w:rPr>
      </w:pPr>
      <w:r>
        <w:rPr>
          <w:rFonts w:hint="eastAsia" w:ascii="Calibri" w:hAnsi="Calibri" w:eastAsia="宋体" w:cs="宋体"/>
          <w:b/>
          <w:bCs/>
          <w:kern w:val="2"/>
          <w:sz w:val="30"/>
          <w:szCs w:val="24"/>
          <w:lang w:val="en-US" w:eastAsia="zh-CN" w:bidi="ar"/>
        </w:rPr>
        <w:t>（</w:t>
      </w:r>
      <w:r>
        <w:rPr>
          <w:rFonts w:hint="default" w:ascii="Calibri" w:hAnsi="Calibri" w:eastAsia="宋体" w:cs="Times New Roman"/>
          <w:b/>
          <w:bCs/>
          <w:kern w:val="2"/>
          <w:sz w:val="30"/>
          <w:szCs w:val="24"/>
          <w:lang w:val="en-US" w:eastAsia="zh-CN" w:bidi="ar"/>
        </w:rPr>
        <w:t>Basic Music Theory</w:t>
      </w:r>
      <w:r>
        <w:rPr>
          <w:rFonts w:hint="eastAsia" w:ascii="Calibri" w:hAnsi="Calibri" w:eastAsia="宋体" w:cs="宋体"/>
          <w:b/>
          <w:bCs/>
          <w:kern w:val="2"/>
          <w:sz w:val="30"/>
          <w:szCs w:val="24"/>
          <w:lang w:val="en-US" w:eastAsia="zh-CN" w:bidi="ar"/>
        </w:rPr>
        <w:t>）</w:t>
      </w:r>
    </w:p>
    <w:p w14:paraId="54BD0C44">
      <w:pPr>
        <w:keepNext w:val="0"/>
        <w:keepLines w:val="0"/>
        <w:widowControl w:val="0"/>
        <w:suppressLineNumbers w:val="0"/>
        <w:spacing w:before="0" w:beforeAutospacing="0" w:after="0" w:afterAutospacing="0" w:line="360" w:lineRule="auto"/>
        <w:ind w:left="0" w:right="0" w:firstLine="551" w:firstLineChars="196"/>
        <w:jc w:val="both"/>
        <w:rPr>
          <w:b/>
          <w:bCs w:val="0"/>
          <w:sz w:val="28"/>
          <w:szCs w:val="28"/>
          <w:lang w:val="en-US"/>
        </w:rPr>
      </w:pPr>
      <w:r>
        <w:rPr>
          <w:rFonts w:hint="eastAsia" w:ascii="Calibri" w:hAnsi="Calibri" w:eastAsia="宋体" w:cs="宋体"/>
          <w:b/>
          <w:bCs w:val="0"/>
          <w:kern w:val="2"/>
          <w:sz w:val="28"/>
          <w:szCs w:val="28"/>
          <w:lang w:val="en-US" w:eastAsia="zh-CN" w:bidi="ar"/>
        </w:rPr>
        <w:t>一、课程概况</w:t>
      </w:r>
    </w:p>
    <w:p w14:paraId="4E9B429D">
      <w:pPr>
        <w:keepNext w:val="0"/>
        <w:keepLines w:val="0"/>
        <w:widowControl w:val="0"/>
        <w:suppressLineNumbers w:val="0"/>
        <w:spacing w:before="0" w:beforeAutospacing="0" w:after="0" w:afterAutospacing="0" w:line="360" w:lineRule="auto"/>
        <w:ind w:left="0" w:right="0" w:firstLine="482" w:firstLineChars="200"/>
        <w:jc w:val="both"/>
        <w:rPr>
          <w:b/>
          <w:bCs w:val="0"/>
          <w:sz w:val="28"/>
          <w:szCs w:val="28"/>
          <w:lang w:val="en-US"/>
        </w:rPr>
      </w:pPr>
      <w:r>
        <w:rPr>
          <w:rFonts w:hint="eastAsia" w:ascii="Calibri" w:hAnsi="Calibri" w:eastAsia="宋体" w:cs="宋体"/>
          <w:b/>
          <w:bCs/>
          <w:kern w:val="0"/>
          <w:sz w:val="24"/>
          <w:szCs w:val="24"/>
          <w:lang w:val="en-US" w:eastAsia="zh-CN" w:bidi="ar"/>
        </w:rPr>
        <w:t>课程代码</w:t>
      </w:r>
      <w:r>
        <w:rPr>
          <w:rFonts w:hint="eastAsia" w:ascii="Calibri" w:hAnsi="Calibri" w:eastAsia="宋体" w:cs="宋体"/>
          <w:b/>
          <w:bCs w:val="0"/>
          <w:kern w:val="0"/>
          <w:sz w:val="24"/>
          <w:szCs w:val="24"/>
          <w:lang w:val="en-US" w:eastAsia="zh-CN" w:bidi="ar"/>
        </w:rPr>
        <w:t>：</w:t>
      </w:r>
      <w:r>
        <w:rPr>
          <w:rFonts w:hint="eastAsia" w:ascii="宋体" w:hAnsi="宋体" w:eastAsia="宋体" w:cs="宋体"/>
          <w:b/>
          <w:bCs w:val="0"/>
          <w:kern w:val="0"/>
          <w:sz w:val="24"/>
          <w:szCs w:val="24"/>
          <w:lang w:val="en-US" w:eastAsia="zh-CN" w:bidi="ar"/>
        </w:rPr>
        <w:t>2403003</w:t>
      </w:r>
    </w:p>
    <w:p w14:paraId="1A8C1EF8">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b/>
          <w:bCs w:val="0"/>
          <w:kern w:val="0"/>
          <w:sz w:val="24"/>
          <w:szCs w:val="24"/>
          <w:lang w:val="en-US"/>
        </w:rPr>
      </w:pPr>
      <w:r>
        <w:rPr>
          <w:rFonts w:hint="eastAsia" w:ascii="宋体" w:hAnsi="宋体" w:eastAsia="宋体" w:cs="宋体"/>
          <w:b/>
          <w:bCs/>
          <w:kern w:val="0"/>
          <w:sz w:val="24"/>
          <w:szCs w:val="24"/>
          <w:lang w:val="en-US" w:eastAsia="zh-CN" w:bidi="ar"/>
        </w:rPr>
        <w:t>学    分</w:t>
      </w:r>
      <w:r>
        <w:rPr>
          <w:rFonts w:hint="eastAsia" w:ascii="宋体" w:hAnsi="宋体" w:eastAsia="宋体" w:cs="宋体"/>
          <w:b/>
          <w:bCs w:val="0"/>
          <w:kern w:val="0"/>
          <w:sz w:val="24"/>
          <w:szCs w:val="24"/>
          <w:lang w:val="en-US" w:eastAsia="zh-CN" w:bidi="ar"/>
        </w:rPr>
        <w:t>： 2</w:t>
      </w:r>
    </w:p>
    <w:p w14:paraId="4C892B1B">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宋体" w:hAnsi="宋体" w:eastAsia="宋体" w:cs="宋体"/>
          <w:b/>
          <w:bCs/>
          <w:kern w:val="0"/>
          <w:sz w:val="24"/>
          <w:szCs w:val="24"/>
          <w:lang w:val="en-US" w:eastAsia="zh-CN" w:bidi="ar"/>
        </w:rPr>
        <w:t>学    时</w:t>
      </w:r>
      <w:r>
        <w:rPr>
          <w:rFonts w:hint="eastAsia" w:ascii="宋体" w:hAnsi="宋体" w:eastAsia="宋体" w:cs="宋体"/>
          <w:b/>
          <w:bCs w:val="0"/>
          <w:kern w:val="0"/>
          <w:sz w:val="24"/>
          <w:szCs w:val="24"/>
          <w:lang w:val="en-US" w:eastAsia="zh-CN" w:bidi="ar"/>
        </w:rPr>
        <w:t>：</w:t>
      </w:r>
      <w:r>
        <w:rPr>
          <w:rFonts w:hint="eastAsia" w:ascii="宋体" w:hAnsi="宋体" w:eastAsia="宋体" w:cs="宋体"/>
          <w:kern w:val="0"/>
          <w:sz w:val="24"/>
          <w:szCs w:val="24"/>
          <w:lang w:val="en-US" w:eastAsia="zh-CN" w:bidi="ar"/>
        </w:rPr>
        <w:t xml:space="preserve"> 32（其中：讲授学时 32 ）</w:t>
      </w:r>
    </w:p>
    <w:p w14:paraId="358DC699">
      <w:pPr>
        <w:keepNext w:val="0"/>
        <w:keepLines w:val="0"/>
        <w:widowControl w:val="0"/>
        <w:suppressLineNumbers w:val="0"/>
        <w:spacing w:before="0" w:beforeAutospacing="0" w:after="0" w:afterAutospacing="0" w:line="360" w:lineRule="auto"/>
        <w:ind w:left="0" w:right="0" w:firstLine="482" w:firstLineChars="200"/>
        <w:jc w:val="both"/>
        <w:rPr>
          <w:b/>
          <w:bCs/>
          <w:kern w:val="0"/>
          <w:sz w:val="24"/>
          <w:szCs w:val="24"/>
          <w:lang w:val="en-US"/>
        </w:rPr>
      </w:pPr>
      <w:r>
        <w:rPr>
          <w:rFonts w:hint="eastAsia" w:ascii="Calibri" w:hAnsi="Calibri" w:eastAsia="宋体" w:cs="宋体"/>
          <w:b/>
          <w:bCs/>
          <w:kern w:val="0"/>
          <w:sz w:val="24"/>
          <w:szCs w:val="24"/>
          <w:lang w:val="en-US" w:eastAsia="zh-CN" w:bidi="ar"/>
        </w:rPr>
        <w:t>先修课程：</w:t>
      </w:r>
      <w:r>
        <w:rPr>
          <w:rFonts w:hint="default" w:ascii="Calibri" w:hAnsi="Calibri" w:eastAsia="宋体" w:cs="Times New Roman"/>
          <w:b/>
          <w:bCs/>
          <w:kern w:val="0"/>
          <w:sz w:val="24"/>
          <w:szCs w:val="24"/>
          <w:lang w:val="en-US" w:eastAsia="zh-CN" w:bidi="ar"/>
        </w:rPr>
        <w:t xml:space="preserve"> </w:t>
      </w:r>
      <w:r>
        <w:rPr>
          <w:rFonts w:hint="eastAsia" w:ascii="宋体" w:hAnsi="宋体" w:eastAsia="宋体" w:cs="宋体"/>
          <w:kern w:val="0"/>
          <w:sz w:val="24"/>
          <w:szCs w:val="24"/>
          <w:lang w:val="en-US" w:eastAsia="zh-CN" w:bidi="ar"/>
        </w:rPr>
        <w:t>钢琴</w:t>
      </w:r>
    </w:p>
    <w:p w14:paraId="06D63DA4">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szCs w:val="21"/>
          <w:lang w:val="en-US"/>
        </w:rPr>
      </w:pPr>
      <w:r>
        <w:rPr>
          <w:rFonts w:hint="eastAsia" w:ascii="Calibri" w:hAnsi="Calibri" w:eastAsia="宋体" w:cs="宋体"/>
          <w:b/>
          <w:bCs/>
          <w:kern w:val="0"/>
          <w:sz w:val="24"/>
          <w:szCs w:val="24"/>
          <w:lang w:val="en-US" w:eastAsia="zh-CN" w:bidi="ar"/>
        </w:rPr>
        <w:t>适用专业：</w:t>
      </w:r>
      <w:r>
        <w:rPr>
          <w:rFonts w:hint="eastAsia" w:ascii="宋体" w:hAnsi="宋体" w:eastAsia="宋体" w:cs="宋体"/>
          <w:kern w:val="0"/>
          <w:sz w:val="24"/>
          <w:szCs w:val="24"/>
          <w:lang w:val="en-US" w:eastAsia="zh-CN" w:bidi="ar"/>
        </w:rPr>
        <w:t xml:space="preserve"> 音乐学                         </w:t>
      </w:r>
    </w:p>
    <w:p w14:paraId="208FA2AE">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Calibri" w:hAnsi="Calibri" w:eastAsia="宋体" w:cs="宋体"/>
          <w:b/>
          <w:bCs/>
          <w:kern w:val="0"/>
          <w:sz w:val="24"/>
          <w:szCs w:val="24"/>
          <w:lang w:val="en-US" w:eastAsia="zh-CN" w:bidi="ar"/>
        </w:rPr>
        <w:t>建议教材：</w:t>
      </w:r>
      <w:r>
        <w:rPr>
          <w:rFonts w:hint="eastAsia" w:ascii="宋体" w:hAnsi="宋体" w:eastAsia="宋体" w:cs="宋体"/>
          <w:kern w:val="0"/>
          <w:sz w:val="24"/>
          <w:szCs w:val="24"/>
          <w:lang w:val="en-US" w:eastAsia="zh-CN" w:bidi="ar"/>
        </w:rPr>
        <w:t>《基本乐理》</w:t>
      </w:r>
      <w:r>
        <w:rPr>
          <w:rFonts w:hint="eastAsia" w:ascii="Calibri" w:hAnsi="Calibri" w:eastAsia="宋体" w:cs="宋体"/>
          <w:kern w:val="0"/>
          <w:sz w:val="24"/>
          <w:szCs w:val="24"/>
          <w:lang w:val="en-US" w:eastAsia="zh-CN" w:bidi="ar"/>
        </w:rPr>
        <w:t>，</w:t>
      </w:r>
      <w:r>
        <w:rPr>
          <w:rFonts w:hint="eastAsia" w:ascii="Calibri" w:hAnsi="Calibri" w:eastAsia="宋体" w:cs="宋体"/>
          <w:bCs/>
          <w:kern w:val="0"/>
          <w:sz w:val="24"/>
          <w:szCs w:val="24"/>
          <w:lang w:val="en-US" w:eastAsia="zh-CN" w:bidi="ar"/>
        </w:rPr>
        <w:t>编者李重光</w:t>
      </w:r>
      <w:r>
        <w:rPr>
          <w:rFonts w:hint="eastAsia" w:ascii="Calibri" w:hAnsi="Calibri" w:eastAsia="宋体" w:cs="宋体"/>
          <w:kern w:val="0"/>
          <w:sz w:val="24"/>
          <w:szCs w:val="24"/>
          <w:lang w:val="en-US" w:eastAsia="zh-CN" w:bidi="ar"/>
        </w:rPr>
        <w:t>，出版社高等教育出版社，出版时间</w:t>
      </w:r>
      <w:r>
        <w:rPr>
          <w:rFonts w:hint="default" w:ascii="Calibri" w:hAnsi="Calibri" w:eastAsia="宋体" w:cs="Times New Roman"/>
          <w:kern w:val="0"/>
          <w:sz w:val="24"/>
          <w:szCs w:val="24"/>
          <w:lang w:val="en-US" w:eastAsia="zh-CN" w:bidi="ar"/>
        </w:rPr>
        <w:t>2004.09</w:t>
      </w:r>
    </w:p>
    <w:p w14:paraId="5015437C">
      <w:pPr>
        <w:keepNext w:val="0"/>
        <w:keepLines w:val="0"/>
        <w:widowControl w:val="0"/>
        <w:suppressLineNumbers w:val="0"/>
        <w:spacing w:before="0" w:beforeAutospacing="0" w:after="0" w:afterAutospacing="0" w:line="360" w:lineRule="auto"/>
        <w:ind w:left="0" w:right="0" w:firstLine="482" w:firstLineChars="200"/>
        <w:jc w:val="both"/>
        <w:rPr>
          <w:rFonts w:hint="eastAsia" w:ascii="宋体" w:hAnsi="宋体" w:eastAsia="宋体" w:cs="宋体"/>
          <w:kern w:val="0"/>
          <w:sz w:val="24"/>
          <w:szCs w:val="24"/>
          <w:lang w:val="en-US"/>
        </w:rPr>
      </w:pPr>
      <w:r>
        <w:rPr>
          <w:rFonts w:hint="eastAsia" w:ascii="Calibri" w:hAnsi="Calibri" w:eastAsia="宋体" w:cs="宋体"/>
          <w:b/>
          <w:bCs/>
          <w:kern w:val="0"/>
          <w:sz w:val="24"/>
          <w:szCs w:val="24"/>
          <w:lang w:val="en-US" w:eastAsia="zh-CN" w:bidi="ar"/>
        </w:rPr>
        <w:t>课程归口：</w:t>
      </w:r>
      <w:r>
        <w:rPr>
          <w:rFonts w:hint="eastAsia" w:ascii="宋体" w:hAnsi="宋体" w:eastAsia="宋体" w:cs="宋体"/>
          <w:bCs/>
          <w:kern w:val="0"/>
          <w:sz w:val="24"/>
          <w:szCs w:val="24"/>
          <w:lang w:val="en-US" w:eastAsia="zh-CN" w:bidi="ar"/>
        </w:rPr>
        <w:t>师范</w:t>
      </w:r>
      <w:r>
        <w:rPr>
          <w:rFonts w:hint="eastAsia" w:ascii="宋体" w:hAnsi="宋体" w:eastAsia="宋体" w:cs="宋体"/>
          <w:kern w:val="0"/>
          <w:sz w:val="24"/>
          <w:szCs w:val="24"/>
          <w:lang w:val="en-US" w:eastAsia="zh-CN" w:bidi="ar"/>
        </w:rPr>
        <w:t>学院</w:t>
      </w:r>
    </w:p>
    <w:p w14:paraId="3EE1FBE7">
      <w:pPr>
        <w:keepNext w:val="0"/>
        <w:keepLines w:val="0"/>
        <w:widowControl w:val="0"/>
        <w:suppressLineNumbers w:val="0"/>
        <w:autoSpaceDE w:val="0"/>
        <w:autoSpaceDN w:val="0"/>
        <w:adjustRightInd w:val="0"/>
        <w:spacing w:before="0" w:beforeAutospacing="0" w:after="0" w:afterAutospacing="0" w:line="360" w:lineRule="auto"/>
        <w:ind w:left="0" w:right="0" w:firstLine="482" w:firstLineChars="200"/>
        <w:jc w:val="left"/>
        <w:rPr>
          <w:sz w:val="24"/>
          <w:szCs w:val="24"/>
          <w:lang w:val="en-US"/>
        </w:rPr>
      </w:pPr>
      <w:r>
        <w:rPr>
          <w:rFonts w:hint="eastAsia" w:ascii="宋体" w:hAnsi="宋体" w:eastAsia="宋体" w:cs="宋体"/>
          <w:b/>
          <w:bCs/>
          <w:kern w:val="0"/>
          <w:sz w:val="24"/>
          <w:szCs w:val="24"/>
          <w:lang w:val="en-US" w:eastAsia="zh-CN" w:bidi="ar"/>
        </w:rPr>
        <w:t>课程的性质与任务：</w:t>
      </w:r>
      <w:r>
        <w:rPr>
          <w:rFonts w:hint="eastAsia" w:ascii="Calibri" w:hAnsi="Calibri" w:eastAsia="宋体" w:cs="宋体"/>
          <w:kern w:val="0"/>
          <w:sz w:val="24"/>
          <w:szCs w:val="24"/>
          <w:lang w:val="en-US" w:eastAsia="zh-CN" w:bidi="ar"/>
        </w:rPr>
        <w:t>本课程是</w:t>
      </w:r>
      <w:r>
        <w:rPr>
          <w:rFonts w:hint="eastAsia" w:ascii="宋体" w:hAnsi="宋体" w:eastAsia="宋体" w:cs="宋体"/>
          <w:bCs/>
          <w:kern w:val="0"/>
          <w:sz w:val="24"/>
          <w:szCs w:val="24"/>
          <w:lang w:val="en-US" w:eastAsia="zh-CN" w:bidi="ar"/>
        </w:rPr>
        <w:t>音乐学</w:t>
      </w:r>
      <w:r>
        <w:rPr>
          <w:rFonts w:hint="eastAsia" w:ascii="Calibri" w:hAnsi="Calibri" w:eastAsia="宋体" w:cs="宋体"/>
          <w:kern w:val="0"/>
          <w:sz w:val="24"/>
          <w:szCs w:val="24"/>
          <w:lang w:val="en-US" w:eastAsia="zh-CN" w:bidi="ar"/>
        </w:rPr>
        <w:t>专业的专业必修课，也可作为师范类学前教育专业的必修课或选修课</w:t>
      </w:r>
      <w:r>
        <w:rPr>
          <w:rFonts w:hint="eastAsia" w:ascii="Calibri" w:hAnsi="Calibri" w:eastAsia="宋体" w:cs="宋体"/>
          <w:kern w:val="2"/>
          <w:sz w:val="24"/>
          <w:szCs w:val="24"/>
          <w:lang w:val="en-US" w:eastAsia="zh-CN" w:bidi="ar"/>
        </w:rPr>
        <w:t>。通过本课程的学习，</w:t>
      </w:r>
      <w:r>
        <w:rPr>
          <w:rFonts w:hint="eastAsia" w:ascii="Calibri" w:hAnsi="Calibri" w:eastAsia="宋体" w:cs="宋体"/>
          <w:kern w:val="0"/>
          <w:sz w:val="24"/>
          <w:szCs w:val="24"/>
          <w:lang w:val="en-US" w:eastAsia="zh-CN" w:bidi="ar"/>
        </w:rPr>
        <w:t>培养学生具备未来从事小学、中学音乐教学所需的音乐基础理论知识和教学能力，为后续声乐、钢琴、民乐、作曲理论、音乐史等其它课程及</w:t>
      </w:r>
      <w:r>
        <w:rPr>
          <w:rFonts w:hint="eastAsia" w:ascii="宋体" w:hAnsi="宋体" w:eastAsia="宋体" w:cs="宋体"/>
          <w:bCs/>
          <w:kern w:val="0"/>
          <w:sz w:val="24"/>
          <w:szCs w:val="24"/>
          <w:lang w:val="en-US" w:eastAsia="zh-CN" w:bidi="ar"/>
        </w:rPr>
        <w:t>实践</w:t>
      </w:r>
      <w:r>
        <w:rPr>
          <w:rFonts w:hint="eastAsia" w:ascii="Calibri" w:hAnsi="Calibri" w:eastAsia="宋体" w:cs="宋体"/>
          <w:kern w:val="0"/>
          <w:sz w:val="24"/>
          <w:szCs w:val="24"/>
          <w:lang w:val="en-US" w:eastAsia="zh-CN" w:bidi="ar"/>
        </w:rPr>
        <w:t>环节奠定基础。</w:t>
      </w:r>
    </w:p>
    <w:p w14:paraId="3D62BCCA">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二、课程目标</w:t>
      </w:r>
    </w:p>
    <w:p w14:paraId="48CD370D">
      <w:pPr>
        <w:keepNext w:val="0"/>
        <w:keepLines w:val="0"/>
        <w:widowControl w:val="0"/>
        <w:suppressLineNumbers w:val="0"/>
        <w:spacing w:before="0" w:beforeAutospacing="0" w:after="0" w:afterAutospacing="0" w:line="360" w:lineRule="auto"/>
        <w:ind w:left="0" w:right="0" w:firstLine="482"/>
        <w:jc w:val="left"/>
        <w:rPr>
          <w:sz w:val="24"/>
          <w:szCs w:val="24"/>
          <w:lang w:val="en-US"/>
        </w:rPr>
      </w:pPr>
      <w:r>
        <w:rPr>
          <w:rFonts w:hint="eastAsia" w:ascii="Calibri" w:hAnsi="Calibri" w:eastAsia="宋体" w:cs="宋体"/>
          <w:kern w:val="2"/>
          <w:sz w:val="24"/>
          <w:szCs w:val="24"/>
          <w:lang w:val="en-US" w:eastAsia="zh-CN" w:bidi="ar"/>
        </w:rPr>
        <w:t>目标</w:t>
      </w:r>
      <w:r>
        <w:rPr>
          <w:rFonts w:hint="default" w:ascii="Calibri" w:hAnsi="Calibri" w:eastAsia="宋体" w:cs="Times New Roman"/>
          <w:kern w:val="2"/>
          <w:sz w:val="24"/>
          <w:szCs w:val="24"/>
          <w:lang w:val="en-US" w:eastAsia="zh-CN" w:bidi="ar"/>
        </w:rPr>
        <w:t xml:space="preserve">1. </w:t>
      </w:r>
      <w:r>
        <w:rPr>
          <w:rFonts w:hint="eastAsia" w:ascii="Calibri" w:hAnsi="Calibri" w:eastAsia="宋体" w:cs="宋体"/>
          <w:kern w:val="2"/>
          <w:sz w:val="24"/>
          <w:szCs w:val="24"/>
          <w:lang w:val="en-US" w:eastAsia="zh-CN" w:bidi="ar"/>
        </w:rPr>
        <w:t>能熟练掌握音乐基本相关基础理论知识。</w:t>
      </w:r>
    </w:p>
    <w:p w14:paraId="14374546">
      <w:pPr>
        <w:keepNext w:val="0"/>
        <w:keepLines w:val="0"/>
        <w:widowControl w:val="0"/>
        <w:suppressLineNumbers w:val="0"/>
        <w:spacing w:before="0" w:beforeAutospacing="0" w:after="0" w:afterAutospacing="0" w:line="360" w:lineRule="auto"/>
        <w:ind w:left="0" w:right="0" w:firstLine="482"/>
        <w:jc w:val="left"/>
        <w:rPr>
          <w:sz w:val="24"/>
          <w:szCs w:val="24"/>
          <w:lang w:val="en-US"/>
        </w:rPr>
      </w:pPr>
      <w:r>
        <w:rPr>
          <w:rFonts w:hint="eastAsia" w:ascii="Calibri" w:hAnsi="Calibri" w:eastAsia="宋体" w:cs="宋体"/>
          <w:kern w:val="2"/>
          <w:sz w:val="24"/>
          <w:szCs w:val="24"/>
          <w:lang w:val="en-US" w:eastAsia="zh-CN" w:bidi="ar"/>
        </w:rPr>
        <w:t>目标</w:t>
      </w:r>
      <w:r>
        <w:rPr>
          <w:rFonts w:hint="default" w:ascii="Calibri" w:hAnsi="Calibri" w:eastAsia="宋体" w:cs="Times New Roman"/>
          <w:kern w:val="2"/>
          <w:sz w:val="24"/>
          <w:szCs w:val="24"/>
          <w:lang w:val="en-US" w:eastAsia="zh-CN" w:bidi="ar"/>
        </w:rPr>
        <w:t xml:space="preserve">2. </w:t>
      </w:r>
      <w:r>
        <w:rPr>
          <w:rFonts w:hint="eastAsia" w:ascii="Calibri" w:hAnsi="Calibri" w:eastAsia="宋体" w:cs="宋体"/>
          <w:kern w:val="2"/>
          <w:sz w:val="24"/>
          <w:szCs w:val="24"/>
          <w:lang w:val="en-US" w:eastAsia="zh-CN" w:bidi="ar"/>
        </w:rPr>
        <w:t>能为后续和声、曲式分析等课程奠定扎实的理论基础并活学活用。</w:t>
      </w:r>
    </w:p>
    <w:p w14:paraId="60C02F96">
      <w:pPr>
        <w:keepNext w:val="0"/>
        <w:keepLines w:val="0"/>
        <w:widowControl w:val="0"/>
        <w:suppressLineNumbers w:val="0"/>
        <w:spacing w:before="0" w:beforeAutospacing="0" w:after="0" w:afterAutospacing="0" w:line="360" w:lineRule="auto"/>
        <w:ind w:left="0" w:right="0" w:firstLine="480" w:firstLineChars="200"/>
        <w:jc w:val="both"/>
        <w:rPr>
          <w:color w:val="000000"/>
          <w:sz w:val="24"/>
          <w:szCs w:val="24"/>
          <w:lang w:val="en-US"/>
        </w:rPr>
      </w:pPr>
      <w:r>
        <w:rPr>
          <w:rFonts w:hint="eastAsia" w:ascii="Calibri" w:hAnsi="Calibri" w:eastAsia="宋体" w:cs="宋体"/>
          <w:color w:val="000000"/>
          <w:kern w:val="2"/>
          <w:sz w:val="24"/>
          <w:szCs w:val="24"/>
          <w:lang w:val="en-US" w:eastAsia="zh-CN" w:bidi="ar"/>
        </w:rPr>
        <w:t>本课程支撑专业培养计划中毕业要求</w:t>
      </w:r>
      <w:r>
        <w:rPr>
          <w:rFonts w:hint="default" w:ascii="Calibri" w:hAnsi="Calibri" w:eastAsia="宋体" w:cs="Times New Roman"/>
          <w:color w:val="000000"/>
          <w:kern w:val="2"/>
          <w:sz w:val="24"/>
          <w:szCs w:val="24"/>
          <w:lang w:val="en-US" w:eastAsia="zh-CN" w:bidi="ar"/>
        </w:rPr>
        <w:t>2-1</w:t>
      </w:r>
      <w:r>
        <w:rPr>
          <w:rFonts w:hint="eastAsia" w:ascii="Calibri" w:hAnsi="Calibri" w:eastAsia="宋体" w:cs="宋体"/>
          <w:color w:val="000000"/>
          <w:kern w:val="2"/>
          <w:sz w:val="24"/>
          <w:szCs w:val="24"/>
          <w:lang w:val="en-US" w:eastAsia="zh-CN" w:bidi="ar"/>
        </w:rPr>
        <w:t>（占该指标点达成度的</w:t>
      </w:r>
      <w:r>
        <w:rPr>
          <w:rFonts w:hint="default" w:ascii="Calibri" w:hAnsi="Calibri" w:eastAsia="楷体_GB2312" w:cs="Times New Roman"/>
          <w:kern w:val="2"/>
          <w:sz w:val="24"/>
          <w:szCs w:val="24"/>
          <w:lang w:val="en-US" w:eastAsia="zh-CN" w:bidi="ar"/>
        </w:rPr>
        <w:t>100%</w:t>
      </w:r>
      <w:r>
        <w:rPr>
          <w:rFonts w:hint="eastAsia" w:ascii="Calibri" w:hAnsi="Calibri" w:eastAsia="宋体" w:cs="宋体"/>
          <w:color w:val="000000"/>
          <w:kern w:val="2"/>
          <w:sz w:val="24"/>
          <w:szCs w:val="24"/>
          <w:lang w:val="en-US" w:eastAsia="zh-CN" w:bidi="ar"/>
        </w:rPr>
        <w:t>）。</w:t>
      </w:r>
    </w:p>
    <w:tbl>
      <w:tblPr>
        <w:tblStyle w:val="17"/>
        <w:tblW w:w="81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2550"/>
        <w:gridCol w:w="3020"/>
        <w:gridCol w:w="2598"/>
      </w:tblGrid>
      <w:tr w14:paraId="53A5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76B8D007">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毕业要求</w:t>
            </w:r>
          </w:p>
          <w:p w14:paraId="41BA34BD">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指标点</w:t>
            </w:r>
          </w:p>
        </w:tc>
        <w:tc>
          <w:tcPr>
            <w:tcW w:w="5622" w:type="dxa"/>
            <w:gridSpan w:val="2"/>
            <w:tcBorders>
              <w:top w:val="single" w:color="auto" w:sz="4" w:space="0"/>
              <w:left w:val="nil"/>
              <w:bottom w:val="single" w:color="auto" w:sz="4" w:space="0"/>
              <w:right w:val="single" w:color="auto" w:sz="4" w:space="0"/>
            </w:tcBorders>
            <w:shd w:val="clear" w:color="auto" w:fill="FFFFFF"/>
            <w:vAlign w:val="center"/>
          </w:tcPr>
          <w:p w14:paraId="346C0C0C">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课程目标</w:t>
            </w:r>
          </w:p>
        </w:tc>
      </w:tr>
      <w:tr w14:paraId="24791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D895CC">
            <w:pPr>
              <w:rPr>
                <w:rFonts w:hint="default" w:ascii="Calibri" w:hAnsi="Calibri" w:eastAsia="宋体" w:cs="Times New Roman"/>
                <w:kern w:val="2"/>
                <w:sz w:val="21"/>
                <w:szCs w:val="22"/>
              </w:rPr>
            </w:pPr>
          </w:p>
        </w:tc>
        <w:tc>
          <w:tcPr>
            <w:tcW w:w="3022" w:type="dxa"/>
            <w:tcBorders>
              <w:top w:val="nil"/>
              <w:left w:val="nil"/>
              <w:bottom w:val="single" w:color="auto" w:sz="4" w:space="0"/>
              <w:right w:val="single" w:color="auto" w:sz="4" w:space="0"/>
            </w:tcBorders>
            <w:shd w:val="clear" w:color="auto" w:fill="FFFFFF"/>
            <w:vAlign w:val="center"/>
          </w:tcPr>
          <w:p w14:paraId="21215AEF">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目标</w:t>
            </w:r>
            <w:r>
              <w:rPr>
                <w:rFonts w:hint="default" w:ascii="Calibri" w:hAnsi="Calibri" w:eastAsia="宋体" w:cs="Times New Roman"/>
                <w:kern w:val="0"/>
                <w:sz w:val="24"/>
                <w:szCs w:val="24"/>
                <w:bdr w:val="none" w:color="auto" w:sz="0" w:space="0"/>
                <w:lang w:val="en-US" w:eastAsia="zh-CN" w:bidi="ar"/>
              </w:rPr>
              <w:t>1</w:t>
            </w:r>
          </w:p>
        </w:tc>
        <w:tc>
          <w:tcPr>
            <w:tcW w:w="2600" w:type="dxa"/>
            <w:tcBorders>
              <w:top w:val="nil"/>
              <w:left w:val="nil"/>
              <w:bottom w:val="single" w:color="auto" w:sz="4" w:space="0"/>
              <w:right w:val="single" w:color="auto" w:sz="4" w:space="0"/>
            </w:tcBorders>
            <w:shd w:val="clear" w:color="auto" w:fill="FFFFFF"/>
            <w:vAlign w:val="center"/>
          </w:tcPr>
          <w:p w14:paraId="3528B0BD">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目标</w:t>
            </w:r>
            <w:r>
              <w:rPr>
                <w:rFonts w:hint="default" w:ascii="Calibri" w:hAnsi="Calibri" w:eastAsia="宋体" w:cs="Times New Roman"/>
                <w:kern w:val="0"/>
                <w:sz w:val="24"/>
                <w:szCs w:val="24"/>
                <w:bdr w:val="none" w:color="auto" w:sz="0" w:space="0"/>
                <w:lang w:val="en-US" w:eastAsia="zh-CN" w:bidi="ar"/>
              </w:rPr>
              <w:t>2</w:t>
            </w:r>
          </w:p>
        </w:tc>
      </w:tr>
      <w:tr w14:paraId="21FD6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2552" w:type="dxa"/>
            <w:tcBorders>
              <w:top w:val="nil"/>
              <w:left w:val="single" w:color="auto" w:sz="4" w:space="0"/>
              <w:bottom w:val="single" w:color="auto" w:sz="4" w:space="0"/>
              <w:right w:val="single" w:color="auto" w:sz="4" w:space="0"/>
            </w:tcBorders>
            <w:shd w:val="clear"/>
            <w:vAlign w:val="center"/>
          </w:tcPr>
          <w:p w14:paraId="600753A0">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eastAsia" w:ascii="Calibri" w:hAnsi="宋体" w:eastAsia="宋体" w:cs="宋体"/>
                <w:kern w:val="0"/>
                <w:sz w:val="24"/>
                <w:szCs w:val="24"/>
                <w:bdr w:val="none" w:color="auto" w:sz="0" w:space="0"/>
                <w:lang w:val="en-US" w:eastAsia="zh-CN" w:bidi="ar"/>
              </w:rPr>
              <w:t>毕业要求</w:t>
            </w:r>
            <w:r>
              <w:rPr>
                <w:rFonts w:hint="default" w:ascii="Calibri" w:hAnsi="Calibri" w:eastAsia="宋体" w:cs="Times New Roman"/>
                <w:kern w:val="0"/>
                <w:sz w:val="24"/>
                <w:szCs w:val="24"/>
                <w:bdr w:val="none" w:color="auto" w:sz="0" w:space="0"/>
                <w:lang w:val="en-US" w:eastAsia="zh-CN" w:bidi="ar"/>
              </w:rPr>
              <w:t>2-1</w:t>
            </w:r>
          </w:p>
        </w:tc>
        <w:tc>
          <w:tcPr>
            <w:tcW w:w="3022" w:type="dxa"/>
            <w:tcBorders>
              <w:top w:val="single" w:color="auto" w:sz="4" w:space="0"/>
              <w:left w:val="nil"/>
              <w:bottom w:val="single" w:color="auto" w:sz="4" w:space="0"/>
              <w:right w:val="single" w:color="auto" w:sz="4" w:space="0"/>
            </w:tcBorders>
            <w:shd w:val="clear"/>
            <w:vAlign w:val="center"/>
          </w:tcPr>
          <w:p w14:paraId="4637A1D0">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default" w:ascii="Calibri" w:hAnsi="Calibri" w:eastAsia="宋体" w:cs="Times New Roman"/>
                <w:kern w:val="0"/>
                <w:sz w:val="24"/>
                <w:szCs w:val="24"/>
                <w:bdr w:val="none" w:color="auto" w:sz="0" w:space="0"/>
                <w:lang w:val="en-US" w:eastAsia="zh-CN" w:bidi="ar"/>
              </w:rPr>
              <w:t>√</w:t>
            </w:r>
          </w:p>
        </w:tc>
        <w:tc>
          <w:tcPr>
            <w:tcW w:w="2600" w:type="dxa"/>
            <w:tcBorders>
              <w:top w:val="single" w:color="auto" w:sz="4" w:space="0"/>
              <w:left w:val="nil"/>
              <w:bottom w:val="single" w:color="auto" w:sz="4" w:space="0"/>
              <w:right w:val="single" w:color="auto" w:sz="4" w:space="0"/>
            </w:tcBorders>
            <w:shd w:val="clear"/>
            <w:vAlign w:val="center"/>
          </w:tcPr>
          <w:p w14:paraId="142F18E1">
            <w:pPr>
              <w:keepNext w:val="0"/>
              <w:keepLines w:val="0"/>
              <w:widowControl/>
              <w:suppressLineNumbers w:val="0"/>
              <w:spacing w:before="0" w:beforeAutospacing="0" w:after="0" w:afterAutospacing="0"/>
              <w:ind w:left="0" w:right="0"/>
              <w:jc w:val="center"/>
              <w:rPr>
                <w:kern w:val="0"/>
                <w:sz w:val="24"/>
                <w:szCs w:val="24"/>
                <w:bdr w:val="none" w:color="auto" w:sz="0" w:space="0"/>
                <w:lang w:val="en-US"/>
              </w:rPr>
            </w:pPr>
            <w:r>
              <w:rPr>
                <w:rFonts w:hint="default" w:ascii="Calibri" w:hAnsi="Calibri" w:eastAsia="宋体" w:cs="Times New Roman"/>
                <w:kern w:val="0"/>
                <w:sz w:val="24"/>
                <w:szCs w:val="24"/>
                <w:bdr w:val="none" w:color="auto" w:sz="0" w:space="0"/>
                <w:lang w:val="en-US" w:eastAsia="zh-CN" w:bidi="ar"/>
              </w:rPr>
              <w:t>√</w:t>
            </w:r>
          </w:p>
        </w:tc>
      </w:tr>
    </w:tbl>
    <w:p w14:paraId="0409474E">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p>
    <w:p w14:paraId="76A05196">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三、课程思政目标</w:t>
      </w:r>
    </w:p>
    <w:p w14:paraId="1170C77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rPr>
      </w:pPr>
      <w:bookmarkStart w:id="2" w:name="OLE_LINK2"/>
      <w:bookmarkStart w:id="3" w:name="OLE_LINK1"/>
      <w:r>
        <w:rPr>
          <w:rFonts w:hint="eastAsia" w:ascii="宋体" w:hAnsi="宋体" w:eastAsia="宋体" w:cs="宋体"/>
          <w:kern w:val="0"/>
          <w:sz w:val="24"/>
          <w:szCs w:val="24"/>
          <w:lang w:val="en-US" w:eastAsia="zh-CN" w:bidi="ar"/>
        </w:rPr>
        <w:t>深入学习贯彻党的十九大精神，以习近平新时代中国特色社会主义思想为指导，把握发展大局，深化产教融合，精准务实地推进课程高质量发展，坚持知识传授与价值引领相结合，课程教学选取了能培养大学生理想信念、政治信仰及社会责任题材与内容的代表性音乐作品，通过基本乐理课程知识的学习和对这些音乐作品进行编曲配器方面的分析，使学生</w:t>
      </w:r>
      <w:bookmarkStart w:id="4" w:name="OLE_LINK7"/>
      <w:bookmarkStart w:id="5" w:name="OLE_LINK5"/>
      <w:r>
        <w:rPr>
          <w:rFonts w:hint="eastAsia" w:ascii="宋体" w:hAnsi="宋体" w:eastAsia="宋体" w:cs="宋体"/>
          <w:kern w:val="0"/>
          <w:sz w:val="24"/>
          <w:szCs w:val="24"/>
          <w:lang w:val="en-US" w:eastAsia="zh-CN" w:bidi="ar"/>
        </w:rPr>
        <w:t>建立正确的理想信念和价值取向</w:t>
      </w:r>
      <w:bookmarkEnd w:id="4"/>
      <w:bookmarkEnd w:id="5"/>
      <w:r>
        <w:rPr>
          <w:rFonts w:hint="eastAsia" w:ascii="宋体" w:hAnsi="宋体" w:eastAsia="宋体" w:cs="宋体"/>
          <w:kern w:val="0"/>
          <w:sz w:val="24"/>
          <w:szCs w:val="24"/>
          <w:lang w:val="en-US" w:eastAsia="zh-CN" w:bidi="ar"/>
        </w:rPr>
        <w:t>，提高学生明辨是非、缘事析理的能力，让他们成为德才兼备、全面发展的人才。</w:t>
      </w:r>
      <w:bookmarkEnd w:id="2"/>
      <w:bookmarkEnd w:id="3"/>
      <w:r>
        <w:rPr>
          <w:rFonts w:hint="eastAsia" w:ascii="宋体" w:hAnsi="宋体" w:eastAsia="宋体" w:cs="宋体"/>
          <w:kern w:val="0"/>
          <w:sz w:val="24"/>
          <w:szCs w:val="24"/>
          <w:lang w:val="en-US" w:eastAsia="zh-CN" w:bidi="ar"/>
        </w:rPr>
        <w:t>使专业与课程向着特色鲜明的高水平应用型地方大学教学的目标不断迈进！</w:t>
      </w:r>
    </w:p>
    <w:p w14:paraId="636C8E45">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p>
    <w:p w14:paraId="5007BCC7">
      <w:pPr>
        <w:keepNext w:val="0"/>
        <w:keepLines w:val="0"/>
        <w:widowControl w:val="0"/>
        <w:suppressLineNumbers w:val="0"/>
        <w:spacing w:before="0" w:beforeAutospacing="0" w:after="0" w:afterAutospacing="0" w:line="360" w:lineRule="auto"/>
        <w:ind w:left="0" w:right="0" w:firstLine="562" w:firstLineChars="200"/>
        <w:jc w:val="both"/>
        <w:rPr>
          <w:sz w:val="24"/>
          <w:szCs w:val="24"/>
          <w:lang w:val="en-US"/>
        </w:rPr>
      </w:pPr>
      <w:r>
        <w:rPr>
          <w:rFonts w:hint="eastAsia" w:ascii="Calibri" w:hAnsi="Calibri" w:eastAsia="宋体" w:cs="宋体"/>
          <w:b/>
          <w:bCs w:val="0"/>
          <w:kern w:val="2"/>
          <w:sz w:val="28"/>
          <w:szCs w:val="28"/>
          <w:lang w:val="en-US" w:eastAsia="zh-CN" w:bidi="ar"/>
        </w:rPr>
        <w:t>四、课程内容及要求</w:t>
      </w:r>
    </w:p>
    <w:p w14:paraId="77073C1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（一）乐音体系</w:t>
      </w:r>
    </w:p>
    <w:p w14:paraId="4BAD147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0C9C461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音及音的性质</w:t>
      </w:r>
    </w:p>
    <w:p w14:paraId="1072B96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乐音与噪音</w:t>
      </w:r>
    </w:p>
    <w:p w14:paraId="00358F0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乐音体系</w:t>
      </w:r>
    </w:p>
    <w:p w14:paraId="297376F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音名与音组</w:t>
      </w:r>
    </w:p>
    <w:p w14:paraId="0E18EA7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音域与音区</w:t>
      </w:r>
    </w:p>
    <w:p w14:paraId="58D0A5E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FEC349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（1）掌握音的基本概念与性质</w:t>
      </w:r>
    </w:p>
    <w:p w14:paraId="6881520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（2）熟记音名及分组、音区的划分</w:t>
      </w:r>
    </w:p>
    <w:p w14:paraId="5783A68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（二）音律</w:t>
      </w:r>
    </w:p>
    <w:p w14:paraId="12AE475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1588E6F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标准音和中央C</w:t>
      </w:r>
    </w:p>
    <w:p w14:paraId="4177EDD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复合音与分音列</w:t>
      </w:r>
    </w:p>
    <w:p w14:paraId="2428186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十二平均律</w:t>
      </w:r>
    </w:p>
    <w:p w14:paraId="24B5EED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五度相生律</w:t>
      </w:r>
    </w:p>
    <w:p w14:paraId="18B48C2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纯律</w:t>
      </w:r>
    </w:p>
    <w:p w14:paraId="062BC60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自然半音与变化半音、自然全音与变化全音</w:t>
      </w:r>
    </w:p>
    <w:p w14:paraId="37D5EF5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575A4CA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（1）熟记标准音与中央C的概念及位置</w:t>
      </w:r>
    </w:p>
    <w:p w14:paraId="2AA9A1C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（2）熟记自然半音与变化半音、自然全音与变化全音的概念</w:t>
      </w:r>
    </w:p>
    <w:p w14:paraId="3C15265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（三）五线谱记谱法</w:t>
      </w:r>
    </w:p>
    <w:p w14:paraId="0C49064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A5859D9">
      <w:pPr>
        <w:keepNext w:val="0"/>
        <w:keepLines w:val="0"/>
        <w:widowControl w:val="0"/>
        <w:suppressLineNumbers w:val="0"/>
        <w:spacing w:before="0" w:beforeAutospacing="0" w:after="0" w:afterAutospacing="0"/>
        <w:ind w:left="0" w:right="0" w:firstLine="480" w:firstLineChars="20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第一节</w:t>
      </w:r>
      <w:r>
        <w:rPr>
          <w:rFonts w:hint="eastAsia" w:ascii="宋体" w:hAnsi="宋体" w:eastAsia="宋体" w:cs="宋体"/>
          <w:color w:val="000000"/>
          <w:kern w:val="2"/>
          <w:sz w:val="24"/>
          <w:szCs w:val="24"/>
          <w:lang w:val="en-US" w:eastAsia="zh-CN" w:bidi="ar"/>
        </w:rPr>
        <w:tab/>
        <w:t>什么是记谱法</w:t>
      </w:r>
    </w:p>
    <w:p w14:paraId="0B7535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音符与休止符</w:t>
      </w:r>
    </w:p>
    <w:p w14:paraId="0C3C8AD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增长基本音符和基本休止符时值的记号</w:t>
      </w:r>
    </w:p>
    <w:p w14:paraId="6E4458C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五线谱的线与间</w:t>
      </w:r>
    </w:p>
    <w:p w14:paraId="484F8F3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谱号</w:t>
      </w:r>
    </w:p>
    <w:p w14:paraId="3679183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变音记号</w:t>
      </w:r>
    </w:p>
    <w:p w14:paraId="7FADC58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t>省略记号</w:t>
      </w:r>
    </w:p>
    <w:p w14:paraId="36D2730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第八节</w:t>
      </w:r>
      <w:r>
        <w:rPr>
          <w:rFonts w:hint="eastAsia" w:ascii="宋体" w:hAnsi="宋体" w:eastAsia="宋体" w:cs="宋体"/>
          <w:kern w:val="2"/>
          <w:sz w:val="24"/>
          <w:szCs w:val="24"/>
          <w:lang w:val="en-US" w:eastAsia="zh-CN" w:bidi="ar"/>
        </w:rPr>
        <w:tab/>
        <w:t>演奏法方面的记号</w:t>
      </w:r>
    </w:p>
    <w:p w14:paraId="4F96FCA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第九节</w:t>
      </w:r>
      <w:r>
        <w:rPr>
          <w:rFonts w:hint="eastAsia" w:ascii="宋体" w:hAnsi="宋体" w:eastAsia="宋体" w:cs="宋体"/>
          <w:kern w:val="2"/>
          <w:sz w:val="24"/>
          <w:szCs w:val="24"/>
          <w:lang w:val="en-US" w:eastAsia="zh-CN" w:bidi="ar"/>
        </w:rPr>
        <w:tab/>
        <w:t>装饰音记号</w:t>
      </w:r>
    </w:p>
    <w:p w14:paraId="73CBCF1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第十节</w:t>
      </w:r>
      <w:r>
        <w:rPr>
          <w:rFonts w:hint="eastAsia" w:ascii="宋体" w:hAnsi="宋体" w:eastAsia="宋体" w:cs="宋体"/>
          <w:kern w:val="2"/>
          <w:sz w:val="24"/>
          <w:szCs w:val="24"/>
          <w:lang w:val="en-US" w:eastAsia="zh-CN" w:bidi="ar"/>
        </w:rPr>
        <w:tab/>
        <w:t>乐谱的正确写法</w:t>
      </w:r>
    </w:p>
    <w:p w14:paraId="69FE16E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787B2C1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（1）熟练掌握记谱法</w:t>
      </w:r>
    </w:p>
    <w:p w14:paraId="38C17D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（2）熟记以上所有记号</w:t>
      </w:r>
    </w:p>
    <w:p w14:paraId="0EC7F68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（四）节奏节拍</w:t>
      </w:r>
    </w:p>
    <w:p w14:paraId="75538F3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3E10526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节奏与节拍</w:t>
      </w:r>
    </w:p>
    <w:p w14:paraId="14E29FB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各种拍子</w:t>
      </w:r>
    </w:p>
    <w:p w14:paraId="6951970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各种拍子的音值组合法</w:t>
      </w:r>
    </w:p>
    <w:p w14:paraId="0C5C844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节奏中音的强弱规律</w:t>
      </w:r>
    </w:p>
    <w:p w14:paraId="7B8E29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切分音 切分节奏 切分效果</w:t>
      </w:r>
    </w:p>
    <w:p w14:paraId="7B6FBDF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音符均分的特殊形式</w:t>
      </w:r>
    </w:p>
    <w:p w14:paraId="48B4479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t>节奏节拍在音乐表现中的作用</w:t>
      </w:r>
    </w:p>
    <w:p w14:paraId="5F0FDB1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A84728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（1）能够分清节奏与节拍的概念</w:t>
      </w:r>
    </w:p>
    <w:p w14:paraId="4345AF6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（2）掌握切分音、切分节奏的概念</w:t>
      </w:r>
    </w:p>
    <w:p w14:paraId="5F86CFD7">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（五）音乐的速度与力度</w:t>
      </w:r>
    </w:p>
    <w:p w14:paraId="4A21D4B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E1921A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速度在音乐表现的意义</w:t>
      </w:r>
    </w:p>
    <w:p w14:paraId="4CAB11F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音乐速度的标记</w:t>
      </w:r>
    </w:p>
    <w:p w14:paraId="7F7DE17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力度在音乐表现中的作用</w:t>
      </w:r>
    </w:p>
    <w:p w14:paraId="694756D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音乐力度的标记</w:t>
      </w:r>
    </w:p>
    <w:p w14:paraId="56DF9D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14DE931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（1）了解速度与力度在音乐中的表现意义</w:t>
      </w:r>
    </w:p>
    <w:p w14:paraId="71E7EE7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（2）掌握各种速度与力度的标记符号</w:t>
      </w:r>
    </w:p>
    <w:p w14:paraId="051B35F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333184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通过分析中国编曲代表性作品，使学生在掌握中国音乐作品的节奏特点运用理论的同时，树立民族自豪感，建立正确的理想信念和价值取向。</w:t>
      </w:r>
    </w:p>
    <w:p w14:paraId="4D734EFC">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（六）音程</w:t>
      </w:r>
    </w:p>
    <w:p w14:paraId="185DD19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EA9134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什么是音程</w:t>
      </w:r>
    </w:p>
    <w:p w14:paraId="7779306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音程的名称与标记</w:t>
      </w:r>
    </w:p>
    <w:p w14:paraId="376BA28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单音程与复音程、自然音程与变化音程</w:t>
      </w:r>
    </w:p>
    <w:p w14:paraId="50BA0D8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度数相同而音数不同的各种音程的相互关系</w:t>
      </w:r>
    </w:p>
    <w:p w14:paraId="05CC799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协和音程与不协和音程</w:t>
      </w:r>
    </w:p>
    <w:p w14:paraId="1A77032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第七节</w:t>
      </w:r>
      <w:r>
        <w:rPr>
          <w:rFonts w:hint="eastAsia" w:ascii="宋体" w:hAnsi="宋体" w:eastAsia="宋体" w:cs="宋体"/>
          <w:kern w:val="2"/>
          <w:sz w:val="24"/>
          <w:szCs w:val="24"/>
          <w:lang w:val="en-US" w:eastAsia="zh-CN" w:bidi="ar"/>
        </w:rPr>
        <w:tab/>
        <w:t>音程的转位</w:t>
      </w:r>
    </w:p>
    <w:p w14:paraId="289C7D2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第八节</w:t>
      </w:r>
      <w:r>
        <w:rPr>
          <w:rFonts w:hint="eastAsia" w:ascii="宋体" w:hAnsi="宋体" w:eastAsia="宋体" w:cs="宋体"/>
          <w:kern w:val="2"/>
          <w:sz w:val="24"/>
          <w:szCs w:val="24"/>
          <w:lang w:val="en-US" w:eastAsia="zh-CN" w:bidi="ar"/>
        </w:rPr>
        <w:tab/>
        <w:t>等音程</w:t>
      </w:r>
    </w:p>
    <w:p w14:paraId="39B9AAF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第九节</w:t>
      </w:r>
      <w:r>
        <w:rPr>
          <w:rFonts w:hint="eastAsia" w:ascii="宋体" w:hAnsi="宋体" w:eastAsia="宋体" w:cs="宋体"/>
          <w:kern w:val="2"/>
          <w:sz w:val="24"/>
          <w:szCs w:val="24"/>
          <w:lang w:val="en-US" w:eastAsia="zh-CN" w:bidi="ar"/>
        </w:rPr>
        <w:tab/>
        <w:t>怎样识别和构成音程</w:t>
      </w:r>
    </w:p>
    <w:p w14:paraId="779783A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38F6548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（1）能够分辨各种音程</w:t>
      </w:r>
    </w:p>
    <w:p w14:paraId="33CAC16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（2）具备各种音程能够转位的能力</w:t>
      </w:r>
    </w:p>
    <w:p w14:paraId="2A3FAE35">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（七）和弦</w:t>
      </w:r>
    </w:p>
    <w:p w14:paraId="4179A4D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B390B5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什么是和弦</w:t>
      </w:r>
    </w:p>
    <w:p w14:paraId="01DE8BA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三和弦</w:t>
      </w:r>
    </w:p>
    <w:p w14:paraId="4DE852B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七和弦</w:t>
      </w:r>
    </w:p>
    <w:p w14:paraId="26D2275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原位和弦与转位和旋</w:t>
      </w:r>
    </w:p>
    <w:p w14:paraId="13B24D4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等和弦</w:t>
      </w:r>
    </w:p>
    <w:p w14:paraId="4E17334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怎样识别和构成和弦</w:t>
      </w:r>
    </w:p>
    <w:p w14:paraId="225EAD9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57090CD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（1）具备识别各种和弦的能力</w:t>
      </w:r>
    </w:p>
    <w:p w14:paraId="51D77C4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（2）具备三和弦和七和弦转位的能力</w:t>
      </w:r>
    </w:p>
    <w:p w14:paraId="3AF84968">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（八）调及调关系</w:t>
      </w:r>
    </w:p>
    <w:p w14:paraId="549187B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CE80E4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什么是调</w:t>
      </w:r>
    </w:p>
    <w:p w14:paraId="7AACE5D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升号调与降号调</w:t>
      </w:r>
    </w:p>
    <w:p w14:paraId="603C2D0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等音调</w:t>
      </w:r>
    </w:p>
    <w:p w14:paraId="3EFE4C1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调的五度循环及调关系</w:t>
      </w:r>
    </w:p>
    <w:p w14:paraId="1F4D3BD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8DE9F3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（1）熟知调的概念</w:t>
      </w:r>
    </w:p>
    <w:p w14:paraId="20797E7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（2）熟记各种升号调和降号调</w:t>
      </w:r>
    </w:p>
    <w:p w14:paraId="192943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41C44C7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通过分析中国调式代表性作品，使学生在掌握中国音乐作品的旋律发展运用理论的同时，树立民族自豪感，建立正确的理想信念和价值取向。</w:t>
      </w:r>
    </w:p>
    <w:p w14:paraId="2B2E588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p>
    <w:p w14:paraId="41A43C77">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（九）调式</w:t>
      </w:r>
    </w:p>
    <w:p w14:paraId="3FD9360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39946A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调式  调式主音  音阶</w:t>
      </w:r>
    </w:p>
    <w:p w14:paraId="01D7797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自然大调式</w:t>
      </w:r>
    </w:p>
    <w:p w14:paraId="2A43BC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三种小调式</w:t>
      </w:r>
    </w:p>
    <w:p w14:paraId="24784B3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五种五声调式</w:t>
      </w:r>
    </w:p>
    <w:p w14:paraId="2E4C52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6821C7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（1）熟知调式与调式音阶的概念</w:t>
      </w:r>
    </w:p>
    <w:p w14:paraId="77498BD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（2）熟知自然大调、和声小调、五声调式的概念</w:t>
      </w:r>
    </w:p>
    <w:p w14:paraId="3D73D490">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（十）调与调式</w:t>
      </w:r>
    </w:p>
    <w:p w14:paraId="5E7AB6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167096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调与调式的组合</w:t>
      </w:r>
    </w:p>
    <w:p w14:paraId="1BBE7FB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关系大小调</w:t>
      </w:r>
    </w:p>
    <w:p w14:paraId="4939951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同宫系统各调</w:t>
      </w:r>
    </w:p>
    <w:p w14:paraId="1085B58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同主音调式</w:t>
      </w:r>
    </w:p>
    <w:p w14:paraId="5A4F27E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等音调式</w:t>
      </w:r>
    </w:p>
    <w:p w14:paraId="7B46AD9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怎样确定调与调式</w:t>
      </w:r>
    </w:p>
    <w:p w14:paraId="03BBE75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3BA80DD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（1）熟练掌握各关系大小调的对应</w:t>
      </w:r>
    </w:p>
    <w:p w14:paraId="096033D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（2）熟练掌握同主音调式音的组成</w:t>
      </w:r>
    </w:p>
    <w:p w14:paraId="7499D73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6A9E5FF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通过分析中国五声调式代表性作品，使学生在掌握中国音乐作品的调式运用理论的同时，树立民族自豪感，建立正确的理想信念和价值取向。</w:t>
      </w:r>
    </w:p>
    <w:p w14:paraId="47EAFE44">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（十一）调式中的音程</w:t>
      </w:r>
    </w:p>
    <w:p w14:paraId="2E68FB7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42F34DB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什么是调式中的音程</w:t>
      </w:r>
    </w:p>
    <w:p w14:paraId="44A89BA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确定音程与不稳定音程、不稳定音程的解决</w:t>
      </w:r>
    </w:p>
    <w:p w14:paraId="157D69BC">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不协和音程的解决</w:t>
      </w:r>
    </w:p>
    <w:p w14:paraId="3E8FB08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怎样确定一个音程可能属于哪些调式</w:t>
      </w:r>
    </w:p>
    <w:p w14:paraId="7B91D0C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音程在音乐中的应用及其表现特性</w:t>
      </w:r>
    </w:p>
    <w:p w14:paraId="2351ADC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420835E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（1）熟练掌握调式中的音程</w:t>
      </w:r>
    </w:p>
    <w:p w14:paraId="6A7D659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（2）了解音程在音乐中的应用及表现作用</w:t>
      </w:r>
    </w:p>
    <w:p w14:paraId="2946EC15">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（十二）调式中的和弦</w:t>
      </w:r>
    </w:p>
    <w:p w14:paraId="19C1818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4C70F7E6">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调式中和弦的名称及标记</w:t>
      </w:r>
    </w:p>
    <w:p w14:paraId="4319EC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自然大小调中的和弦</w:t>
      </w:r>
    </w:p>
    <w:p w14:paraId="487FBA4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和声小调中的和弦</w:t>
      </w:r>
    </w:p>
    <w:p w14:paraId="110AF8B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属七、导七及其解决</w:t>
      </w:r>
    </w:p>
    <w:p w14:paraId="0A1918F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w:t>
      </w:r>
      <w:r>
        <w:rPr>
          <w:rFonts w:hint="eastAsia" w:ascii="宋体" w:hAnsi="宋体" w:eastAsia="宋体" w:cs="宋体"/>
          <w:kern w:val="2"/>
          <w:sz w:val="24"/>
          <w:szCs w:val="24"/>
          <w:lang w:val="en-US" w:eastAsia="zh-CN" w:bidi="ar"/>
        </w:rPr>
        <w:tab/>
        <w:t>怎样确定一个和弦可能属于哪些调式</w:t>
      </w:r>
    </w:p>
    <w:p w14:paraId="215D8F0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第六节</w:t>
      </w:r>
      <w:r>
        <w:rPr>
          <w:rFonts w:hint="eastAsia" w:ascii="宋体" w:hAnsi="宋体" w:eastAsia="宋体" w:cs="宋体"/>
          <w:kern w:val="2"/>
          <w:sz w:val="24"/>
          <w:szCs w:val="24"/>
          <w:lang w:val="en-US" w:eastAsia="zh-CN" w:bidi="ar"/>
        </w:rPr>
        <w:tab/>
        <w:t>和弦在音乐中的应用及其表现特性</w:t>
      </w:r>
    </w:p>
    <w:p w14:paraId="6FA60AE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94347D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（1）熟练掌握调式中的和弦名称及标记</w:t>
      </w:r>
    </w:p>
    <w:p w14:paraId="71DDC009">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（2）了解和弦在音乐中的应用及表现特征</w:t>
      </w:r>
    </w:p>
    <w:p w14:paraId="4FA1510B">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（十三）转调</w:t>
      </w:r>
    </w:p>
    <w:p w14:paraId="4F1C2EB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2DE3A0A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什么是转调</w:t>
      </w:r>
    </w:p>
    <w:p w14:paraId="416D713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转调的意义</w:t>
      </w:r>
    </w:p>
    <w:p w14:paraId="262A6CE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转调的类别</w:t>
      </w:r>
    </w:p>
    <w:p w14:paraId="4FEA9D3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怎样找出近关系调各调式</w:t>
      </w:r>
    </w:p>
    <w:p w14:paraId="557BE93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68FD973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（1）了解什么是转调的概念</w:t>
      </w:r>
    </w:p>
    <w:p w14:paraId="5ED33BE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（2）了解转调的类别及意义</w:t>
      </w:r>
    </w:p>
    <w:p w14:paraId="3A920622">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（十四）调式变音及半音音阶</w:t>
      </w:r>
    </w:p>
    <w:p w14:paraId="6484431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CB9BF17">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什么是调式变音</w:t>
      </w:r>
    </w:p>
    <w:p w14:paraId="0AFD20F5">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导音的形成、解决与消失</w:t>
      </w:r>
    </w:p>
    <w:p w14:paraId="3772D44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各种典型意义的调式变音</w:t>
      </w:r>
    </w:p>
    <w:p w14:paraId="45EACB4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半音音阶</w:t>
      </w:r>
    </w:p>
    <w:p w14:paraId="7F8B642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003366B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（1）了解调式变音的概念</w:t>
      </w:r>
    </w:p>
    <w:p w14:paraId="6E7FCB32">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（2）掌握半音音阶的概念</w:t>
      </w:r>
    </w:p>
    <w:p w14:paraId="4DFD1973">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（十五）移调</w:t>
      </w:r>
    </w:p>
    <w:p w14:paraId="535679F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7AD0D59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为什么要移调</w:t>
      </w:r>
    </w:p>
    <w:p w14:paraId="74746EB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移调的方法</w:t>
      </w:r>
    </w:p>
    <w:p w14:paraId="6926371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7271B6D4">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掌握移调的方法，明白移调的意义。</w:t>
      </w:r>
    </w:p>
    <w:p w14:paraId="65CC3CC9">
      <w:pPr>
        <w:keepNext w:val="0"/>
        <w:keepLines w:val="0"/>
        <w:widowControl w:val="0"/>
        <w:suppressLineNumbers w:val="0"/>
        <w:spacing w:before="0" w:beforeAutospacing="0" w:after="0" w:afterAutospacing="0" w:line="400" w:lineRule="exact"/>
        <w:ind w:left="0" w:right="0" w:firstLine="482" w:firstLineChars="200"/>
        <w:jc w:val="both"/>
        <w:rPr>
          <w:rFonts w:hint="eastAsia" w:ascii="宋体" w:hAnsi="宋体" w:eastAsia="宋体" w:cs="宋体"/>
          <w:b/>
          <w:bCs/>
          <w:sz w:val="24"/>
          <w:szCs w:val="24"/>
          <w:lang w:val="en-US"/>
        </w:rPr>
      </w:pPr>
      <w:r>
        <w:rPr>
          <w:rFonts w:hint="eastAsia" w:ascii="宋体" w:hAnsi="宋体" w:eastAsia="宋体" w:cs="宋体"/>
          <w:b/>
          <w:bCs/>
          <w:kern w:val="2"/>
          <w:sz w:val="24"/>
          <w:szCs w:val="24"/>
          <w:lang w:val="en-US" w:eastAsia="zh-CN" w:bidi="ar"/>
        </w:rPr>
        <w:t>（十六）关于旋律的基础知识</w:t>
      </w:r>
    </w:p>
    <w:p w14:paraId="6677AB51">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1、课程基本内容</w:t>
      </w:r>
    </w:p>
    <w:p w14:paraId="5D477D9F">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第一节</w:t>
      </w:r>
      <w:r>
        <w:rPr>
          <w:rFonts w:hint="eastAsia" w:ascii="宋体" w:hAnsi="宋体" w:eastAsia="宋体" w:cs="宋体"/>
          <w:kern w:val="2"/>
          <w:sz w:val="24"/>
          <w:szCs w:val="24"/>
          <w:lang w:val="en-US" w:eastAsia="zh-CN" w:bidi="ar"/>
        </w:rPr>
        <w:tab/>
        <w:t>什么是旋律</w:t>
      </w:r>
    </w:p>
    <w:p w14:paraId="5482648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第二节</w:t>
      </w:r>
      <w:r>
        <w:rPr>
          <w:rFonts w:hint="eastAsia" w:ascii="宋体" w:hAnsi="宋体" w:eastAsia="宋体" w:cs="宋体"/>
          <w:kern w:val="2"/>
          <w:sz w:val="24"/>
          <w:szCs w:val="24"/>
          <w:lang w:val="en-US" w:eastAsia="zh-CN" w:bidi="ar"/>
        </w:rPr>
        <w:tab/>
        <w:t>旋律发展的基本方法</w:t>
      </w:r>
    </w:p>
    <w:p w14:paraId="52DA1BFE">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第三节</w:t>
      </w:r>
      <w:r>
        <w:rPr>
          <w:rFonts w:hint="eastAsia" w:ascii="宋体" w:hAnsi="宋体" w:eastAsia="宋体" w:cs="宋体"/>
          <w:kern w:val="2"/>
          <w:sz w:val="24"/>
          <w:szCs w:val="24"/>
          <w:lang w:val="en-US" w:eastAsia="zh-CN" w:bidi="ar"/>
        </w:rPr>
        <w:tab/>
        <w:t>旋律进行的方向及高潮</w:t>
      </w:r>
    </w:p>
    <w:p w14:paraId="7501E6F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第四节</w:t>
      </w:r>
      <w:r>
        <w:rPr>
          <w:rFonts w:hint="eastAsia" w:ascii="宋体" w:hAnsi="宋体" w:eastAsia="宋体" w:cs="宋体"/>
          <w:kern w:val="2"/>
          <w:sz w:val="24"/>
          <w:szCs w:val="24"/>
          <w:lang w:val="en-US" w:eastAsia="zh-CN" w:bidi="ar"/>
        </w:rPr>
        <w:tab/>
        <w:t>旋律的分段</w:t>
      </w:r>
    </w:p>
    <w:p w14:paraId="5A99D6BD">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第五节 乐曲的基本形式</w:t>
      </w:r>
    </w:p>
    <w:p w14:paraId="23EC98AB">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2、课程基本要求</w:t>
      </w:r>
    </w:p>
    <w:p w14:paraId="2EAF4A73">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（1）掌握旋律的概念</w:t>
      </w:r>
    </w:p>
    <w:p w14:paraId="6FA5118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（2）掌握旋律发张的基本方法</w:t>
      </w:r>
    </w:p>
    <w:p w14:paraId="73D25778">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3.课程思政元素</w:t>
      </w:r>
    </w:p>
    <w:p w14:paraId="6641D320">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r>
        <w:rPr>
          <w:rFonts w:hint="eastAsia" w:ascii="宋体" w:hAnsi="宋体" w:eastAsia="宋体" w:cs="宋体"/>
          <w:kern w:val="2"/>
          <w:sz w:val="24"/>
          <w:szCs w:val="24"/>
          <w:lang w:val="en-US" w:eastAsia="zh-CN" w:bidi="ar"/>
        </w:rPr>
        <w:t>通过分析中国调式代表性作品，使学生在掌握中国音乐作品的旋律发展运用理论的同时，树立民族自豪感，建立正确的理想信念和价值取向。</w:t>
      </w:r>
    </w:p>
    <w:p w14:paraId="7F7AB55A">
      <w:pPr>
        <w:keepNext w:val="0"/>
        <w:keepLines w:val="0"/>
        <w:widowControl w:val="0"/>
        <w:suppressLineNumbers w:val="0"/>
        <w:spacing w:before="0" w:beforeAutospacing="0" w:after="0" w:afterAutospacing="0" w:line="400" w:lineRule="exact"/>
        <w:ind w:left="0" w:right="0" w:firstLine="480" w:firstLineChars="200"/>
        <w:jc w:val="both"/>
        <w:rPr>
          <w:rFonts w:hint="eastAsia" w:ascii="宋体" w:hAnsi="宋体" w:eastAsia="宋体" w:cs="宋体"/>
          <w:sz w:val="24"/>
          <w:szCs w:val="24"/>
          <w:lang w:val="en-US"/>
        </w:rPr>
      </w:pP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740"/>
        <w:gridCol w:w="3476"/>
        <w:gridCol w:w="2084"/>
        <w:gridCol w:w="1470"/>
        <w:gridCol w:w="735"/>
        <w:gridCol w:w="735"/>
      </w:tblGrid>
      <w:tr w14:paraId="4F69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color="auto" w:fill="FFFFFF"/>
            <w:vAlign w:val="center"/>
          </w:tcPr>
          <w:p w14:paraId="6D40C53A">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序号</w:t>
            </w:r>
          </w:p>
        </w:tc>
        <w:tc>
          <w:tcPr>
            <w:tcW w:w="3476" w:type="dxa"/>
            <w:tcBorders>
              <w:top w:val="single" w:color="auto" w:sz="4" w:space="0"/>
              <w:left w:val="single" w:color="auto" w:sz="4" w:space="0"/>
              <w:bottom w:val="single" w:color="auto" w:sz="4" w:space="0"/>
              <w:right w:val="single" w:color="auto" w:sz="4" w:space="0"/>
            </w:tcBorders>
            <w:shd w:val="clear" w:color="auto" w:fill="FFFFFF"/>
            <w:vAlign w:val="center"/>
          </w:tcPr>
          <w:p w14:paraId="7037341E">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教学内容</w:t>
            </w:r>
          </w:p>
        </w:tc>
        <w:tc>
          <w:tcPr>
            <w:tcW w:w="2084" w:type="dxa"/>
            <w:tcBorders>
              <w:top w:val="single" w:color="auto" w:sz="4" w:space="0"/>
              <w:left w:val="single" w:color="auto" w:sz="4" w:space="0"/>
              <w:bottom w:val="single" w:color="auto" w:sz="4" w:space="0"/>
              <w:right w:val="single" w:color="auto" w:sz="4" w:space="0"/>
            </w:tcBorders>
            <w:shd w:val="clear" w:color="auto" w:fill="FFFFFF"/>
            <w:vAlign w:val="top"/>
          </w:tcPr>
          <w:p w14:paraId="14948051">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支撑的</w:t>
            </w:r>
          </w:p>
          <w:p w14:paraId="55F6CCDD">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课程目标</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3795BD10">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支撑的毕业要求指标点</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065E7488">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讲授学时</w:t>
            </w:r>
          </w:p>
        </w:tc>
        <w:tc>
          <w:tcPr>
            <w:tcW w:w="735" w:type="dxa"/>
            <w:tcBorders>
              <w:top w:val="single" w:color="auto" w:sz="4" w:space="0"/>
              <w:left w:val="single" w:color="auto" w:sz="4" w:space="0"/>
              <w:bottom w:val="single" w:color="auto" w:sz="4" w:space="0"/>
              <w:right w:val="single" w:color="auto" w:sz="4" w:space="0"/>
            </w:tcBorders>
            <w:shd w:val="clear" w:color="auto" w:fill="FFFFFF"/>
            <w:vAlign w:val="center"/>
          </w:tcPr>
          <w:p w14:paraId="338B585F">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实验学时</w:t>
            </w:r>
          </w:p>
        </w:tc>
      </w:tr>
      <w:tr w14:paraId="54C5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43BAA2D5">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1</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7F92F7F7">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第一讲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乐音体系</w:t>
            </w:r>
          </w:p>
          <w:p w14:paraId="296457D2">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第二讲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音律</w:t>
            </w:r>
          </w:p>
          <w:p w14:paraId="2DD339BB">
            <w:pPr>
              <w:keepNext w:val="0"/>
              <w:keepLines w:val="0"/>
              <w:widowControl w:val="0"/>
              <w:suppressLineNumbers w:val="0"/>
              <w:spacing w:before="0" w:beforeAutospacing="0" w:after="0" w:afterAutospacing="0"/>
              <w:ind w:left="0" w:right="0"/>
              <w:jc w:val="both"/>
              <w:rPr>
                <w:b/>
                <w:bCs w:val="0"/>
                <w:bdr w:val="none" w:color="auto" w:sz="0" w:space="0"/>
                <w:lang w:val="en-US"/>
              </w:rPr>
            </w:pPr>
            <w:r>
              <w:rPr>
                <w:rFonts w:hint="eastAsia" w:ascii="Calibri" w:hAnsi="Calibri" w:eastAsia="宋体" w:cs="宋体"/>
                <w:kern w:val="2"/>
                <w:sz w:val="21"/>
                <w:szCs w:val="24"/>
                <w:bdr w:val="none" w:color="auto" w:sz="0" w:space="0"/>
                <w:lang w:val="en-US" w:eastAsia="zh-CN" w:bidi="ar"/>
              </w:rPr>
              <w:t>第三讲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五线谱记谱法</w:t>
            </w: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46130D01">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1985547B">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7149953C">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4</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1FD60A64">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500F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35465802">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2</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1AE6A362">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第四讲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节奏节拍</w:t>
            </w:r>
          </w:p>
          <w:p w14:paraId="581AB535">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第五讲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音乐的速度与力度</w:t>
            </w:r>
          </w:p>
          <w:p w14:paraId="51519DA7">
            <w:pPr>
              <w:keepNext w:val="0"/>
              <w:keepLines w:val="0"/>
              <w:widowControl w:val="0"/>
              <w:suppressLineNumbers w:val="0"/>
              <w:spacing w:before="0" w:beforeAutospacing="0" w:after="0" w:afterAutospacing="0"/>
              <w:ind w:left="0" w:right="0"/>
              <w:jc w:val="both"/>
              <w:rPr>
                <w:b/>
                <w:bCs w:val="0"/>
                <w:bdr w:val="none" w:color="auto" w:sz="0" w:space="0"/>
                <w:lang w:val="en-US"/>
              </w:rPr>
            </w:pPr>
            <w:r>
              <w:rPr>
                <w:rFonts w:hint="eastAsia" w:ascii="Calibri" w:hAnsi="Calibri" w:eastAsia="宋体" w:cs="宋体"/>
                <w:kern w:val="2"/>
                <w:sz w:val="21"/>
                <w:szCs w:val="24"/>
                <w:bdr w:val="none" w:color="auto" w:sz="0" w:space="0"/>
                <w:lang w:val="en-US" w:eastAsia="zh-CN" w:bidi="ar"/>
              </w:rPr>
              <w:t>第六讲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音程</w:t>
            </w: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7B87EEBE">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32B5BD68">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7A4BC626">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4</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1ADA80F6">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062A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28235C65">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3</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524F2DF2">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第七讲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和弦</w:t>
            </w:r>
          </w:p>
          <w:p w14:paraId="6B9B83F4">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第八讲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调及调关系</w:t>
            </w:r>
          </w:p>
          <w:p w14:paraId="240DD63F">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第九讲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调式</w:t>
            </w:r>
          </w:p>
          <w:p w14:paraId="75AF9929">
            <w:pPr>
              <w:keepNext w:val="0"/>
              <w:keepLines w:val="0"/>
              <w:widowControl w:val="0"/>
              <w:suppressLineNumbers w:val="0"/>
              <w:spacing w:before="0" w:beforeAutospacing="0" w:after="0" w:afterAutospacing="0"/>
              <w:ind w:left="0" w:right="0"/>
              <w:jc w:val="both"/>
              <w:rPr>
                <w:b/>
                <w:bCs w:val="0"/>
                <w:bdr w:val="none" w:color="auto" w:sz="0" w:space="0"/>
                <w:lang w:val="en-US"/>
              </w:rPr>
            </w:pPr>
            <w:r>
              <w:rPr>
                <w:rFonts w:hint="eastAsia" w:ascii="Calibri" w:hAnsi="Calibri" w:eastAsia="宋体" w:cs="宋体"/>
                <w:kern w:val="2"/>
                <w:sz w:val="21"/>
                <w:szCs w:val="24"/>
                <w:bdr w:val="none" w:color="auto" w:sz="0" w:space="0"/>
                <w:lang w:val="en-US" w:eastAsia="zh-CN" w:bidi="ar"/>
              </w:rPr>
              <w:t>第十讲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调与调式</w:t>
            </w: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4F531959">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15F6DEEA">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6F421912">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4EEB3D0E">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1A47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0C9F9E39">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4</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5899E169">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第十一讲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调式中的音程</w:t>
            </w:r>
          </w:p>
          <w:p w14:paraId="135ADC02">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第十二讲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调式中的和弦</w:t>
            </w: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287BDDF5">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45FA0F46">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2402D31A">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64401928">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03AC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54952802">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5</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7EF3CD7D">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第十三讲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转调</w:t>
            </w:r>
          </w:p>
          <w:p w14:paraId="72E2E936">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bdr w:val="none" w:color="auto" w:sz="0" w:space="0"/>
                <w:lang w:val="en-US" w:eastAsia="zh-CN" w:bidi="ar"/>
              </w:rPr>
              <w:t>第十四讲</w:t>
            </w:r>
            <w:r>
              <w:rPr>
                <w:rFonts w:hint="default" w:ascii="Calibri" w:hAnsi="Calibri" w:eastAsia="宋体" w:cs="Times New Roman"/>
                <w:kern w:val="2"/>
                <w:sz w:val="21"/>
                <w:szCs w:val="24"/>
                <w:bdr w:val="none" w:color="auto" w:sz="0" w:space="0"/>
                <w:lang w:val="en-US" w:eastAsia="zh-CN" w:bidi="ar"/>
              </w:rPr>
              <w:t xml:space="preserve"> </w:t>
            </w:r>
            <w:r>
              <w:rPr>
                <w:rFonts w:hint="eastAsia" w:ascii="Calibri" w:hAnsi="Calibri" w:eastAsia="宋体" w:cs="宋体"/>
                <w:kern w:val="2"/>
                <w:sz w:val="21"/>
                <w:szCs w:val="24"/>
                <w:bdr w:val="none" w:color="auto" w:sz="0" w:space="0"/>
                <w:lang w:val="en-US" w:eastAsia="zh-CN" w:bidi="ar"/>
              </w:rPr>
              <w:t>调式变音及半音音阶</w:t>
            </w: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00B09996">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529494B4">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70E2D716">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6FDE4EF1">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4B37A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740" w:type="dxa"/>
            <w:tcBorders>
              <w:top w:val="single" w:color="auto" w:sz="4" w:space="0"/>
              <w:left w:val="single" w:color="auto" w:sz="4" w:space="0"/>
              <w:bottom w:val="single" w:color="auto" w:sz="4" w:space="0"/>
              <w:right w:val="single" w:color="auto" w:sz="4" w:space="0"/>
            </w:tcBorders>
            <w:shd w:val="clear"/>
            <w:vAlign w:val="top"/>
          </w:tcPr>
          <w:p w14:paraId="5CA2C06D">
            <w:pPr>
              <w:keepNext w:val="0"/>
              <w:keepLines w:val="0"/>
              <w:widowControl w:val="0"/>
              <w:suppressLineNumbers w:val="0"/>
              <w:spacing w:before="0" w:beforeAutospacing="0" w:after="0" w:afterAutospacing="0"/>
              <w:ind w:left="0" w:right="0"/>
              <w:jc w:val="both"/>
              <w:rPr>
                <w:rFonts w:hint="eastAsia" w:ascii="宋体" w:hAnsi="宋体" w:eastAsia="宋体" w:cs="宋体"/>
                <w:szCs w:val="21"/>
                <w:bdr w:val="none" w:color="auto" w:sz="0" w:space="0"/>
                <w:lang w:val="en-US"/>
              </w:rPr>
            </w:pPr>
            <w:r>
              <w:rPr>
                <w:rFonts w:hint="eastAsia" w:ascii="宋体" w:hAnsi="宋体" w:eastAsia="宋体" w:cs="宋体"/>
                <w:kern w:val="2"/>
                <w:sz w:val="21"/>
                <w:szCs w:val="21"/>
                <w:bdr w:val="none" w:color="auto" w:sz="0" w:space="0"/>
                <w:lang w:val="en-US" w:eastAsia="zh-CN" w:bidi="ar"/>
              </w:rPr>
              <w:t>6</w:t>
            </w:r>
          </w:p>
        </w:tc>
        <w:tc>
          <w:tcPr>
            <w:tcW w:w="3476" w:type="dxa"/>
            <w:tcBorders>
              <w:top w:val="single" w:color="auto" w:sz="4" w:space="0"/>
              <w:left w:val="single" w:color="auto" w:sz="4" w:space="0"/>
              <w:bottom w:val="single" w:color="auto" w:sz="4" w:space="0"/>
              <w:right w:val="single" w:color="auto" w:sz="4" w:space="0"/>
            </w:tcBorders>
            <w:shd w:val="clear"/>
            <w:vAlign w:val="center"/>
          </w:tcPr>
          <w:p w14:paraId="7BBC4547">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bdr w:val="none" w:color="auto" w:sz="0" w:space="0"/>
                <w:lang w:val="en-US"/>
              </w:rPr>
            </w:pPr>
            <w:r>
              <w:rPr>
                <w:rFonts w:hint="eastAsia" w:ascii="宋体" w:hAnsi="宋体" w:eastAsia="宋体" w:cs="宋体"/>
                <w:color w:val="000000"/>
                <w:kern w:val="2"/>
                <w:sz w:val="21"/>
                <w:szCs w:val="24"/>
                <w:bdr w:val="none" w:color="auto" w:sz="0" w:space="0"/>
                <w:lang w:val="en-US" w:eastAsia="zh-CN" w:bidi="ar"/>
              </w:rPr>
              <w:t>第十五讲 移调</w:t>
            </w:r>
          </w:p>
          <w:p w14:paraId="6B82A086">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bdr w:val="none" w:color="auto" w:sz="0" w:space="0"/>
                <w:lang w:val="en-US"/>
              </w:rPr>
            </w:pPr>
            <w:r>
              <w:rPr>
                <w:rFonts w:hint="eastAsia" w:ascii="宋体" w:hAnsi="宋体" w:eastAsia="宋体" w:cs="宋体"/>
                <w:color w:val="000000"/>
                <w:kern w:val="2"/>
                <w:sz w:val="21"/>
                <w:szCs w:val="24"/>
                <w:bdr w:val="none" w:color="auto" w:sz="0" w:space="0"/>
                <w:lang w:val="en-US" w:eastAsia="zh-CN" w:bidi="ar"/>
              </w:rPr>
              <w:t>第十六讲 关于旋律的基础知识</w:t>
            </w:r>
          </w:p>
          <w:p w14:paraId="38FC0D78">
            <w:pPr>
              <w:keepNext w:val="0"/>
              <w:keepLines w:val="0"/>
              <w:widowControl w:val="0"/>
              <w:suppressLineNumbers w:val="0"/>
              <w:spacing w:before="0" w:beforeAutospacing="0" w:after="0" w:afterAutospacing="0"/>
              <w:ind w:left="0" w:right="0"/>
              <w:jc w:val="both"/>
              <w:rPr>
                <w:rFonts w:hint="eastAsia" w:ascii="宋体" w:hAnsi="宋体" w:eastAsia="宋体" w:cs="宋体"/>
                <w:color w:val="000000"/>
                <w:bdr w:val="none" w:color="auto" w:sz="0" w:space="0"/>
                <w:lang w:val="en-US"/>
              </w:rPr>
            </w:pPr>
          </w:p>
        </w:tc>
        <w:tc>
          <w:tcPr>
            <w:tcW w:w="2084" w:type="dxa"/>
            <w:tcBorders>
              <w:top w:val="single" w:color="auto" w:sz="4" w:space="0"/>
              <w:left w:val="single" w:color="auto" w:sz="4" w:space="0"/>
              <w:bottom w:val="single" w:color="auto" w:sz="4" w:space="0"/>
              <w:right w:val="single" w:color="auto" w:sz="4" w:space="0"/>
            </w:tcBorders>
            <w:shd w:val="clear"/>
            <w:vAlign w:val="center"/>
          </w:tcPr>
          <w:p w14:paraId="2990A7C8">
            <w:pPr>
              <w:keepNext w:val="0"/>
              <w:keepLines w:val="0"/>
              <w:widowControl w:val="0"/>
              <w:suppressLineNumbers w:val="0"/>
              <w:spacing w:before="0" w:beforeAutospacing="0" w:after="0" w:afterAutospacing="0" w:line="312" w:lineRule="auto"/>
              <w:ind w:left="0" w:right="0"/>
              <w:jc w:val="center"/>
              <w:rPr>
                <w:color w:val="000000"/>
                <w:szCs w:val="21"/>
                <w:bdr w:val="none" w:color="auto" w:sz="0" w:space="0"/>
                <w:lang w:val="en-US"/>
              </w:rPr>
            </w:pP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1</w:t>
            </w:r>
            <w:r>
              <w:rPr>
                <w:rFonts w:hint="eastAsia" w:ascii="Calibri" w:hAnsi="Calibri" w:eastAsia="宋体" w:cs="宋体"/>
                <w:color w:val="000000"/>
                <w:kern w:val="2"/>
                <w:sz w:val="21"/>
                <w:szCs w:val="21"/>
                <w:bdr w:val="none" w:color="auto" w:sz="0" w:space="0"/>
                <w:lang w:val="en-US" w:eastAsia="zh-CN" w:bidi="ar"/>
              </w:rPr>
              <w:t>、目标</w:t>
            </w:r>
            <w:r>
              <w:rPr>
                <w:rFonts w:hint="default" w:ascii="Calibri" w:hAnsi="Calibri" w:eastAsia="宋体" w:cs="Times New Roman"/>
                <w:color w:val="000000"/>
                <w:kern w:val="2"/>
                <w:sz w:val="21"/>
                <w:szCs w:val="21"/>
                <w:bdr w:val="none" w:color="auto" w:sz="0" w:space="0"/>
                <w:lang w:val="en-US" w:eastAsia="zh-CN" w:bidi="ar"/>
              </w:rPr>
              <w:t>2</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5DF56933">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color w:val="000000"/>
                <w:kern w:val="2"/>
                <w:sz w:val="24"/>
                <w:szCs w:val="24"/>
                <w:bdr w:val="none" w:color="auto" w:sz="0" w:space="0"/>
                <w:lang w:val="en-US" w:eastAsia="zh-CN" w:bidi="ar"/>
              </w:rPr>
              <w:t>2-1</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3E33A305">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6</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57B0A408">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r w14:paraId="5476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tcBorders>
              <w:top w:val="single" w:color="auto" w:sz="4" w:space="0"/>
              <w:left w:val="single" w:color="auto" w:sz="4" w:space="0"/>
              <w:bottom w:val="single" w:color="auto" w:sz="4" w:space="0"/>
              <w:right w:val="single" w:color="auto" w:sz="4" w:space="0"/>
            </w:tcBorders>
            <w:shd w:val="clear"/>
            <w:vAlign w:val="center"/>
          </w:tcPr>
          <w:p w14:paraId="1A62804F">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合</w:t>
            </w:r>
            <w:r>
              <w:rPr>
                <w:rFonts w:hint="default" w:ascii="Calibri" w:hAnsi="Calibri" w:eastAsia="宋体" w:cs="Times New Roman"/>
                <w:kern w:val="2"/>
                <w:sz w:val="21"/>
                <w:szCs w:val="21"/>
                <w:bdr w:val="none" w:color="auto" w:sz="0" w:space="0"/>
                <w:lang w:val="en-US" w:eastAsia="zh-CN" w:bidi="ar"/>
              </w:rPr>
              <w:t xml:space="preserve"> </w:t>
            </w:r>
            <w:r>
              <w:rPr>
                <w:rFonts w:hint="eastAsia" w:ascii="Calibri" w:hAnsi="Calibri" w:eastAsia="宋体" w:cs="宋体"/>
                <w:kern w:val="2"/>
                <w:sz w:val="21"/>
                <w:szCs w:val="21"/>
                <w:bdr w:val="none" w:color="auto" w:sz="0" w:space="0"/>
                <w:lang w:val="en-US" w:eastAsia="zh-CN" w:bidi="ar"/>
              </w:rPr>
              <w:t>计</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57AA20EB">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32</w:t>
            </w:r>
          </w:p>
        </w:tc>
        <w:tc>
          <w:tcPr>
            <w:tcW w:w="735" w:type="dxa"/>
            <w:tcBorders>
              <w:top w:val="single" w:color="auto" w:sz="4" w:space="0"/>
              <w:left w:val="single" w:color="auto" w:sz="4" w:space="0"/>
              <w:bottom w:val="single" w:color="auto" w:sz="4" w:space="0"/>
              <w:right w:val="single" w:color="auto" w:sz="4" w:space="0"/>
            </w:tcBorders>
            <w:shd w:val="clear"/>
            <w:vAlign w:val="center"/>
          </w:tcPr>
          <w:p w14:paraId="5C566843">
            <w:pPr>
              <w:keepNext w:val="0"/>
              <w:keepLines w:val="0"/>
              <w:widowControl w:val="0"/>
              <w:suppressLineNumbers w:val="0"/>
              <w:spacing w:before="0" w:beforeAutospacing="0" w:after="0" w:afterAutospacing="0" w:line="312" w:lineRule="auto"/>
              <w:ind w:left="0" w:right="0"/>
              <w:jc w:val="center"/>
              <w:rPr>
                <w:szCs w:val="21"/>
                <w:bdr w:val="none" w:color="auto" w:sz="0" w:space="0"/>
                <w:lang w:val="en-US"/>
              </w:rPr>
            </w:pPr>
          </w:p>
        </w:tc>
      </w:tr>
    </w:tbl>
    <w:p w14:paraId="3C5FDA66">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五、课程实施</w:t>
      </w:r>
    </w:p>
    <w:p w14:paraId="24235FEC">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（一）通过教师讲解和学生练习相结合，引导学生对理论知识的学习直接建立在感受音乐的基础上。</w:t>
      </w:r>
    </w:p>
    <w:p w14:paraId="1A37D206">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（二）课堂中多采用练习教学法，为学生提供各类型试卷，使学生能更直观、有效地练习乐理理论知识的运用。</w:t>
      </w:r>
    </w:p>
    <w:p w14:paraId="0D4C5356">
      <w:pPr>
        <w:keepNext w:val="0"/>
        <w:keepLines w:val="0"/>
        <w:widowControl w:val="0"/>
        <w:suppressLineNumbers w:val="0"/>
        <w:spacing w:before="0" w:beforeAutospacing="0" w:after="0" w:afterAutospacing="0" w:line="360" w:lineRule="auto"/>
        <w:ind w:left="0" w:right="0" w:firstLine="480" w:firstLineChars="200"/>
        <w:jc w:val="both"/>
        <w:rPr>
          <w:bCs/>
          <w:sz w:val="24"/>
          <w:szCs w:val="24"/>
          <w:lang w:val="en-US"/>
        </w:rPr>
      </w:pPr>
      <w:r>
        <w:rPr>
          <w:rFonts w:hint="eastAsia" w:ascii="Calibri" w:hAnsi="Calibri" w:eastAsia="宋体" w:cs="宋体"/>
          <w:bCs/>
          <w:kern w:val="2"/>
          <w:sz w:val="24"/>
          <w:szCs w:val="24"/>
          <w:lang w:val="en-US" w:eastAsia="zh-CN" w:bidi="ar"/>
        </w:rPr>
        <w:t>（三）主要教学环节的质量要求如表所示。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581"/>
        <w:gridCol w:w="1701"/>
        <w:gridCol w:w="6816"/>
      </w:tblGrid>
      <w:tr w14:paraId="3673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bottom w:val="single" w:color="auto" w:sz="4" w:space="0"/>
              <w:right w:val="single" w:color="auto" w:sz="8" w:space="0"/>
            </w:tcBorders>
            <w:shd w:val="clear"/>
            <w:tcMar>
              <w:left w:w="28" w:type="dxa"/>
              <w:right w:w="28" w:type="dxa"/>
            </w:tcMar>
            <w:vAlign w:val="center"/>
          </w:tcPr>
          <w:p w14:paraId="0BA2FECA">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bCs/>
                <w:kern w:val="2"/>
                <w:sz w:val="21"/>
                <w:szCs w:val="21"/>
                <w:bdr w:val="none" w:color="auto" w:sz="0" w:space="0"/>
                <w:lang w:val="en-US" w:eastAsia="zh-CN" w:bidi="ar"/>
              </w:rPr>
              <w:t>主要教学环节</w:t>
            </w:r>
          </w:p>
        </w:tc>
        <w:tc>
          <w:tcPr>
            <w:tcW w:w="6817" w:type="dxa"/>
            <w:tcBorders>
              <w:top w:val="single" w:color="auto" w:sz="8" w:space="0"/>
              <w:left w:val="single" w:color="auto" w:sz="8" w:space="0"/>
              <w:bottom w:val="single" w:color="auto" w:sz="4" w:space="0"/>
              <w:right w:val="single" w:color="auto" w:sz="8" w:space="0"/>
            </w:tcBorders>
            <w:shd w:val="clear"/>
            <w:vAlign w:val="center"/>
          </w:tcPr>
          <w:p w14:paraId="26B41C39">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bCs/>
                <w:kern w:val="2"/>
                <w:sz w:val="21"/>
                <w:szCs w:val="21"/>
                <w:bdr w:val="none" w:color="auto" w:sz="0" w:space="0"/>
                <w:lang w:val="en-US" w:eastAsia="zh-CN" w:bidi="ar"/>
              </w:rPr>
              <w:t>质量要求</w:t>
            </w:r>
          </w:p>
        </w:tc>
      </w:tr>
      <w:tr w14:paraId="4092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top w:val="single" w:color="auto" w:sz="4" w:space="0"/>
              <w:left w:val="single" w:color="auto" w:sz="8" w:space="0"/>
              <w:bottom w:val="single" w:color="auto" w:sz="4" w:space="0"/>
              <w:right w:val="single" w:color="auto" w:sz="4" w:space="0"/>
            </w:tcBorders>
            <w:shd w:val="clear"/>
            <w:vAlign w:val="center"/>
          </w:tcPr>
          <w:p w14:paraId="729C0DA7">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1</w:t>
            </w:r>
          </w:p>
        </w:tc>
        <w:tc>
          <w:tcPr>
            <w:tcW w:w="1702" w:type="dxa"/>
            <w:tcBorders>
              <w:top w:val="single" w:color="auto" w:sz="4" w:space="0"/>
              <w:left w:val="single" w:color="auto" w:sz="4" w:space="0"/>
              <w:bottom w:val="single" w:color="auto" w:sz="4" w:space="0"/>
              <w:right w:val="single" w:color="auto" w:sz="4" w:space="0"/>
            </w:tcBorders>
            <w:shd w:val="clear"/>
            <w:tcMar>
              <w:left w:w="28" w:type="dxa"/>
              <w:right w:w="28" w:type="dxa"/>
            </w:tcMar>
            <w:vAlign w:val="center"/>
          </w:tcPr>
          <w:p w14:paraId="7E76FCE5">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备课</w:t>
            </w:r>
          </w:p>
        </w:tc>
        <w:tc>
          <w:tcPr>
            <w:tcW w:w="6817" w:type="dxa"/>
            <w:tcBorders>
              <w:top w:val="single" w:color="auto" w:sz="4" w:space="0"/>
              <w:left w:val="single" w:color="auto" w:sz="4" w:space="0"/>
              <w:bottom w:val="single" w:color="auto" w:sz="4" w:space="0"/>
              <w:right w:val="single" w:color="auto" w:sz="8" w:space="0"/>
            </w:tcBorders>
            <w:shd w:val="clear"/>
            <w:vAlign w:val="center"/>
          </w:tcPr>
          <w:p w14:paraId="136B8405">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1</w:t>
            </w:r>
            <w:r>
              <w:rPr>
                <w:rFonts w:hint="eastAsia" w:ascii="Calibri" w:hAnsi="Calibri" w:eastAsia="宋体" w:cs="宋体"/>
                <w:kern w:val="2"/>
                <w:sz w:val="21"/>
                <w:szCs w:val="21"/>
                <w:bdr w:val="none" w:color="auto" w:sz="0" w:space="0"/>
                <w:lang w:val="en-US" w:eastAsia="zh-CN" w:bidi="ar"/>
              </w:rPr>
              <w:t>）掌握本课程教学大纲内容，严格按照教学大纲要求进行课程教学内容的组织。</w:t>
            </w:r>
          </w:p>
          <w:p w14:paraId="37051C3E">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2</w:t>
            </w:r>
            <w:r>
              <w:rPr>
                <w:rFonts w:hint="eastAsia" w:ascii="Calibri" w:hAnsi="Calibri" w:eastAsia="宋体" w:cs="宋体"/>
                <w:kern w:val="2"/>
                <w:sz w:val="21"/>
                <w:szCs w:val="21"/>
                <w:bdr w:val="none" w:color="auto" w:sz="0" w:space="0"/>
                <w:lang w:val="en-US" w:eastAsia="zh-CN" w:bidi="ar"/>
              </w:rPr>
              <w:t>）熟悉教材各章节，借助专业书籍资料，并依据教学大纲编写授课计划，编写每次授课的教案。教案内容包括章节标题、教学目的、教法设计、课堂类型、时间分配、授课内容、课后作业、教学效果分析等方面。</w:t>
            </w:r>
          </w:p>
          <w:p w14:paraId="05FD70B7">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3</w:t>
            </w:r>
            <w:r>
              <w:rPr>
                <w:rFonts w:hint="eastAsia" w:ascii="Calibri" w:hAnsi="Calibri" w:eastAsia="宋体" w:cs="宋体"/>
                <w:kern w:val="2"/>
                <w:sz w:val="21"/>
                <w:szCs w:val="21"/>
                <w:bdr w:val="none" w:color="auto" w:sz="0" w:space="0"/>
                <w:lang w:val="en-US" w:eastAsia="zh-CN" w:bidi="ar"/>
              </w:rPr>
              <w:t>）根据各部分教学内容，构思授课思路、技巧，选择合适的教学方法。</w:t>
            </w:r>
          </w:p>
        </w:tc>
      </w:tr>
      <w:tr w14:paraId="494B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582" w:type="dxa"/>
            <w:tcBorders>
              <w:top w:val="single" w:color="auto" w:sz="4" w:space="0"/>
              <w:left w:val="single" w:color="auto" w:sz="8" w:space="0"/>
              <w:bottom w:val="single" w:color="auto" w:sz="4" w:space="0"/>
              <w:right w:val="single" w:color="auto" w:sz="4" w:space="0"/>
            </w:tcBorders>
            <w:shd w:val="clear"/>
            <w:vAlign w:val="center"/>
          </w:tcPr>
          <w:p w14:paraId="5A51A835">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2</w:t>
            </w:r>
          </w:p>
        </w:tc>
        <w:tc>
          <w:tcPr>
            <w:tcW w:w="1702" w:type="dxa"/>
            <w:tcBorders>
              <w:top w:val="single" w:color="auto" w:sz="4" w:space="0"/>
              <w:left w:val="single" w:color="auto" w:sz="4" w:space="0"/>
              <w:bottom w:val="single" w:color="auto" w:sz="4" w:space="0"/>
              <w:right w:val="single" w:color="auto" w:sz="4" w:space="0"/>
            </w:tcBorders>
            <w:shd w:val="clear"/>
            <w:tcMar>
              <w:left w:w="28" w:type="dxa"/>
              <w:right w:w="28" w:type="dxa"/>
            </w:tcMar>
            <w:vAlign w:val="center"/>
          </w:tcPr>
          <w:p w14:paraId="4F476D2E">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讲授</w:t>
            </w:r>
          </w:p>
        </w:tc>
        <w:tc>
          <w:tcPr>
            <w:tcW w:w="6817" w:type="dxa"/>
            <w:tcBorders>
              <w:top w:val="single" w:color="auto" w:sz="4" w:space="0"/>
              <w:left w:val="single" w:color="auto" w:sz="4" w:space="0"/>
              <w:bottom w:val="single" w:color="auto" w:sz="4" w:space="0"/>
              <w:right w:val="single" w:color="auto" w:sz="8" w:space="0"/>
            </w:tcBorders>
            <w:shd w:val="clear"/>
            <w:vAlign w:val="center"/>
          </w:tcPr>
          <w:p w14:paraId="109FC20F">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1</w:t>
            </w:r>
            <w:r>
              <w:rPr>
                <w:rFonts w:hint="eastAsia" w:ascii="Calibri" w:hAnsi="Calibri" w:eastAsia="宋体" w:cs="宋体"/>
                <w:kern w:val="2"/>
                <w:sz w:val="21"/>
                <w:szCs w:val="21"/>
                <w:bdr w:val="none" w:color="auto" w:sz="0" w:space="0"/>
                <w:lang w:val="en-US" w:eastAsia="zh-CN" w:bidi="ar"/>
              </w:rPr>
              <w:t>）要点准确、推理正确、条理清晰、重点突出，能够理论联系实际，熟练地解答和讲解例题。</w:t>
            </w:r>
          </w:p>
          <w:p w14:paraId="36FAAA31">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2</w:t>
            </w:r>
            <w:r>
              <w:rPr>
                <w:rFonts w:hint="eastAsia" w:ascii="Calibri" w:hAnsi="Calibri" w:eastAsia="宋体" w:cs="宋体"/>
                <w:kern w:val="2"/>
                <w:sz w:val="21"/>
                <w:szCs w:val="21"/>
                <w:bdr w:val="none" w:color="auto" w:sz="0" w:space="0"/>
                <w:lang w:val="en-US" w:eastAsia="zh-CN" w:bidi="ar"/>
              </w:rPr>
              <w:t>）采用多种教学方式（如启发式教学、分析教学法、讨论式教学、多媒体示范教学等），注重培养学生发现、分析和解决问题的能力。</w:t>
            </w:r>
          </w:p>
          <w:p w14:paraId="7C514679">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3</w:t>
            </w:r>
            <w:r>
              <w:rPr>
                <w:rFonts w:hint="eastAsia" w:ascii="Calibri" w:hAnsi="Calibri" w:eastAsia="宋体" w:cs="宋体"/>
                <w:kern w:val="2"/>
                <w:sz w:val="21"/>
                <w:szCs w:val="21"/>
                <w:bdr w:val="none" w:color="auto" w:sz="0" w:space="0"/>
                <w:lang w:val="en-US" w:eastAsia="zh-CN" w:bidi="ar"/>
              </w:rPr>
              <w:t>）能够采用现代信息技术辅助教学。</w:t>
            </w:r>
          </w:p>
          <w:p w14:paraId="1FC2FE14">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4</w:t>
            </w:r>
            <w:r>
              <w:rPr>
                <w:rFonts w:hint="eastAsia" w:ascii="Calibri" w:hAnsi="Calibri" w:eastAsia="宋体" w:cs="宋体"/>
                <w:kern w:val="2"/>
                <w:sz w:val="21"/>
                <w:szCs w:val="21"/>
                <w:bdr w:val="none" w:color="auto" w:sz="0" w:space="0"/>
                <w:lang w:val="en-US" w:eastAsia="zh-CN" w:bidi="ar"/>
              </w:rPr>
              <w:t>）表达方式应能便于学生理解、接受，力求形象生动，使学生在掌握知识的过程中，保持较为浓厚的学习兴趣。</w:t>
            </w:r>
          </w:p>
        </w:tc>
      </w:tr>
      <w:tr w14:paraId="3219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top w:val="single" w:color="auto" w:sz="4" w:space="0"/>
              <w:left w:val="single" w:color="auto" w:sz="8" w:space="0"/>
              <w:bottom w:val="single" w:color="auto" w:sz="4" w:space="0"/>
              <w:right w:val="single" w:color="auto" w:sz="4" w:space="0"/>
            </w:tcBorders>
            <w:shd w:val="clear"/>
            <w:vAlign w:val="center"/>
          </w:tcPr>
          <w:p w14:paraId="6374709D">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3</w:t>
            </w:r>
          </w:p>
        </w:tc>
        <w:tc>
          <w:tcPr>
            <w:tcW w:w="1702" w:type="dxa"/>
            <w:tcBorders>
              <w:top w:val="single" w:color="auto" w:sz="4" w:space="0"/>
              <w:left w:val="single" w:color="auto" w:sz="4" w:space="0"/>
              <w:bottom w:val="single" w:color="auto" w:sz="4" w:space="0"/>
              <w:right w:val="single" w:color="auto" w:sz="4" w:space="0"/>
            </w:tcBorders>
            <w:shd w:val="clear"/>
            <w:tcMar>
              <w:left w:w="28" w:type="dxa"/>
              <w:right w:w="28" w:type="dxa"/>
            </w:tcMar>
            <w:vAlign w:val="center"/>
          </w:tcPr>
          <w:p w14:paraId="5C1677AB">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作业布置与批改</w:t>
            </w:r>
          </w:p>
        </w:tc>
        <w:tc>
          <w:tcPr>
            <w:tcW w:w="6817" w:type="dxa"/>
            <w:tcBorders>
              <w:top w:val="single" w:color="auto" w:sz="4" w:space="0"/>
              <w:left w:val="single" w:color="auto" w:sz="4" w:space="0"/>
              <w:bottom w:val="single" w:color="auto" w:sz="4" w:space="0"/>
              <w:right w:val="single" w:color="auto" w:sz="8" w:space="0"/>
            </w:tcBorders>
            <w:shd w:val="clear"/>
            <w:vAlign w:val="center"/>
          </w:tcPr>
          <w:p w14:paraId="78F7D661">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学生必须完成规定数量的作业，作业必须达到以下基本要求：</w:t>
            </w:r>
          </w:p>
          <w:p w14:paraId="095564DA">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1</w:t>
            </w:r>
            <w:r>
              <w:rPr>
                <w:rFonts w:hint="eastAsia" w:ascii="Calibri" w:hAnsi="Calibri" w:eastAsia="宋体" w:cs="宋体"/>
                <w:kern w:val="2"/>
                <w:sz w:val="21"/>
                <w:szCs w:val="21"/>
                <w:bdr w:val="none" w:color="auto" w:sz="0" w:space="0"/>
                <w:lang w:val="en-US" w:eastAsia="zh-CN" w:bidi="ar"/>
              </w:rPr>
              <w:t>）按时按量完成作业，不缺交，不抄袭。</w:t>
            </w:r>
          </w:p>
          <w:p w14:paraId="0121F512">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2</w:t>
            </w:r>
            <w:r>
              <w:rPr>
                <w:rFonts w:hint="eastAsia" w:ascii="Calibri" w:hAnsi="Calibri" w:eastAsia="宋体" w:cs="宋体"/>
                <w:kern w:val="2"/>
                <w:sz w:val="21"/>
                <w:szCs w:val="21"/>
                <w:bdr w:val="none" w:color="auto" w:sz="0" w:space="0"/>
                <w:lang w:val="en-US" w:eastAsia="zh-CN" w:bidi="ar"/>
              </w:rPr>
              <w:t>）书写规范、清晰。</w:t>
            </w:r>
          </w:p>
          <w:p w14:paraId="4D5DC7E3">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3</w:t>
            </w:r>
            <w:r>
              <w:rPr>
                <w:rFonts w:hint="eastAsia" w:ascii="Calibri" w:hAnsi="Calibri" w:eastAsia="宋体" w:cs="宋体"/>
                <w:kern w:val="2"/>
                <w:sz w:val="21"/>
                <w:szCs w:val="21"/>
                <w:bdr w:val="none" w:color="auto" w:sz="0" w:space="0"/>
                <w:lang w:val="en-US" w:eastAsia="zh-CN" w:bidi="ar"/>
              </w:rPr>
              <w:t>）解题方法和步骤正确。</w:t>
            </w:r>
          </w:p>
          <w:p w14:paraId="7D474F3A">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教师批改和讲评作业要求如下：</w:t>
            </w:r>
          </w:p>
          <w:p w14:paraId="0F4A9560">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1</w:t>
            </w:r>
            <w:r>
              <w:rPr>
                <w:rFonts w:hint="eastAsia" w:ascii="Calibri" w:hAnsi="Calibri" w:eastAsia="宋体" w:cs="宋体"/>
                <w:kern w:val="2"/>
                <w:sz w:val="21"/>
                <w:szCs w:val="21"/>
                <w:bdr w:val="none" w:color="auto" w:sz="0" w:space="0"/>
                <w:lang w:val="en-US" w:eastAsia="zh-CN" w:bidi="ar"/>
              </w:rPr>
              <w:t>）学生的作业要按时全部批改，并及时进行讲评。</w:t>
            </w:r>
          </w:p>
          <w:p w14:paraId="183047CD">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2</w:t>
            </w:r>
            <w:r>
              <w:rPr>
                <w:rFonts w:hint="eastAsia" w:ascii="Calibri" w:hAnsi="Calibri" w:eastAsia="宋体" w:cs="宋体"/>
                <w:kern w:val="2"/>
                <w:sz w:val="21"/>
                <w:szCs w:val="21"/>
                <w:bdr w:val="none" w:color="auto" w:sz="0" w:space="0"/>
                <w:lang w:val="en-US" w:eastAsia="zh-CN" w:bidi="ar"/>
              </w:rPr>
              <w:t>）教师批改和讲评作业要认真、细致，按百分制评定成绩并写明日期。</w:t>
            </w:r>
          </w:p>
          <w:p w14:paraId="76D63385">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3</w:t>
            </w:r>
            <w:r>
              <w:rPr>
                <w:rFonts w:hint="eastAsia" w:ascii="Calibri" w:hAnsi="Calibri" w:eastAsia="宋体" w:cs="宋体"/>
                <w:kern w:val="2"/>
                <w:sz w:val="21"/>
                <w:szCs w:val="21"/>
                <w:bdr w:val="none" w:color="auto" w:sz="0" w:space="0"/>
                <w:lang w:val="en-US" w:eastAsia="zh-CN" w:bidi="ar"/>
              </w:rPr>
              <w:t>）学生作业的平均成绩应作为本课程总评成绩中平时成绩的重要组成部分。</w:t>
            </w:r>
          </w:p>
        </w:tc>
      </w:tr>
      <w:tr w14:paraId="3C46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top w:val="single" w:color="auto" w:sz="4" w:space="0"/>
              <w:left w:val="single" w:color="auto" w:sz="8" w:space="0"/>
              <w:bottom w:val="single" w:color="auto" w:sz="4" w:space="0"/>
              <w:right w:val="single" w:color="auto" w:sz="4" w:space="0"/>
            </w:tcBorders>
            <w:shd w:val="clear"/>
            <w:vAlign w:val="center"/>
          </w:tcPr>
          <w:p w14:paraId="7189CA4E">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4</w:t>
            </w:r>
          </w:p>
        </w:tc>
        <w:tc>
          <w:tcPr>
            <w:tcW w:w="1702" w:type="dxa"/>
            <w:tcBorders>
              <w:top w:val="single" w:color="auto" w:sz="4" w:space="0"/>
              <w:left w:val="single" w:color="auto" w:sz="4" w:space="0"/>
              <w:bottom w:val="single" w:color="auto" w:sz="4" w:space="0"/>
              <w:right w:val="single" w:color="auto" w:sz="4" w:space="0"/>
            </w:tcBorders>
            <w:shd w:val="clear"/>
            <w:tcMar>
              <w:left w:w="28" w:type="dxa"/>
              <w:right w:w="28" w:type="dxa"/>
            </w:tcMar>
            <w:vAlign w:val="center"/>
          </w:tcPr>
          <w:p w14:paraId="49155EC3">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课外答疑</w:t>
            </w:r>
          </w:p>
        </w:tc>
        <w:tc>
          <w:tcPr>
            <w:tcW w:w="6817" w:type="dxa"/>
            <w:tcBorders>
              <w:top w:val="single" w:color="auto" w:sz="4" w:space="0"/>
              <w:left w:val="single" w:color="auto" w:sz="4" w:space="0"/>
              <w:bottom w:val="single" w:color="auto" w:sz="4" w:space="0"/>
              <w:right w:val="single" w:color="auto" w:sz="8" w:space="0"/>
            </w:tcBorders>
            <w:shd w:val="clear"/>
            <w:vAlign w:val="center"/>
          </w:tcPr>
          <w:p w14:paraId="3F565870">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为了解学生的学习情况，帮助学生更好地理解和消化所学知识、改进学习方法和思维方式，培养其独立思考问题的能力，任课教师需每周安排一定时间进行课外答疑与辅导。</w:t>
            </w:r>
          </w:p>
        </w:tc>
      </w:tr>
      <w:tr w14:paraId="6C0E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82" w:type="dxa"/>
            <w:tcBorders>
              <w:top w:val="single" w:color="auto" w:sz="4" w:space="0"/>
              <w:left w:val="single" w:color="auto" w:sz="8" w:space="0"/>
              <w:bottom w:val="single" w:color="auto" w:sz="4" w:space="0"/>
              <w:right w:val="single" w:color="auto" w:sz="4" w:space="0"/>
            </w:tcBorders>
            <w:shd w:val="clear"/>
            <w:vAlign w:val="center"/>
          </w:tcPr>
          <w:p w14:paraId="2F3D6F8B">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default" w:ascii="Calibri" w:hAnsi="Calibri" w:eastAsia="宋体" w:cs="Times New Roman"/>
                <w:kern w:val="2"/>
                <w:sz w:val="21"/>
                <w:szCs w:val="21"/>
                <w:bdr w:val="none" w:color="auto" w:sz="0" w:space="0"/>
                <w:lang w:val="en-US" w:eastAsia="zh-CN" w:bidi="ar"/>
              </w:rPr>
              <w:t>5</w:t>
            </w:r>
          </w:p>
        </w:tc>
        <w:tc>
          <w:tcPr>
            <w:tcW w:w="1702" w:type="dxa"/>
            <w:tcBorders>
              <w:top w:val="single" w:color="auto" w:sz="4" w:space="0"/>
              <w:left w:val="single" w:color="auto" w:sz="4" w:space="0"/>
              <w:bottom w:val="single" w:color="auto" w:sz="4" w:space="0"/>
              <w:right w:val="single" w:color="auto" w:sz="4" w:space="0"/>
            </w:tcBorders>
            <w:shd w:val="clear"/>
            <w:tcMar>
              <w:left w:w="28" w:type="dxa"/>
              <w:right w:w="28" w:type="dxa"/>
            </w:tcMar>
            <w:vAlign w:val="center"/>
          </w:tcPr>
          <w:p w14:paraId="79E9C04B">
            <w:pPr>
              <w:keepNext w:val="0"/>
              <w:keepLines w:val="0"/>
              <w:widowControl w:val="0"/>
              <w:suppressLineNumbers w:val="0"/>
              <w:spacing w:before="0" w:beforeAutospacing="0" w:after="0" w:afterAutospacing="0" w:line="276" w:lineRule="auto"/>
              <w:ind w:left="0" w:right="0"/>
              <w:jc w:val="center"/>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成绩考核</w:t>
            </w:r>
          </w:p>
        </w:tc>
        <w:tc>
          <w:tcPr>
            <w:tcW w:w="6817" w:type="dxa"/>
            <w:tcBorders>
              <w:top w:val="single" w:color="auto" w:sz="4" w:space="0"/>
              <w:left w:val="single" w:color="auto" w:sz="4" w:space="0"/>
              <w:bottom w:val="single" w:color="auto" w:sz="4" w:space="0"/>
              <w:right w:val="single" w:color="auto" w:sz="8" w:space="0"/>
            </w:tcBorders>
            <w:shd w:val="clear"/>
            <w:vAlign w:val="center"/>
          </w:tcPr>
          <w:p w14:paraId="7AF592D4">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本课程考核的方式为闭卷笔试。考试采取教考分离，监考由学院统一安排。有下列情况之一者，总评成绩为不及格：</w:t>
            </w:r>
          </w:p>
          <w:p w14:paraId="3C865066">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1</w:t>
            </w:r>
            <w:r>
              <w:rPr>
                <w:rFonts w:hint="eastAsia" w:ascii="Calibri" w:hAnsi="Calibri" w:eastAsia="宋体" w:cs="宋体"/>
                <w:kern w:val="2"/>
                <w:sz w:val="21"/>
                <w:szCs w:val="21"/>
                <w:bdr w:val="none" w:color="auto" w:sz="0" w:space="0"/>
                <w:lang w:val="en-US" w:eastAsia="zh-CN" w:bidi="ar"/>
              </w:rPr>
              <w:t>）缺交作业次数达</w:t>
            </w:r>
            <w:r>
              <w:rPr>
                <w:rFonts w:hint="default" w:ascii="Calibri" w:hAnsi="Calibri" w:eastAsia="宋体" w:cs="Times New Roman"/>
                <w:kern w:val="2"/>
                <w:sz w:val="21"/>
                <w:szCs w:val="21"/>
                <w:bdr w:val="none" w:color="auto" w:sz="0" w:space="0"/>
                <w:lang w:val="en-US" w:eastAsia="zh-CN" w:bidi="ar"/>
              </w:rPr>
              <w:t>1/3</w:t>
            </w:r>
            <w:r>
              <w:rPr>
                <w:rFonts w:hint="eastAsia" w:ascii="Calibri" w:hAnsi="Calibri" w:eastAsia="宋体" w:cs="宋体"/>
                <w:kern w:val="2"/>
                <w:sz w:val="21"/>
                <w:szCs w:val="21"/>
                <w:bdr w:val="none" w:color="auto" w:sz="0" w:space="0"/>
                <w:lang w:val="en-US" w:eastAsia="zh-CN" w:bidi="ar"/>
              </w:rPr>
              <w:t>以上者。</w:t>
            </w:r>
          </w:p>
          <w:p w14:paraId="7BBC6F86">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2</w:t>
            </w:r>
            <w:r>
              <w:rPr>
                <w:rFonts w:hint="eastAsia" w:ascii="Calibri" w:hAnsi="Calibri" w:eastAsia="宋体" w:cs="宋体"/>
                <w:kern w:val="2"/>
                <w:sz w:val="21"/>
                <w:szCs w:val="21"/>
                <w:bdr w:val="none" w:color="auto" w:sz="0" w:space="0"/>
                <w:lang w:val="en-US" w:eastAsia="zh-CN" w:bidi="ar"/>
              </w:rPr>
              <w:t>）缺课次数达本学期总授课学时的</w:t>
            </w:r>
            <w:r>
              <w:rPr>
                <w:rFonts w:hint="default" w:ascii="Calibri" w:hAnsi="Calibri" w:eastAsia="宋体" w:cs="Times New Roman"/>
                <w:kern w:val="2"/>
                <w:sz w:val="21"/>
                <w:szCs w:val="21"/>
                <w:bdr w:val="none" w:color="auto" w:sz="0" w:space="0"/>
                <w:lang w:val="en-US" w:eastAsia="zh-CN" w:bidi="ar"/>
              </w:rPr>
              <w:t>1/3</w:t>
            </w:r>
            <w:r>
              <w:rPr>
                <w:rFonts w:hint="eastAsia" w:ascii="Calibri" w:hAnsi="Calibri" w:eastAsia="宋体" w:cs="宋体"/>
                <w:kern w:val="2"/>
                <w:sz w:val="21"/>
                <w:szCs w:val="21"/>
                <w:bdr w:val="none" w:color="auto" w:sz="0" w:space="0"/>
                <w:lang w:val="en-US" w:eastAsia="zh-CN" w:bidi="ar"/>
              </w:rPr>
              <w:t>以上者。</w:t>
            </w:r>
          </w:p>
          <w:p w14:paraId="6A2E7167">
            <w:pPr>
              <w:keepNext w:val="0"/>
              <w:keepLines w:val="0"/>
              <w:widowControl w:val="0"/>
              <w:suppressLineNumbers w:val="0"/>
              <w:spacing w:before="0" w:beforeAutospacing="0" w:after="0" w:afterAutospacing="0" w:line="276" w:lineRule="auto"/>
              <w:ind w:left="0" w:right="0"/>
              <w:jc w:val="both"/>
              <w:rPr>
                <w:szCs w:val="21"/>
                <w:bdr w:val="none" w:color="auto" w:sz="0" w:space="0"/>
                <w:lang w:val="en-US"/>
              </w:rPr>
            </w:pPr>
            <w:r>
              <w:rPr>
                <w:rFonts w:hint="eastAsia" w:ascii="Calibri" w:hAnsi="Calibri" w:eastAsia="宋体" w:cs="宋体"/>
                <w:kern w:val="2"/>
                <w:sz w:val="21"/>
                <w:szCs w:val="21"/>
                <w:bdr w:val="none" w:color="auto" w:sz="0" w:space="0"/>
                <w:lang w:val="en-US" w:eastAsia="zh-CN" w:bidi="ar"/>
              </w:rPr>
              <w:t>（</w:t>
            </w:r>
            <w:r>
              <w:rPr>
                <w:rFonts w:hint="default" w:ascii="Calibri" w:hAnsi="Calibri" w:eastAsia="宋体" w:cs="Times New Roman"/>
                <w:kern w:val="2"/>
                <w:sz w:val="21"/>
                <w:szCs w:val="21"/>
                <w:bdr w:val="none" w:color="auto" w:sz="0" w:space="0"/>
                <w:lang w:val="en-US" w:eastAsia="zh-CN" w:bidi="ar"/>
              </w:rPr>
              <w:t>3</w:t>
            </w:r>
            <w:r>
              <w:rPr>
                <w:rFonts w:hint="eastAsia" w:ascii="Calibri" w:hAnsi="Calibri" w:eastAsia="宋体" w:cs="宋体"/>
                <w:kern w:val="2"/>
                <w:sz w:val="21"/>
                <w:szCs w:val="21"/>
                <w:bdr w:val="none" w:color="auto" w:sz="0" w:space="0"/>
                <w:lang w:val="en-US" w:eastAsia="zh-CN" w:bidi="ar"/>
              </w:rPr>
              <w:t>）课程目标小于</w:t>
            </w:r>
            <w:r>
              <w:rPr>
                <w:rFonts w:hint="default" w:ascii="Calibri" w:hAnsi="Calibri" w:eastAsia="宋体" w:cs="Times New Roman"/>
                <w:kern w:val="2"/>
                <w:sz w:val="21"/>
                <w:szCs w:val="21"/>
                <w:bdr w:val="none" w:color="auto" w:sz="0" w:space="0"/>
                <w:lang w:val="en-US" w:eastAsia="zh-CN" w:bidi="ar"/>
              </w:rPr>
              <w:t>0.6</w:t>
            </w:r>
            <w:r>
              <w:rPr>
                <w:rFonts w:hint="eastAsia" w:ascii="Calibri" w:hAnsi="Calibri" w:eastAsia="宋体" w:cs="宋体"/>
                <w:kern w:val="2"/>
                <w:sz w:val="21"/>
                <w:szCs w:val="21"/>
                <w:bdr w:val="none" w:color="auto" w:sz="0" w:space="0"/>
                <w:lang w:val="en-US" w:eastAsia="zh-CN" w:bidi="ar"/>
              </w:rPr>
              <w:t>。</w:t>
            </w:r>
          </w:p>
        </w:tc>
      </w:tr>
    </w:tbl>
    <w:p w14:paraId="6536DBC1">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六、考核方式</w:t>
      </w:r>
    </w:p>
    <w:p w14:paraId="0CA8AEF6">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（一）课程考核包括期末考试、平时及作业情况考核，期末考试采用闭卷笔试。</w:t>
      </w:r>
    </w:p>
    <w:p w14:paraId="20326C62">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Calibri" w:hAnsi="Calibri" w:eastAsia="宋体" w:cs="宋体"/>
          <w:kern w:val="2"/>
          <w:sz w:val="24"/>
          <w:szCs w:val="24"/>
          <w:lang w:val="en-US" w:eastAsia="zh-CN" w:bidi="ar"/>
        </w:rPr>
        <w:t>（二）课程成绩</w:t>
      </w:r>
      <w:r>
        <w:rPr>
          <w:rFonts w:hint="default" w:ascii="Calibri" w:hAnsi="Calibri" w:eastAsia="宋体" w:cs="Times New Roman"/>
          <w:kern w:val="2"/>
          <w:sz w:val="24"/>
          <w:szCs w:val="24"/>
          <w:lang w:val="en-US" w:eastAsia="zh-CN" w:bidi="ar"/>
        </w:rPr>
        <w:t>=</w:t>
      </w:r>
      <w:r>
        <w:rPr>
          <w:rFonts w:hint="eastAsia" w:ascii="Calibri" w:hAnsi="Calibri" w:eastAsia="宋体" w:cs="宋体"/>
          <w:kern w:val="2"/>
          <w:sz w:val="24"/>
          <w:szCs w:val="24"/>
          <w:lang w:val="en-US" w:eastAsia="zh-CN" w:bidi="ar"/>
        </w:rPr>
        <w:t>平时成绩</w:t>
      </w:r>
      <w:r>
        <w:rPr>
          <w:rFonts w:hint="default" w:ascii="Calibri" w:hAnsi="Calibri" w:eastAsia="宋体" w:cs="Times New Roman"/>
          <w:kern w:val="2"/>
          <w:sz w:val="24"/>
          <w:szCs w:val="24"/>
          <w:lang w:val="en-US" w:eastAsia="zh-CN" w:bidi="ar"/>
        </w:rPr>
        <w:t>×40% +</w:t>
      </w:r>
      <w:r>
        <w:rPr>
          <w:rFonts w:hint="eastAsia" w:ascii="Calibri" w:hAnsi="Calibri" w:eastAsia="宋体" w:cs="宋体"/>
          <w:kern w:val="2"/>
          <w:sz w:val="24"/>
          <w:szCs w:val="24"/>
          <w:lang w:val="en-US" w:eastAsia="zh-CN" w:bidi="ar"/>
        </w:rPr>
        <w:t>期末考试成绩</w:t>
      </w:r>
      <w:r>
        <w:rPr>
          <w:rFonts w:hint="default" w:ascii="Calibri" w:hAnsi="Calibri" w:eastAsia="宋体" w:cs="Times New Roman"/>
          <w:kern w:val="2"/>
          <w:sz w:val="24"/>
          <w:szCs w:val="24"/>
          <w:lang w:val="en-US" w:eastAsia="zh-CN" w:bidi="ar"/>
        </w:rPr>
        <w:t>×60%</w:t>
      </w:r>
      <w:r>
        <w:rPr>
          <w:rFonts w:hint="eastAsia" w:ascii="Calibri" w:hAnsi="Calibri" w:eastAsia="宋体" w:cs="宋体"/>
          <w:kern w:val="2"/>
          <w:sz w:val="24"/>
          <w:szCs w:val="24"/>
          <w:lang w:val="en-US" w:eastAsia="zh-CN" w:bidi="ar"/>
        </w:rPr>
        <w:t>。具体内容和比例如表所示。</w:t>
      </w:r>
    </w:p>
    <w:tbl>
      <w:tblPr>
        <w:tblStyle w:val="17"/>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044"/>
        <w:gridCol w:w="1565"/>
        <w:gridCol w:w="808"/>
        <w:gridCol w:w="4411"/>
        <w:gridCol w:w="1470"/>
      </w:tblGrid>
      <w:tr w14:paraId="6D6B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c>
          <w:tcPr>
            <w:tcW w:w="1044" w:type="dxa"/>
            <w:tcBorders>
              <w:top w:val="single" w:color="auto" w:sz="4" w:space="0"/>
              <w:left w:val="single" w:color="auto" w:sz="4" w:space="0"/>
              <w:bottom w:val="single" w:color="auto" w:sz="4" w:space="0"/>
              <w:right w:val="single" w:color="auto" w:sz="4" w:space="0"/>
            </w:tcBorders>
            <w:shd w:val="clear" w:color="auto" w:fill="FFFFFF"/>
            <w:tcMar>
              <w:left w:w="57" w:type="dxa"/>
              <w:right w:w="57" w:type="dxa"/>
            </w:tcMar>
            <w:vAlign w:val="center"/>
          </w:tcPr>
          <w:p w14:paraId="5499DC1F">
            <w:pPr>
              <w:pStyle w:val="25"/>
              <w:widowControl/>
              <w:jc w:val="center"/>
              <w:rPr>
                <w:rFonts w:eastAsia="宋体"/>
                <w:bdr w:val="none" w:color="auto" w:sz="0" w:space="0"/>
                <w:lang w:val="en-US"/>
              </w:rPr>
            </w:pPr>
            <w:r>
              <w:rPr>
                <w:rFonts w:hint="eastAsia" w:ascii="Calibri" w:hAnsi="Calibri" w:eastAsia="宋体" w:cs="宋体"/>
                <w:bdr w:val="none" w:color="auto" w:sz="0" w:space="0"/>
              </w:rPr>
              <w:t>成绩组成</w:t>
            </w:r>
          </w:p>
        </w:tc>
        <w:tc>
          <w:tcPr>
            <w:tcW w:w="1565" w:type="dxa"/>
            <w:tcBorders>
              <w:top w:val="single" w:color="auto" w:sz="4" w:space="0"/>
              <w:left w:val="single" w:color="auto" w:sz="4" w:space="0"/>
              <w:bottom w:val="single" w:color="auto" w:sz="4" w:space="0"/>
              <w:right w:val="single" w:color="auto" w:sz="4" w:space="0"/>
            </w:tcBorders>
            <w:shd w:val="clear" w:color="auto" w:fill="FFFFFF"/>
            <w:vAlign w:val="center"/>
          </w:tcPr>
          <w:p w14:paraId="30361BCD">
            <w:pPr>
              <w:pStyle w:val="25"/>
              <w:widowControl/>
              <w:jc w:val="center"/>
              <w:rPr>
                <w:rFonts w:eastAsia="宋体"/>
                <w:bdr w:val="none" w:color="auto" w:sz="0" w:space="0"/>
                <w:lang w:val="en-US"/>
              </w:rPr>
            </w:pPr>
            <w:r>
              <w:rPr>
                <w:rFonts w:hint="eastAsia" w:ascii="Calibri" w:hAnsi="Calibri" w:eastAsia="宋体" w:cs="宋体"/>
                <w:bdr w:val="none" w:color="auto" w:sz="0" w:space="0"/>
              </w:rPr>
              <w:t>考核</w:t>
            </w:r>
            <w:r>
              <w:rPr>
                <w:rFonts w:eastAsia="宋体"/>
                <w:bdr w:val="none" w:color="auto" w:sz="0" w:space="0"/>
                <w:lang w:val="en-US"/>
              </w:rPr>
              <w:t>/</w:t>
            </w:r>
            <w:r>
              <w:rPr>
                <w:rFonts w:hint="eastAsia" w:ascii="Calibri" w:hAnsi="Calibri" w:eastAsia="宋体" w:cs="宋体"/>
                <w:bdr w:val="none" w:color="auto" w:sz="0" w:space="0"/>
              </w:rPr>
              <w:t>评价环节</w:t>
            </w:r>
          </w:p>
        </w:tc>
        <w:tc>
          <w:tcPr>
            <w:tcW w:w="808" w:type="dxa"/>
            <w:tcBorders>
              <w:top w:val="single" w:color="auto" w:sz="4" w:space="0"/>
              <w:left w:val="single" w:color="auto" w:sz="4" w:space="0"/>
              <w:bottom w:val="single" w:color="auto" w:sz="4" w:space="0"/>
              <w:right w:val="single" w:color="auto" w:sz="4" w:space="0"/>
            </w:tcBorders>
            <w:shd w:val="clear" w:color="auto" w:fill="FFFFFF"/>
            <w:vAlign w:val="center"/>
          </w:tcPr>
          <w:p w14:paraId="444AB0CA">
            <w:pPr>
              <w:pStyle w:val="25"/>
              <w:widowControl/>
              <w:jc w:val="center"/>
              <w:rPr>
                <w:rFonts w:eastAsia="宋体"/>
                <w:bdr w:val="none" w:color="auto" w:sz="0" w:space="0"/>
                <w:lang w:val="en-US"/>
              </w:rPr>
            </w:pPr>
            <w:r>
              <w:rPr>
                <w:rFonts w:hint="eastAsia" w:ascii="Calibri" w:hAnsi="Calibri" w:eastAsia="宋体" w:cs="宋体"/>
                <w:bdr w:val="none" w:color="auto" w:sz="0" w:space="0"/>
              </w:rPr>
              <w:t>权重</w:t>
            </w:r>
          </w:p>
        </w:tc>
        <w:tc>
          <w:tcPr>
            <w:tcW w:w="4410" w:type="dxa"/>
            <w:tcBorders>
              <w:top w:val="single" w:color="auto" w:sz="4" w:space="0"/>
              <w:left w:val="single" w:color="auto" w:sz="4" w:space="0"/>
              <w:bottom w:val="single" w:color="auto" w:sz="4" w:space="0"/>
              <w:right w:val="single" w:color="auto" w:sz="4" w:space="0"/>
            </w:tcBorders>
            <w:shd w:val="clear" w:color="auto" w:fill="FFFFFF"/>
            <w:vAlign w:val="center"/>
          </w:tcPr>
          <w:p w14:paraId="17D3CD14">
            <w:pPr>
              <w:pStyle w:val="25"/>
              <w:widowControl/>
              <w:jc w:val="center"/>
              <w:rPr>
                <w:rFonts w:eastAsia="宋体"/>
                <w:bdr w:val="none" w:color="auto" w:sz="0" w:space="0"/>
                <w:lang w:val="en-US"/>
              </w:rPr>
            </w:pPr>
            <w:r>
              <w:rPr>
                <w:rFonts w:hint="eastAsia" w:ascii="Calibri" w:hAnsi="Calibri" w:eastAsia="宋体" w:cs="宋体"/>
                <w:bdr w:val="none" w:color="auto" w:sz="0" w:space="0"/>
              </w:rPr>
              <w:t>考核</w:t>
            </w:r>
            <w:r>
              <w:rPr>
                <w:rFonts w:eastAsia="宋体"/>
                <w:bdr w:val="none" w:color="auto" w:sz="0" w:space="0"/>
                <w:lang w:val="en-US"/>
              </w:rPr>
              <w:t>/</w:t>
            </w:r>
            <w:r>
              <w:rPr>
                <w:rFonts w:hint="eastAsia" w:ascii="Calibri" w:hAnsi="Calibri" w:eastAsia="宋体" w:cs="宋体"/>
                <w:bdr w:val="none" w:color="auto" w:sz="0" w:space="0"/>
              </w:rPr>
              <w:t>评价细则</w:t>
            </w:r>
          </w:p>
        </w:tc>
        <w:tc>
          <w:tcPr>
            <w:tcW w:w="1470" w:type="dxa"/>
            <w:tcBorders>
              <w:top w:val="single" w:color="auto" w:sz="4" w:space="0"/>
              <w:left w:val="single" w:color="auto" w:sz="4" w:space="0"/>
              <w:bottom w:val="single" w:color="auto" w:sz="4" w:space="0"/>
              <w:right w:val="single" w:color="auto" w:sz="4" w:space="0"/>
            </w:tcBorders>
            <w:shd w:val="clear" w:color="auto" w:fill="FFFFFF"/>
            <w:vAlign w:val="center"/>
          </w:tcPr>
          <w:p w14:paraId="34A22FA0">
            <w:pPr>
              <w:pStyle w:val="25"/>
              <w:widowControl/>
              <w:jc w:val="center"/>
              <w:rPr>
                <w:rFonts w:eastAsia="宋体"/>
                <w:bdr w:val="none" w:color="auto" w:sz="0" w:space="0"/>
                <w:lang w:val="en-US"/>
              </w:rPr>
            </w:pPr>
            <w:r>
              <w:rPr>
                <w:rFonts w:hint="eastAsia" w:ascii="Calibri" w:hAnsi="Calibri" w:eastAsia="宋体" w:cs="宋体"/>
                <w:bdr w:val="none" w:color="auto" w:sz="0" w:space="0"/>
              </w:rPr>
              <w:t>对应的毕业要求指标点</w:t>
            </w:r>
          </w:p>
        </w:tc>
      </w:tr>
      <w:tr w14:paraId="4748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798" w:hRule="atLeast"/>
        </w:trPr>
        <w:tc>
          <w:tcPr>
            <w:tcW w:w="1044" w:type="dxa"/>
            <w:vMerge w:val="restart"/>
            <w:tcBorders>
              <w:top w:val="single" w:color="auto" w:sz="4" w:space="0"/>
              <w:left w:val="single" w:color="auto" w:sz="4" w:space="0"/>
              <w:bottom w:val="single" w:color="auto" w:sz="4" w:space="0"/>
              <w:right w:val="single" w:color="auto" w:sz="4" w:space="0"/>
            </w:tcBorders>
            <w:shd w:val="clear"/>
            <w:tcMar>
              <w:left w:w="57" w:type="dxa"/>
              <w:right w:w="57" w:type="dxa"/>
            </w:tcMar>
            <w:vAlign w:val="center"/>
          </w:tcPr>
          <w:p w14:paraId="40A2D071">
            <w:pPr>
              <w:pStyle w:val="25"/>
              <w:widowControl/>
              <w:jc w:val="center"/>
              <w:rPr>
                <w:rFonts w:eastAsia="宋体"/>
                <w:bdr w:val="none" w:color="auto" w:sz="0" w:space="0"/>
                <w:lang w:val="en-US"/>
              </w:rPr>
            </w:pPr>
            <w:r>
              <w:rPr>
                <w:rFonts w:hint="eastAsia" w:ascii="Calibri" w:hAnsi="Calibri" w:eastAsia="宋体" w:cs="宋体"/>
                <w:bdr w:val="none" w:color="auto" w:sz="0" w:space="0"/>
              </w:rPr>
              <w:t>平时成绩</w:t>
            </w:r>
          </w:p>
        </w:tc>
        <w:tc>
          <w:tcPr>
            <w:tcW w:w="1565" w:type="dxa"/>
            <w:tcBorders>
              <w:top w:val="single" w:color="auto" w:sz="4" w:space="0"/>
              <w:left w:val="single" w:color="auto" w:sz="4" w:space="0"/>
              <w:bottom w:val="single" w:color="auto" w:sz="4" w:space="0"/>
              <w:right w:val="single" w:color="auto" w:sz="4" w:space="0"/>
            </w:tcBorders>
            <w:shd w:val="clear"/>
            <w:vAlign w:val="center"/>
          </w:tcPr>
          <w:p w14:paraId="2495D1AA">
            <w:pPr>
              <w:pStyle w:val="25"/>
              <w:widowControl/>
              <w:jc w:val="center"/>
              <w:rPr>
                <w:rFonts w:eastAsia="宋体"/>
                <w:bdr w:val="none" w:color="auto" w:sz="0" w:space="0"/>
                <w:lang w:val="en-US"/>
              </w:rPr>
            </w:pPr>
            <w:r>
              <w:rPr>
                <w:rFonts w:hint="eastAsia" w:ascii="Calibri" w:hAnsi="Calibri" w:eastAsia="宋体" w:cs="宋体"/>
                <w:bdr w:val="none" w:color="auto" w:sz="0" w:space="0"/>
              </w:rPr>
              <w:t>平时作业及课堂练习</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10A36DDD">
            <w:pPr>
              <w:pStyle w:val="25"/>
              <w:widowControl/>
              <w:jc w:val="center"/>
              <w:rPr>
                <w:rFonts w:eastAsia="宋体"/>
                <w:bdr w:val="none" w:color="auto" w:sz="0" w:space="0"/>
                <w:lang w:val="en-US"/>
              </w:rPr>
            </w:pPr>
            <w:r>
              <w:rPr>
                <w:rFonts w:eastAsia="宋体"/>
                <w:bdr w:val="none" w:color="auto" w:sz="0" w:space="0"/>
                <w:lang w:val="en-US"/>
              </w:rPr>
              <w:t>30%</w:t>
            </w:r>
          </w:p>
        </w:tc>
        <w:tc>
          <w:tcPr>
            <w:tcW w:w="4410" w:type="dxa"/>
            <w:tcBorders>
              <w:top w:val="single" w:color="auto" w:sz="4" w:space="0"/>
              <w:left w:val="single" w:color="auto" w:sz="4" w:space="0"/>
              <w:bottom w:val="single" w:color="auto" w:sz="4" w:space="0"/>
              <w:right w:val="single" w:color="auto" w:sz="4" w:space="0"/>
            </w:tcBorders>
            <w:shd w:val="clear"/>
            <w:vAlign w:val="center"/>
          </w:tcPr>
          <w:p w14:paraId="17E501B8">
            <w:pPr>
              <w:pStyle w:val="25"/>
              <w:widowControl/>
              <w:rPr>
                <w:rFonts w:eastAsia="宋体"/>
                <w:bdr w:val="none" w:color="auto" w:sz="0" w:space="0"/>
                <w:lang w:val="en-US"/>
              </w:rPr>
            </w:pPr>
            <w:r>
              <w:rPr>
                <w:rFonts w:hint="eastAsia" w:ascii="Calibri" w:hAnsi="Calibri" w:eastAsia="宋体" w:cs="宋体"/>
                <w:bdr w:val="none" w:color="auto" w:sz="0" w:space="0"/>
              </w:rPr>
              <w:t>课后完成多个习题，主要考核学生对每节课知识点的复习、理解和掌握程度。课堂练习</w:t>
            </w:r>
            <w:r>
              <w:rPr>
                <w:rFonts w:hint="eastAsia" w:ascii="Calibri" w:hAnsi="Calibri" w:eastAsia="宋体" w:cs="宋体"/>
                <w:color w:val="000000"/>
                <w:szCs w:val="21"/>
                <w:bdr w:val="none" w:color="auto" w:sz="0" w:space="0"/>
              </w:rPr>
              <w:t>以随堂提问或测试的形式，主要考核学生课堂的听课效果和课后及时复习消化本章知识的能力。平时作业与课堂练习占总评成绩的</w:t>
            </w:r>
            <w:r>
              <w:rPr>
                <w:rFonts w:eastAsia="宋体"/>
                <w:color w:val="000000"/>
                <w:szCs w:val="21"/>
                <w:bdr w:val="none" w:color="auto" w:sz="0" w:space="0"/>
                <w:lang w:val="en-US"/>
              </w:rPr>
              <w:t>30%</w:t>
            </w:r>
            <w:r>
              <w:rPr>
                <w:rFonts w:hint="eastAsia" w:ascii="Calibri" w:hAnsi="Calibri" w:eastAsia="宋体" w:cs="宋体"/>
                <w:color w:val="000000"/>
                <w:szCs w:val="21"/>
                <w:bdr w:val="none" w:color="auto" w:sz="0" w:space="0"/>
              </w:rPr>
              <w:t>。</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5756D970">
            <w:pPr>
              <w:pStyle w:val="25"/>
              <w:widowControl/>
              <w:jc w:val="center"/>
              <w:rPr>
                <w:rFonts w:eastAsia="宋体"/>
                <w:bdr w:val="none" w:color="auto" w:sz="0" w:space="0"/>
                <w:lang w:val="en-US"/>
              </w:rPr>
            </w:pPr>
            <w:r>
              <w:rPr>
                <w:rFonts w:eastAsia="宋体"/>
                <w:color w:val="000000"/>
                <w:szCs w:val="21"/>
                <w:bdr w:val="none" w:color="auto" w:sz="0" w:space="0"/>
                <w:lang w:val="en-US"/>
              </w:rPr>
              <w:t>2-1</w:t>
            </w:r>
          </w:p>
        </w:tc>
      </w:tr>
      <w:tr w14:paraId="2487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098" w:hRule="atLeast"/>
        </w:trPr>
        <w:tc>
          <w:tcPr>
            <w:tcW w:w="1044" w:type="dxa"/>
            <w:vMerge w:val="continue"/>
            <w:tcBorders>
              <w:top w:val="single" w:color="auto" w:sz="4" w:space="0"/>
              <w:left w:val="single" w:color="auto" w:sz="4" w:space="0"/>
              <w:bottom w:val="single" w:color="auto" w:sz="4" w:space="0"/>
              <w:right w:val="single" w:color="auto" w:sz="4" w:space="0"/>
            </w:tcBorders>
            <w:shd w:val="clear"/>
            <w:tcMar>
              <w:left w:w="57" w:type="dxa"/>
              <w:right w:w="57" w:type="dxa"/>
            </w:tcMar>
            <w:vAlign w:val="center"/>
          </w:tcPr>
          <w:p w14:paraId="220FFF52">
            <w:pPr>
              <w:rPr>
                <w:rFonts w:hint="default" w:ascii="Calibri" w:hAnsi="Calibri" w:eastAsia="宋体" w:cs="Times New Roman"/>
                <w:kern w:val="2"/>
                <w:sz w:val="21"/>
                <w:szCs w:val="22"/>
              </w:rPr>
            </w:pPr>
          </w:p>
        </w:tc>
        <w:tc>
          <w:tcPr>
            <w:tcW w:w="1565" w:type="dxa"/>
            <w:tcBorders>
              <w:top w:val="single" w:color="auto" w:sz="4" w:space="0"/>
              <w:left w:val="single" w:color="auto" w:sz="4" w:space="0"/>
              <w:bottom w:val="single" w:color="auto" w:sz="4" w:space="0"/>
              <w:right w:val="single" w:color="auto" w:sz="4" w:space="0"/>
            </w:tcBorders>
            <w:shd w:val="clear"/>
            <w:vAlign w:val="center"/>
          </w:tcPr>
          <w:p w14:paraId="768F6A2F">
            <w:pPr>
              <w:pStyle w:val="25"/>
              <w:widowControl/>
              <w:jc w:val="center"/>
              <w:rPr>
                <w:rFonts w:eastAsia="宋体"/>
                <w:bdr w:val="none" w:color="auto" w:sz="0" w:space="0"/>
                <w:lang w:val="en-US"/>
              </w:rPr>
            </w:pPr>
            <w:r>
              <w:rPr>
                <w:rFonts w:hint="eastAsia" w:ascii="Calibri" w:hAnsi="Calibri" w:eastAsia="宋体" w:cs="宋体"/>
                <w:bdr w:val="none" w:color="auto" w:sz="0" w:space="0"/>
              </w:rPr>
              <w:t>考勤成绩</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11BB54FA">
            <w:pPr>
              <w:pStyle w:val="25"/>
              <w:widowControl/>
              <w:jc w:val="center"/>
              <w:rPr>
                <w:rFonts w:eastAsia="宋体"/>
                <w:bdr w:val="none" w:color="auto" w:sz="0" w:space="0"/>
                <w:lang w:val="en-US"/>
              </w:rPr>
            </w:pPr>
            <w:r>
              <w:rPr>
                <w:rFonts w:eastAsia="宋体"/>
                <w:bdr w:val="none" w:color="auto" w:sz="0" w:space="0"/>
                <w:lang w:val="en-US"/>
              </w:rPr>
              <w:t>10%</w:t>
            </w:r>
          </w:p>
        </w:tc>
        <w:tc>
          <w:tcPr>
            <w:tcW w:w="4410" w:type="dxa"/>
            <w:tcBorders>
              <w:top w:val="single" w:color="auto" w:sz="4" w:space="0"/>
              <w:left w:val="single" w:color="auto" w:sz="4" w:space="0"/>
              <w:bottom w:val="single" w:color="auto" w:sz="4" w:space="0"/>
              <w:right w:val="single" w:color="auto" w:sz="4" w:space="0"/>
            </w:tcBorders>
            <w:shd w:val="clear"/>
            <w:vAlign w:val="center"/>
          </w:tcPr>
          <w:p w14:paraId="655E204B">
            <w:pPr>
              <w:pStyle w:val="25"/>
              <w:widowControl/>
              <w:rPr>
                <w:rFonts w:eastAsia="宋体"/>
                <w:color w:val="000000"/>
                <w:szCs w:val="21"/>
                <w:bdr w:val="none" w:color="auto" w:sz="0" w:space="0"/>
                <w:lang w:val="en-US"/>
              </w:rPr>
            </w:pPr>
            <w:r>
              <w:rPr>
                <w:rFonts w:hint="eastAsia" w:ascii="Calibri" w:hAnsi="Calibri" w:eastAsia="宋体" w:cs="宋体"/>
                <w:color w:val="000000"/>
                <w:szCs w:val="21"/>
                <w:bdr w:val="none" w:color="auto" w:sz="0" w:space="0"/>
              </w:rPr>
              <w:t>考勤成绩共计</w:t>
            </w:r>
            <w:r>
              <w:rPr>
                <w:rFonts w:eastAsia="宋体"/>
                <w:color w:val="000000"/>
                <w:szCs w:val="21"/>
                <w:bdr w:val="none" w:color="auto" w:sz="0" w:space="0"/>
                <w:lang w:val="en-US"/>
              </w:rPr>
              <w:t>20</w:t>
            </w:r>
            <w:r>
              <w:rPr>
                <w:rFonts w:hint="eastAsia" w:ascii="Calibri" w:hAnsi="Calibri" w:eastAsia="宋体" w:cs="宋体"/>
                <w:color w:val="000000"/>
                <w:szCs w:val="21"/>
                <w:bdr w:val="none" w:color="auto" w:sz="0" w:space="0"/>
              </w:rPr>
              <w:t>分，迟到一次扣</w:t>
            </w:r>
            <w:r>
              <w:rPr>
                <w:rFonts w:eastAsia="宋体"/>
                <w:color w:val="000000"/>
                <w:szCs w:val="21"/>
                <w:bdr w:val="none" w:color="auto" w:sz="0" w:space="0"/>
                <w:lang w:val="en-US"/>
              </w:rPr>
              <w:t>1</w:t>
            </w:r>
            <w:r>
              <w:rPr>
                <w:rFonts w:hint="eastAsia" w:ascii="Calibri" w:hAnsi="Calibri" w:eastAsia="宋体" w:cs="宋体"/>
                <w:color w:val="000000"/>
                <w:szCs w:val="21"/>
                <w:bdr w:val="none" w:color="auto" w:sz="0" w:space="0"/>
              </w:rPr>
              <w:t>分；旷课一次扣</w:t>
            </w:r>
            <w:r>
              <w:rPr>
                <w:rFonts w:eastAsia="宋体"/>
                <w:color w:val="000000"/>
                <w:szCs w:val="21"/>
                <w:bdr w:val="none" w:color="auto" w:sz="0" w:space="0"/>
                <w:lang w:val="en-US"/>
              </w:rPr>
              <w:t>3</w:t>
            </w:r>
            <w:r>
              <w:rPr>
                <w:rFonts w:hint="eastAsia" w:ascii="Calibri" w:hAnsi="Calibri" w:eastAsia="宋体" w:cs="宋体"/>
                <w:color w:val="000000"/>
                <w:szCs w:val="21"/>
                <w:bdr w:val="none" w:color="auto" w:sz="0" w:space="0"/>
              </w:rPr>
              <w:t>分；旷课</w:t>
            </w:r>
            <w:r>
              <w:rPr>
                <w:rFonts w:eastAsia="宋体"/>
                <w:color w:val="000000"/>
                <w:szCs w:val="21"/>
                <w:bdr w:val="none" w:color="auto" w:sz="0" w:space="0"/>
                <w:lang w:val="en-US"/>
              </w:rPr>
              <w:t>3</w:t>
            </w:r>
            <w:r>
              <w:rPr>
                <w:rFonts w:hint="eastAsia" w:ascii="Calibri" w:hAnsi="Calibri" w:eastAsia="宋体" w:cs="宋体"/>
                <w:color w:val="000000"/>
                <w:szCs w:val="21"/>
                <w:bdr w:val="none" w:color="auto" w:sz="0" w:space="0"/>
              </w:rPr>
              <w:t>次平时成绩为零。考勤成绩占占总评成绩的</w:t>
            </w:r>
            <w:r>
              <w:rPr>
                <w:rFonts w:eastAsia="宋体"/>
                <w:color w:val="000000"/>
                <w:szCs w:val="21"/>
                <w:bdr w:val="none" w:color="auto" w:sz="0" w:space="0"/>
                <w:lang w:val="en-US"/>
              </w:rPr>
              <w:t>10%</w:t>
            </w:r>
            <w:r>
              <w:rPr>
                <w:rFonts w:hint="eastAsia" w:ascii="Calibri" w:hAnsi="Calibri" w:eastAsia="宋体" w:cs="宋体"/>
                <w:color w:val="000000"/>
                <w:szCs w:val="21"/>
                <w:bdr w:val="none" w:color="auto" w:sz="0" w:space="0"/>
              </w:rPr>
              <w:t>。</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65BE7237">
            <w:pPr>
              <w:pStyle w:val="25"/>
              <w:widowControl/>
              <w:jc w:val="center"/>
              <w:rPr>
                <w:rFonts w:eastAsia="宋体"/>
                <w:color w:val="000000"/>
                <w:szCs w:val="21"/>
                <w:bdr w:val="none" w:color="auto" w:sz="0" w:space="0"/>
                <w:lang w:val="en-US"/>
              </w:rPr>
            </w:pPr>
            <w:r>
              <w:rPr>
                <w:rFonts w:eastAsia="宋体"/>
                <w:color w:val="000000"/>
                <w:szCs w:val="21"/>
                <w:bdr w:val="none" w:color="auto" w:sz="0" w:space="0"/>
                <w:lang w:val="en-US"/>
              </w:rPr>
              <w:t>2-1</w:t>
            </w:r>
          </w:p>
        </w:tc>
      </w:tr>
      <w:tr w14:paraId="7607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83" w:hRule="atLeast"/>
        </w:trPr>
        <w:tc>
          <w:tcPr>
            <w:tcW w:w="1044" w:type="dxa"/>
            <w:tcBorders>
              <w:top w:val="single" w:color="auto" w:sz="4" w:space="0"/>
              <w:left w:val="single" w:color="auto" w:sz="4" w:space="0"/>
              <w:bottom w:val="single" w:color="auto" w:sz="4" w:space="0"/>
              <w:right w:val="single" w:color="auto" w:sz="4" w:space="0"/>
            </w:tcBorders>
            <w:shd w:val="clear"/>
            <w:tcMar>
              <w:left w:w="57" w:type="dxa"/>
              <w:right w:w="57" w:type="dxa"/>
            </w:tcMar>
            <w:vAlign w:val="center"/>
          </w:tcPr>
          <w:p w14:paraId="04C23528">
            <w:pPr>
              <w:pStyle w:val="25"/>
              <w:widowControl/>
              <w:jc w:val="center"/>
              <w:rPr>
                <w:rFonts w:eastAsia="宋体"/>
                <w:bdr w:val="none" w:color="auto" w:sz="0" w:space="0"/>
                <w:lang w:val="en-US"/>
              </w:rPr>
            </w:pPr>
            <w:r>
              <w:rPr>
                <w:rFonts w:hint="eastAsia" w:ascii="Calibri" w:hAnsi="Calibri" w:eastAsia="宋体" w:cs="宋体"/>
                <w:bdr w:val="none" w:color="auto" w:sz="0" w:space="0"/>
              </w:rPr>
              <w:t>期末考试</w:t>
            </w:r>
          </w:p>
          <w:p w14:paraId="1B55D42F">
            <w:pPr>
              <w:pStyle w:val="25"/>
              <w:widowControl/>
              <w:jc w:val="center"/>
              <w:rPr>
                <w:rFonts w:eastAsia="宋体"/>
                <w:bdr w:val="none" w:color="auto" w:sz="0" w:space="0"/>
                <w:lang w:val="en-US"/>
              </w:rPr>
            </w:pPr>
          </w:p>
        </w:tc>
        <w:tc>
          <w:tcPr>
            <w:tcW w:w="1565" w:type="dxa"/>
            <w:tcBorders>
              <w:top w:val="single" w:color="auto" w:sz="4" w:space="0"/>
              <w:left w:val="single" w:color="auto" w:sz="4" w:space="0"/>
              <w:bottom w:val="single" w:color="auto" w:sz="4" w:space="0"/>
              <w:right w:val="single" w:color="auto" w:sz="4" w:space="0"/>
            </w:tcBorders>
            <w:shd w:val="clear"/>
            <w:vAlign w:val="center"/>
          </w:tcPr>
          <w:p w14:paraId="1FA41AEE">
            <w:pPr>
              <w:pStyle w:val="25"/>
              <w:widowControl/>
              <w:jc w:val="center"/>
              <w:rPr>
                <w:rFonts w:eastAsia="宋体"/>
                <w:bdr w:val="none" w:color="auto" w:sz="0" w:space="0"/>
                <w:lang w:val="en-US"/>
              </w:rPr>
            </w:pPr>
            <w:r>
              <w:rPr>
                <w:rFonts w:hint="eastAsia" w:ascii="Calibri" w:hAnsi="Calibri" w:eastAsia="宋体" w:cs="宋体"/>
                <w:bdr w:val="none" w:color="auto" w:sz="0" w:space="0"/>
              </w:rPr>
              <w:t>期末考试</w:t>
            </w:r>
          </w:p>
          <w:p w14:paraId="3DF115CE">
            <w:pPr>
              <w:pStyle w:val="25"/>
              <w:widowControl/>
              <w:jc w:val="center"/>
              <w:rPr>
                <w:rFonts w:eastAsia="宋体"/>
                <w:bdr w:val="none" w:color="auto" w:sz="0" w:space="0"/>
                <w:lang w:val="en-US"/>
              </w:rPr>
            </w:pPr>
            <w:r>
              <w:rPr>
                <w:rFonts w:hint="eastAsia" w:ascii="Calibri" w:hAnsi="Calibri" w:eastAsia="宋体" w:cs="宋体"/>
                <w:bdr w:val="none" w:color="auto" w:sz="0" w:space="0"/>
              </w:rPr>
              <w:t>卷面成绩</w:t>
            </w:r>
          </w:p>
        </w:tc>
        <w:tc>
          <w:tcPr>
            <w:tcW w:w="808" w:type="dxa"/>
            <w:tcBorders>
              <w:top w:val="single" w:color="auto" w:sz="4" w:space="0"/>
              <w:left w:val="single" w:color="auto" w:sz="4" w:space="0"/>
              <w:bottom w:val="single" w:color="auto" w:sz="4" w:space="0"/>
              <w:right w:val="single" w:color="auto" w:sz="4" w:space="0"/>
            </w:tcBorders>
            <w:shd w:val="clear"/>
            <w:vAlign w:val="center"/>
          </w:tcPr>
          <w:p w14:paraId="586A12B9">
            <w:pPr>
              <w:pStyle w:val="25"/>
              <w:widowControl/>
              <w:jc w:val="center"/>
              <w:rPr>
                <w:rFonts w:eastAsia="宋体"/>
                <w:bdr w:val="none" w:color="auto" w:sz="0" w:space="0"/>
                <w:lang w:val="en-US"/>
              </w:rPr>
            </w:pPr>
            <w:r>
              <w:rPr>
                <w:rFonts w:eastAsia="宋体"/>
                <w:bdr w:val="none" w:color="auto" w:sz="0" w:space="0"/>
                <w:lang w:val="en-US"/>
              </w:rPr>
              <w:t>60%</w:t>
            </w:r>
          </w:p>
        </w:tc>
        <w:tc>
          <w:tcPr>
            <w:tcW w:w="4410" w:type="dxa"/>
            <w:tcBorders>
              <w:top w:val="single" w:color="auto" w:sz="4" w:space="0"/>
              <w:left w:val="single" w:color="auto" w:sz="4" w:space="0"/>
              <w:bottom w:val="single" w:color="auto" w:sz="4" w:space="0"/>
              <w:right w:val="single" w:color="auto" w:sz="4" w:space="0"/>
            </w:tcBorders>
            <w:shd w:val="clear"/>
            <w:vAlign w:val="center"/>
          </w:tcPr>
          <w:p w14:paraId="75E50503">
            <w:pPr>
              <w:pStyle w:val="25"/>
              <w:widowControl/>
              <w:rPr>
                <w:rFonts w:eastAsia="宋体"/>
                <w:color w:val="000000"/>
                <w:szCs w:val="21"/>
                <w:bdr w:val="none" w:color="auto" w:sz="0" w:space="0"/>
                <w:lang w:val="en-US"/>
              </w:rPr>
            </w:pPr>
            <w:r>
              <w:rPr>
                <w:rFonts w:hint="eastAsia" w:ascii="Calibri" w:hAnsi="Calibri" w:eastAsia="宋体" w:cs="宋体"/>
                <w:color w:val="000000"/>
                <w:szCs w:val="21"/>
                <w:bdr w:val="none" w:color="auto" w:sz="0" w:space="0"/>
              </w:rPr>
              <w:t>试卷题型包括问答题与简答题，满分为</w:t>
            </w:r>
            <w:r>
              <w:rPr>
                <w:rFonts w:eastAsia="宋体"/>
                <w:color w:val="000000"/>
                <w:szCs w:val="21"/>
                <w:bdr w:val="none" w:color="auto" w:sz="0" w:space="0"/>
                <w:lang w:val="en-US"/>
              </w:rPr>
              <w:t>100</w:t>
            </w:r>
            <w:r>
              <w:rPr>
                <w:rFonts w:hint="eastAsia" w:ascii="Calibri" w:hAnsi="Calibri" w:eastAsia="宋体" w:cs="宋体"/>
                <w:color w:val="000000"/>
                <w:szCs w:val="21"/>
                <w:bdr w:val="none" w:color="auto" w:sz="0" w:space="0"/>
              </w:rPr>
              <w:t>分，以卷面成绩的</w:t>
            </w:r>
            <w:r>
              <w:rPr>
                <w:rFonts w:eastAsia="宋体"/>
                <w:color w:val="000000"/>
                <w:szCs w:val="21"/>
                <w:bdr w:val="none" w:color="auto" w:sz="0" w:space="0"/>
                <w:lang w:val="en-US"/>
              </w:rPr>
              <w:t>60%</w:t>
            </w:r>
            <w:r>
              <w:rPr>
                <w:rFonts w:hint="eastAsia" w:ascii="Calibri" w:hAnsi="Calibri" w:eastAsia="宋体" w:cs="宋体"/>
                <w:color w:val="000000"/>
                <w:szCs w:val="21"/>
                <w:bdr w:val="none" w:color="auto" w:sz="0" w:space="0"/>
              </w:rPr>
              <w:t>计入课程总成绩。</w:t>
            </w:r>
          </w:p>
        </w:tc>
        <w:tc>
          <w:tcPr>
            <w:tcW w:w="1470" w:type="dxa"/>
            <w:tcBorders>
              <w:top w:val="single" w:color="auto" w:sz="4" w:space="0"/>
              <w:left w:val="single" w:color="auto" w:sz="4" w:space="0"/>
              <w:bottom w:val="single" w:color="auto" w:sz="4" w:space="0"/>
              <w:right w:val="single" w:color="auto" w:sz="4" w:space="0"/>
            </w:tcBorders>
            <w:shd w:val="clear"/>
            <w:vAlign w:val="center"/>
          </w:tcPr>
          <w:p w14:paraId="7D2519B5">
            <w:pPr>
              <w:pStyle w:val="25"/>
              <w:widowControl/>
              <w:jc w:val="center"/>
              <w:rPr>
                <w:rFonts w:eastAsia="宋体"/>
                <w:bdr w:val="none" w:color="auto" w:sz="0" w:space="0"/>
                <w:lang w:val="en-US"/>
              </w:rPr>
            </w:pPr>
            <w:r>
              <w:rPr>
                <w:color w:val="000000"/>
                <w:sz w:val="24"/>
                <w:szCs w:val="24"/>
                <w:bdr w:val="none" w:color="auto" w:sz="0" w:space="0"/>
                <w:lang w:val="en-US"/>
              </w:rPr>
              <w:t>2-1</w:t>
            </w:r>
          </w:p>
        </w:tc>
      </w:tr>
    </w:tbl>
    <w:p w14:paraId="2159000A">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（三）所有课程目标均需大于等于</w:t>
      </w:r>
      <w:r>
        <w:rPr>
          <w:rFonts w:hint="default" w:ascii="Calibri" w:hAnsi="Calibri" w:eastAsia="宋体" w:cs="Times New Roman"/>
          <w:kern w:val="2"/>
          <w:sz w:val="24"/>
          <w:szCs w:val="22"/>
          <w:lang w:val="en-US" w:eastAsia="zh-CN" w:bidi="ar"/>
        </w:rPr>
        <w:t>0.6</w:t>
      </w:r>
      <w:r>
        <w:rPr>
          <w:rFonts w:hint="eastAsia" w:ascii="Calibri" w:hAnsi="Calibri" w:eastAsia="宋体" w:cs="宋体"/>
          <w:kern w:val="2"/>
          <w:sz w:val="24"/>
          <w:szCs w:val="22"/>
          <w:lang w:val="en-US" w:eastAsia="zh-CN" w:bidi="ar"/>
        </w:rPr>
        <w:t>，否则总评成绩不及格，需要补考或重修。每个课程目标达成度计算方法如下：</w:t>
      </w:r>
    </w:p>
    <w:p w14:paraId="4473DE66">
      <w:pPr>
        <w:keepNext w:val="0"/>
        <w:keepLines w:val="0"/>
        <w:widowControl/>
        <w:suppressLineNumbers w:val="0"/>
        <w:spacing w:before="0" w:beforeAutospacing="0" w:after="0" w:afterAutospacing="0" w:line="360" w:lineRule="auto"/>
        <w:ind w:left="0" w:right="0"/>
        <w:jc w:val="center"/>
        <w:textAlignment w:val="baseline"/>
        <w:rPr>
          <w:kern w:val="0"/>
          <w:position w:val="-22"/>
          <w:szCs w:val="21"/>
          <w:vertAlign w:val="baseline"/>
          <w:lang w:val="en-US"/>
        </w:rPr>
      </w:pPr>
      <w:r>
        <w:rPr>
          <w:rFonts w:hint="default" w:ascii="Calibri" w:hAnsi="Calibri" w:eastAsia="宋体" w:cs="Times New Roman"/>
          <w:kern w:val="2"/>
          <w:sz w:val="21"/>
          <w:szCs w:val="24"/>
          <w:vertAlign w:val="baseline"/>
          <w:lang w:val="en-US" w:eastAsia="zh-CN" w:bidi="ar"/>
        </w:rPr>
        <w:pict>
          <v:shape id="_x0000_s1026" o:spid="_x0000_s1026" o:spt="75" type="#_x0000_t75" style="position:absolute;left:0pt;margin-left:42.7pt;margin-top:7.85pt;height:32.65pt;width:360pt;mso-wrap-distance-bottom:0pt;mso-wrap-distance-left:9pt;mso-wrap-distance-right:9pt;mso-wrap-distance-top:0pt;z-index:251660288;mso-width-relative:page;mso-height-relative:page;" o:ole="t" filled="f" o:preferrelative="t" stroked="f" coordsize="21600,21600">
            <v:path/>
            <v:fill on="f" focussize="0,0"/>
            <v:stroke on="f" joinstyle="miter"/>
            <v:imagedata r:id="rId6" o:title=""/>
            <o:lock v:ext="edit" aspectratio="t"/>
            <w10:wrap type="square"/>
          </v:shape>
          <o:OLEObject Type="Embed" ProgID="Equation.3" ShapeID="_x0000_s1026" DrawAspect="Content" ObjectID="_1468075725" r:id="rId5">
            <o:LockedField>false</o:LockedField>
          </o:OLEObject>
        </w:pict>
      </w:r>
    </w:p>
    <w:p w14:paraId="214BED0F">
      <w:pPr>
        <w:keepNext w:val="0"/>
        <w:keepLines w:val="0"/>
        <w:widowControl/>
        <w:suppressLineNumbers w:val="0"/>
        <w:spacing w:before="0" w:beforeAutospacing="0" w:after="0" w:afterAutospacing="0" w:line="360" w:lineRule="auto"/>
        <w:ind w:left="0" w:right="0"/>
        <w:jc w:val="center"/>
        <w:textAlignment w:val="baseline"/>
        <w:rPr>
          <w:kern w:val="0"/>
          <w:position w:val="-22"/>
          <w:szCs w:val="21"/>
          <w:vertAlign w:val="baseline"/>
          <w:lang w:val="en-US"/>
        </w:rPr>
      </w:pPr>
    </w:p>
    <w:p w14:paraId="75A486A2">
      <w:pPr>
        <w:keepNext w:val="0"/>
        <w:keepLines w:val="0"/>
        <w:widowControl w:val="0"/>
        <w:suppressLineNumbers w:val="0"/>
        <w:spacing w:before="0" w:beforeAutospacing="0" w:after="0" w:afterAutospacing="0" w:line="360" w:lineRule="auto"/>
        <w:ind w:left="0" w:right="0"/>
        <w:jc w:val="both"/>
        <w:rPr>
          <w:sz w:val="24"/>
          <w:szCs w:val="22"/>
          <w:lang w:val="en-US"/>
        </w:rPr>
      </w:pPr>
      <w:r>
        <w:rPr>
          <w:rFonts w:hint="eastAsia" w:ascii="Calibri" w:hAnsi="Calibri" w:eastAsia="宋体" w:cs="宋体"/>
          <w:kern w:val="2"/>
          <w:sz w:val="24"/>
          <w:szCs w:val="22"/>
          <w:lang w:val="en-US" w:eastAsia="zh-CN" w:bidi="ar"/>
        </w:rPr>
        <w:t>式中：</w:t>
      </w:r>
      <w:r>
        <w:rPr>
          <w:rFonts w:hint="default" w:ascii="Calibri" w:hAnsi="Calibri" w:eastAsia="宋体" w:cs="Times New Roman"/>
          <w:kern w:val="2"/>
          <w:sz w:val="24"/>
          <w:szCs w:val="22"/>
          <w:lang w:val="en-US" w:eastAsia="zh-CN" w:bidi="ar"/>
        </w:rPr>
        <w:t>Ai=</w:t>
      </w:r>
      <w:r>
        <w:rPr>
          <w:rFonts w:hint="eastAsia" w:ascii="Calibri" w:hAnsi="Calibri" w:eastAsia="宋体" w:cs="宋体"/>
          <w:kern w:val="2"/>
          <w:sz w:val="24"/>
          <w:szCs w:val="22"/>
          <w:lang w:val="en-US" w:eastAsia="zh-CN" w:bidi="ar"/>
        </w:rPr>
        <w:t>平时成绩占总评成绩的权重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在平时成绩中的权重，</w:t>
      </w:r>
    </w:p>
    <w:p w14:paraId="5F762C31">
      <w:pPr>
        <w:keepNext w:val="0"/>
        <w:keepLines w:val="0"/>
        <w:widowControl w:val="0"/>
        <w:suppressLineNumbers w:val="0"/>
        <w:spacing w:before="0" w:beforeAutospacing="0" w:after="0" w:afterAutospacing="0" w:line="360" w:lineRule="auto"/>
        <w:ind w:left="0" w:right="0" w:firstLine="720" w:firstLineChars="300"/>
        <w:jc w:val="both"/>
        <w:rPr>
          <w:sz w:val="24"/>
          <w:szCs w:val="22"/>
          <w:lang w:val="en-US"/>
        </w:rPr>
      </w:pPr>
      <w:r>
        <w:rPr>
          <w:rFonts w:hint="default" w:ascii="Calibri" w:hAnsi="Calibri" w:eastAsia="宋体" w:cs="Times New Roman"/>
          <w:kern w:val="2"/>
          <w:sz w:val="24"/>
          <w:szCs w:val="22"/>
          <w:lang w:val="en-US" w:eastAsia="zh-CN" w:bidi="ar"/>
        </w:rPr>
        <w:t>Bi=</w:t>
      </w:r>
      <w:r>
        <w:rPr>
          <w:rFonts w:hint="eastAsia" w:ascii="Calibri" w:hAnsi="Calibri" w:eastAsia="宋体" w:cs="宋体"/>
          <w:kern w:val="2"/>
          <w:sz w:val="24"/>
          <w:szCs w:val="22"/>
          <w:lang w:val="en-US" w:eastAsia="zh-CN" w:bidi="ar"/>
        </w:rPr>
        <w:t>实验成绩占总评成绩的权重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在实验成绩中的权重，</w:t>
      </w:r>
    </w:p>
    <w:p w14:paraId="34DC45DB">
      <w:pPr>
        <w:keepNext w:val="0"/>
        <w:keepLines w:val="0"/>
        <w:widowControl w:val="0"/>
        <w:suppressLineNumbers w:val="0"/>
        <w:spacing w:before="0" w:beforeAutospacing="0" w:after="0" w:afterAutospacing="0" w:line="360" w:lineRule="auto"/>
        <w:ind w:left="0" w:right="0" w:firstLine="720" w:firstLineChars="300"/>
        <w:jc w:val="both"/>
        <w:rPr>
          <w:sz w:val="24"/>
          <w:szCs w:val="22"/>
          <w:lang w:val="en-US"/>
        </w:rPr>
      </w:pPr>
      <w:r>
        <w:rPr>
          <w:rFonts w:hint="default" w:ascii="Calibri" w:hAnsi="Calibri" w:eastAsia="宋体" w:cs="Times New Roman"/>
          <w:kern w:val="2"/>
          <w:sz w:val="24"/>
          <w:szCs w:val="22"/>
          <w:lang w:val="en-US" w:eastAsia="zh-CN" w:bidi="ar"/>
        </w:rPr>
        <w:t>Ci=</w:t>
      </w:r>
      <w:r>
        <w:rPr>
          <w:rFonts w:hint="eastAsia" w:ascii="Calibri" w:hAnsi="Calibri" w:eastAsia="宋体" w:cs="宋体"/>
          <w:kern w:val="2"/>
          <w:sz w:val="24"/>
          <w:szCs w:val="22"/>
          <w:lang w:val="en-US" w:eastAsia="zh-CN" w:bidi="ar"/>
        </w:rPr>
        <w:t>期末成绩占总评成绩的权重</w:t>
      </w:r>
      <w:r>
        <w:rPr>
          <w:rFonts w:hint="default" w:ascii="Calibri" w:hAnsi="Calibri" w:eastAsia="宋体" w:cs="Times New Roman"/>
          <w:kern w:val="2"/>
          <w:sz w:val="24"/>
          <w:szCs w:val="22"/>
          <w:lang w:val="en-US" w:eastAsia="zh-CN" w:bidi="ar"/>
        </w:rPr>
        <w:t>×</w:t>
      </w:r>
      <w:r>
        <w:rPr>
          <w:rFonts w:hint="eastAsia" w:ascii="Calibri" w:hAnsi="Calibri" w:eastAsia="宋体" w:cs="宋体"/>
          <w:kern w:val="2"/>
          <w:sz w:val="24"/>
          <w:szCs w:val="22"/>
          <w:lang w:val="en-US" w:eastAsia="zh-CN" w:bidi="ar"/>
        </w:rPr>
        <w:t>课程目标</w:t>
      </w:r>
      <w:r>
        <w:rPr>
          <w:rFonts w:hint="default" w:ascii="Calibri" w:hAnsi="Calibri" w:eastAsia="宋体" w:cs="Times New Roman"/>
          <w:kern w:val="2"/>
          <w:sz w:val="24"/>
          <w:szCs w:val="22"/>
          <w:lang w:val="en-US" w:eastAsia="zh-CN" w:bidi="ar"/>
        </w:rPr>
        <w:t>i</w:t>
      </w:r>
      <w:r>
        <w:rPr>
          <w:rFonts w:hint="eastAsia" w:ascii="Calibri" w:hAnsi="Calibri" w:eastAsia="宋体" w:cs="宋体"/>
          <w:kern w:val="2"/>
          <w:sz w:val="24"/>
          <w:szCs w:val="22"/>
          <w:lang w:val="en-US" w:eastAsia="zh-CN" w:bidi="ar"/>
        </w:rPr>
        <w:t>在期末成绩中的权重。</w:t>
      </w:r>
    </w:p>
    <w:p w14:paraId="501B8F2F">
      <w:pPr>
        <w:keepNext w:val="0"/>
        <w:keepLines w:val="0"/>
        <w:widowControl w:val="0"/>
        <w:suppressLineNumbers w:val="0"/>
        <w:spacing w:before="0" w:beforeAutospacing="0" w:after="0" w:afterAutospacing="0" w:line="360" w:lineRule="auto"/>
        <w:ind w:left="0" w:right="0" w:firstLine="562" w:firstLineChars="200"/>
        <w:jc w:val="both"/>
        <w:rPr>
          <w:b/>
          <w:bCs w:val="0"/>
          <w:sz w:val="28"/>
          <w:szCs w:val="28"/>
          <w:lang w:val="en-US"/>
        </w:rPr>
      </w:pPr>
      <w:r>
        <w:rPr>
          <w:rFonts w:hint="eastAsia" w:ascii="Calibri" w:hAnsi="Calibri" w:eastAsia="宋体" w:cs="宋体"/>
          <w:b/>
          <w:bCs w:val="0"/>
          <w:kern w:val="2"/>
          <w:sz w:val="28"/>
          <w:szCs w:val="28"/>
          <w:lang w:val="en-US" w:eastAsia="zh-CN" w:bidi="ar"/>
        </w:rPr>
        <w:t>七、有关说明</w:t>
      </w:r>
    </w:p>
    <w:p w14:paraId="00468E6B">
      <w:pPr>
        <w:keepNext w:val="0"/>
        <w:keepLines w:val="0"/>
        <w:widowControl w:val="0"/>
        <w:suppressLineNumbers w:val="0"/>
        <w:spacing w:before="0" w:beforeAutospacing="0" w:after="0" w:afterAutospacing="0" w:line="360" w:lineRule="auto"/>
        <w:ind w:left="0" w:right="0" w:firstLine="482" w:firstLineChars="200"/>
        <w:jc w:val="both"/>
        <w:rPr>
          <w:b/>
          <w:bCs w:val="0"/>
          <w:color w:val="000000"/>
          <w:sz w:val="24"/>
          <w:szCs w:val="24"/>
          <w:lang w:val="en-US"/>
        </w:rPr>
      </w:pPr>
      <w:r>
        <w:rPr>
          <w:rFonts w:hint="eastAsia" w:ascii="Calibri" w:hAnsi="Calibri" w:eastAsia="宋体" w:cs="宋体"/>
          <w:b/>
          <w:bCs w:val="0"/>
          <w:color w:val="000000"/>
          <w:kern w:val="2"/>
          <w:sz w:val="24"/>
          <w:szCs w:val="24"/>
          <w:lang w:val="en-US" w:eastAsia="zh-CN" w:bidi="ar"/>
        </w:rPr>
        <w:t>（一）持续改进</w:t>
      </w:r>
    </w:p>
    <w:p w14:paraId="5BCE34DE">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本课程根据学生作业、课堂讨论、实验环节、平时考核情况和学生、教学督导等的反馈，及时对教学中的不足之处进行改进，并在下一轮课程教学中整改完善，确保相应毕业要求指标点达成。</w:t>
      </w:r>
    </w:p>
    <w:p w14:paraId="03F0F7D9">
      <w:pPr>
        <w:keepNext w:val="0"/>
        <w:keepLines w:val="0"/>
        <w:widowControl w:val="0"/>
        <w:suppressLineNumbers w:val="0"/>
        <w:spacing w:before="0" w:beforeAutospacing="0" w:after="0" w:afterAutospacing="0" w:line="360" w:lineRule="auto"/>
        <w:ind w:left="0" w:right="0" w:firstLine="482" w:firstLineChars="200"/>
        <w:jc w:val="both"/>
        <w:rPr>
          <w:b/>
          <w:bCs w:val="0"/>
          <w:color w:val="000000"/>
          <w:sz w:val="24"/>
          <w:szCs w:val="24"/>
          <w:lang w:val="en-US"/>
        </w:rPr>
      </w:pPr>
      <w:r>
        <w:rPr>
          <w:rFonts w:hint="eastAsia" w:ascii="Calibri" w:hAnsi="Calibri" w:eastAsia="宋体" w:cs="宋体"/>
          <w:b/>
          <w:bCs w:val="0"/>
          <w:color w:val="000000"/>
          <w:kern w:val="2"/>
          <w:sz w:val="24"/>
          <w:szCs w:val="24"/>
          <w:lang w:val="en-US" w:eastAsia="zh-CN" w:bidi="ar"/>
        </w:rPr>
        <w:t>（二）参考书目及学习资料</w:t>
      </w:r>
    </w:p>
    <w:p w14:paraId="5BFB0037">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李重光著：《基本乐理》，高等教育出版社</w:t>
      </w:r>
      <w:r>
        <w:rPr>
          <w:rFonts w:hint="default" w:ascii="Calibri" w:hAnsi="Calibri" w:eastAsia="宋体" w:cs="Times New Roman"/>
          <w:kern w:val="2"/>
          <w:sz w:val="24"/>
          <w:szCs w:val="22"/>
          <w:lang w:val="en-US" w:eastAsia="zh-CN" w:bidi="ar"/>
        </w:rPr>
        <w:t>2004</w:t>
      </w:r>
      <w:r>
        <w:rPr>
          <w:rFonts w:hint="eastAsia" w:ascii="Calibri" w:hAnsi="Calibri" w:eastAsia="宋体" w:cs="宋体"/>
          <w:kern w:val="2"/>
          <w:sz w:val="24"/>
          <w:szCs w:val="22"/>
          <w:lang w:val="en-US" w:eastAsia="zh-CN" w:bidi="ar"/>
        </w:rPr>
        <w:t>年</w:t>
      </w:r>
      <w:r>
        <w:rPr>
          <w:rFonts w:hint="default" w:ascii="Calibri" w:hAnsi="Calibri" w:eastAsia="宋体" w:cs="Times New Roman"/>
          <w:kern w:val="2"/>
          <w:sz w:val="24"/>
          <w:szCs w:val="22"/>
          <w:lang w:val="en-US" w:eastAsia="zh-CN" w:bidi="ar"/>
        </w:rPr>
        <w:t>9</w:t>
      </w:r>
      <w:r>
        <w:rPr>
          <w:rFonts w:hint="eastAsia" w:ascii="Calibri" w:hAnsi="Calibri" w:eastAsia="宋体" w:cs="宋体"/>
          <w:kern w:val="2"/>
          <w:sz w:val="24"/>
          <w:szCs w:val="22"/>
          <w:lang w:val="en-US" w:eastAsia="zh-CN" w:bidi="ar"/>
        </w:rPr>
        <w:t>月版。</w:t>
      </w:r>
    </w:p>
    <w:p w14:paraId="32731E9D">
      <w:pPr>
        <w:keepNext w:val="0"/>
        <w:keepLines w:val="0"/>
        <w:widowControl w:val="0"/>
        <w:suppressLineNumbers w:val="0"/>
        <w:spacing w:before="0" w:beforeAutospacing="0" w:after="0" w:afterAutospacing="0" w:line="360" w:lineRule="auto"/>
        <w:ind w:left="0" w:right="0" w:firstLine="480" w:firstLineChars="200"/>
        <w:jc w:val="both"/>
        <w:rPr>
          <w:sz w:val="24"/>
          <w:szCs w:val="22"/>
          <w:lang w:val="en-US"/>
        </w:rPr>
      </w:pPr>
      <w:r>
        <w:rPr>
          <w:rFonts w:hint="eastAsia" w:ascii="Calibri" w:hAnsi="Calibri" w:eastAsia="宋体" w:cs="宋体"/>
          <w:kern w:val="2"/>
          <w:sz w:val="24"/>
          <w:szCs w:val="22"/>
          <w:lang w:val="en-US" w:eastAsia="zh-CN" w:bidi="ar"/>
        </w:rPr>
        <w:t>孙从音、马东风编著：《乐理基础教程》，上海音乐出版社</w:t>
      </w:r>
      <w:r>
        <w:rPr>
          <w:rFonts w:hint="default" w:ascii="Calibri" w:hAnsi="Calibri" w:eastAsia="宋体" w:cs="Times New Roman"/>
          <w:kern w:val="2"/>
          <w:sz w:val="24"/>
          <w:szCs w:val="22"/>
          <w:lang w:val="en-US" w:eastAsia="zh-CN" w:bidi="ar"/>
        </w:rPr>
        <w:t>2003</w:t>
      </w:r>
      <w:r>
        <w:rPr>
          <w:rFonts w:hint="eastAsia" w:ascii="Calibri" w:hAnsi="Calibri" w:eastAsia="宋体" w:cs="宋体"/>
          <w:kern w:val="2"/>
          <w:sz w:val="24"/>
          <w:szCs w:val="22"/>
          <w:lang w:val="en-US" w:eastAsia="zh-CN" w:bidi="ar"/>
        </w:rPr>
        <w:t>年版。</w:t>
      </w:r>
    </w:p>
    <w:p w14:paraId="07609255">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290EB0AB">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746CA544">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3BAEDAE2">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p>
    <w:p w14:paraId="6674E470">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r>
        <w:rPr>
          <w:rFonts w:hint="eastAsia" w:ascii="Calibri" w:hAnsi="Calibri" w:eastAsia="宋体" w:cs="宋体"/>
          <w:kern w:val="0"/>
          <w:sz w:val="24"/>
          <w:szCs w:val="21"/>
          <w:lang w:val="en-US" w:eastAsia="zh-CN" w:bidi="ar"/>
        </w:rPr>
        <w:t>执笔人：富全伟</w:t>
      </w:r>
    </w:p>
    <w:p w14:paraId="33B0470D">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r>
        <w:rPr>
          <w:rFonts w:hint="eastAsia" w:ascii="Calibri" w:hAnsi="Calibri" w:eastAsia="宋体" w:cs="宋体"/>
          <w:kern w:val="0"/>
          <w:sz w:val="24"/>
          <w:szCs w:val="21"/>
          <w:lang w:val="en-US" w:eastAsia="zh-CN" w:bidi="ar"/>
        </w:rPr>
        <w:t>审定人：杨丽莉</w:t>
      </w:r>
      <w:r>
        <w:rPr>
          <w:rFonts w:hint="default" w:ascii="Calibri" w:hAnsi="Calibri" w:eastAsia="宋体" w:cs="Times New Roman"/>
          <w:kern w:val="0"/>
          <w:sz w:val="24"/>
          <w:szCs w:val="21"/>
          <w:lang w:val="en-US" w:eastAsia="zh-CN" w:bidi="ar"/>
        </w:rPr>
        <w:t xml:space="preserve"> </w:t>
      </w:r>
    </w:p>
    <w:p w14:paraId="05FB8060">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rPr>
          <w:kern w:val="0"/>
          <w:sz w:val="24"/>
          <w:szCs w:val="21"/>
          <w:lang w:val="en-US"/>
        </w:rPr>
      </w:pPr>
      <w:r>
        <w:rPr>
          <w:rFonts w:hint="eastAsia" w:ascii="Calibri" w:hAnsi="Calibri" w:eastAsia="宋体" w:cs="宋体"/>
          <w:kern w:val="0"/>
          <w:sz w:val="24"/>
          <w:szCs w:val="21"/>
          <w:lang w:val="en-US" w:eastAsia="zh-CN" w:bidi="ar"/>
        </w:rPr>
        <w:t>审批人：</w:t>
      </w:r>
    </w:p>
    <w:p w14:paraId="2B5093E8">
      <w:pPr>
        <w:keepNext w:val="0"/>
        <w:keepLines w:val="0"/>
        <w:widowControl w:val="0"/>
        <w:suppressLineNumbers w:val="0"/>
        <w:autoSpaceDE w:val="0"/>
        <w:autoSpaceDN w:val="0"/>
        <w:adjustRightInd w:val="0"/>
        <w:spacing w:before="0" w:beforeAutospacing="0" w:after="0" w:afterAutospacing="0" w:line="360" w:lineRule="auto"/>
        <w:ind w:left="0" w:right="0" w:firstLine="5400" w:firstLineChars="2250"/>
        <w:jc w:val="left"/>
      </w:pPr>
      <w:r>
        <w:rPr>
          <w:rFonts w:hint="eastAsia" w:ascii="Calibri" w:hAnsi="Calibri" w:eastAsia="宋体" w:cs="宋体"/>
          <w:kern w:val="0"/>
          <w:sz w:val="24"/>
          <w:szCs w:val="21"/>
          <w:lang w:val="en-US" w:eastAsia="zh-CN" w:bidi="ar"/>
        </w:rPr>
        <w:t>批准时间：</w:t>
      </w:r>
      <w:r>
        <w:rPr>
          <w:rFonts w:hint="default" w:ascii="Calibri" w:hAnsi="Calibri" w:eastAsia="宋体" w:cs="Times New Roman"/>
          <w:kern w:val="0"/>
          <w:sz w:val="24"/>
          <w:szCs w:val="21"/>
          <w:lang w:val="en-US" w:eastAsia="zh-CN" w:bidi="ar"/>
        </w:rPr>
        <w:t xml:space="preserve"> 2024</w:t>
      </w:r>
      <w:r>
        <w:rPr>
          <w:rFonts w:hint="eastAsia" w:ascii="Calibri" w:hAnsi="Calibri" w:eastAsia="宋体" w:cs="宋体"/>
          <w:kern w:val="0"/>
          <w:sz w:val="24"/>
          <w:szCs w:val="21"/>
          <w:lang w:val="en-US" w:eastAsia="zh-CN" w:bidi="ar"/>
        </w:rPr>
        <w:t>年</w:t>
      </w:r>
      <w:r>
        <w:rPr>
          <w:rFonts w:hint="default" w:ascii="Calibri" w:hAnsi="Calibri" w:eastAsia="宋体" w:cs="Times New Roman"/>
          <w:kern w:val="0"/>
          <w:sz w:val="24"/>
          <w:szCs w:val="21"/>
          <w:lang w:val="en-US" w:eastAsia="zh-CN" w:bidi="ar"/>
        </w:rPr>
        <w:t>9</w:t>
      </w:r>
      <w:r>
        <w:rPr>
          <w:rFonts w:hint="eastAsia" w:ascii="Calibri" w:hAnsi="Calibri" w:eastAsia="宋体" w:cs="宋体"/>
          <w:kern w:val="0"/>
          <w:sz w:val="24"/>
          <w:szCs w:val="21"/>
          <w:lang w:val="en-US" w:eastAsia="zh-CN" w:bidi="ar"/>
        </w:rPr>
        <w:t>月</w:t>
      </w:r>
      <w:r>
        <w:rPr>
          <w:rFonts w:hint="default" w:ascii="Calibri" w:hAnsi="Calibri" w:eastAsia="宋体" w:cs="Times New Roman"/>
          <w:kern w:val="0"/>
          <w:sz w:val="24"/>
          <w:szCs w:val="21"/>
          <w:lang w:val="en-US" w:eastAsia="zh-CN" w:bidi="ar"/>
        </w:rPr>
        <w:t>10</w:t>
      </w:r>
      <w:r>
        <w:rPr>
          <w:rFonts w:hint="eastAsia" w:ascii="Calibri" w:hAnsi="Calibri" w:eastAsia="宋体" w:cs="宋体"/>
          <w:kern w:val="0"/>
          <w:sz w:val="24"/>
          <w:szCs w:val="21"/>
          <w:lang w:val="en-US" w:eastAsia="zh-CN" w:bidi="ar"/>
        </w:rPr>
        <w:t>日</w:t>
      </w:r>
    </w:p>
    <w:p w14:paraId="30610D2D"/>
    <w:p w14:paraId="6F5152C6"/>
    <w:p w14:paraId="30DC0B75"/>
    <w:p w14:paraId="32C3EC83"/>
    <w:p w14:paraId="2928AAC9"/>
    <w:p w14:paraId="655F8625"/>
    <w:p w14:paraId="48DA7E72"/>
    <w:p w14:paraId="7B435774"/>
    <w:p w14:paraId="727F29D9"/>
    <w:p w14:paraId="7B58EB08"/>
    <w:p w14:paraId="60D31B08"/>
    <w:p w14:paraId="12A6C2F8"/>
    <w:p w14:paraId="46CC092C"/>
    <w:p w14:paraId="5DC7AA99"/>
    <w:p w14:paraId="35063829"/>
    <w:p w14:paraId="54656B17"/>
    <w:p w14:paraId="0691AD1F"/>
    <w:p w14:paraId="3DED3FFC"/>
    <w:p w14:paraId="0DFF4848"/>
    <w:p w14:paraId="27082D5B"/>
    <w:p w14:paraId="0764C23C"/>
    <w:p w14:paraId="1727A3A3"/>
    <w:p w14:paraId="3F78E591"/>
    <w:p w14:paraId="3B62ABE5"/>
    <w:p w14:paraId="21DAF3B4"/>
    <w:p w14:paraId="46D834D9"/>
    <w:p w14:paraId="1C190D41"/>
    <w:p w14:paraId="11646EF2"/>
    <w:p w14:paraId="5BA11983"/>
    <w:p w14:paraId="7956D26B">
      <w:pPr>
        <w:spacing w:line="360" w:lineRule="auto"/>
        <w:jc w:val="center"/>
        <w:outlineLvl w:val="0"/>
        <w:rPr>
          <w:rFonts w:ascii="Times New Roman" w:hAnsi="Times New Roman" w:eastAsia="宋体" w:cs="Times New Roman"/>
          <w:b/>
          <w:sz w:val="44"/>
          <w:szCs w:val="44"/>
        </w:rPr>
      </w:pPr>
      <w:bookmarkStart w:id="6" w:name="_Toc57017184"/>
      <w:bookmarkStart w:id="7" w:name="_Toc14463"/>
      <w:r>
        <w:rPr>
          <w:rFonts w:hint="eastAsia" w:ascii="Times New Roman" w:hAnsi="Times New Roman" w:eastAsia="宋体" w:cs="Times New Roman"/>
          <w:b/>
          <w:sz w:val="44"/>
          <w:szCs w:val="44"/>
        </w:rPr>
        <w:t>《视唱练耳I》课程教学大纲</w:t>
      </w:r>
      <w:bookmarkEnd w:id="6"/>
      <w:bookmarkEnd w:id="7"/>
    </w:p>
    <w:p w14:paraId="15C4D494">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Sight Singing and Ear Training I</w:t>
      </w:r>
      <w:r>
        <w:rPr>
          <w:rFonts w:ascii="Times New Roman" w:hAnsi="Times New Roman" w:eastAsia="宋体" w:cs="Times New Roman"/>
          <w:b/>
          <w:bCs/>
          <w:sz w:val="28"/>
          <w:szCs w:val="28"/>
        </w:rPr>
        <w:t>）</w:t>
      </w:r>
    </w:p>
    <w:p w14:paraId="44271B2C">
      <w:pPr>
        <w:spacing w:line="360" w:lineRule="auto"/>
        <w:jc w:val="center"/>
        <w:rPr>
          <w:rFonts w:hint="eastAsia" w:ascii="Times New Roman" w:hAnsi="Times New Roman" w:eastAsia="宋体" w:cs="Times New Roman"/>
          <w:b/>
          <w:bCs/>
          <w:sz w:val="28"/>
          <w:szCs w:val="28"/>
        </w:rPr>
      </w:pPr>
    </w:p>
    <w:p w14:paraId="5E8ACAE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课程名称：视唱练耳I</w:t>
      </w:r>
    </w:p>
    <w:p w14:paraId="72737C5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3004</w:t>
      </w:r>
    </w:p>
    <w:p w14:paraId="738D429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70775521">
      <w:pPr>
        <w:spacing w:line="360" w:lineRule="auto"/>
        <w:ind w:firstLine="482" w:firstLineChars="200"/>
        <w:jc w:val="left"/>
        <w:rPr>
          <w:rFonts w:hint="eastAsia"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p>
    <w:p w14:paraId="51D0A90F">
      <w:pPr>
        <w:spacing w:line="360" w:lineRule="auto"/>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无</w:t>
      </w:r>
    </w:p>
    <w:p w14:paraId="1CE87C4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0ECA46DC">
      <w:pPr>
        <w:spacing w:line="360" w:lineRule="auto"/>
        <w:ind w:firstLine="480" w:firstLineChars="200"/>
        <w:jc w:val="left"/>
        <w:rPr>
          <w:rFonts w:hint="eastAsia" w:ascii="Times New Roman" w:hAnsi="Times New Roman" w:eastAsia="宋体" w:cs="Times New Roman"/>
          <w:sz w:val="24"/>
          <w:szCs w:val="24"/>
        </w:rPr>
      </w:pPr>
    </w:p>
    <w:p w14:paraId="769E02BF">
      <w:pPr>
        <w:spacing w:line="360" w:lineRule="auto"/>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一、课程简介</w:t>
      </w:r>
    </w:p>
    <w:p w14:paraId="660BD4D2">
      <w:pPr>
        <w:spacing w:line="360" w:lineRule="auto"/>
        <w:ind w:firstLine="420" w:firstLineChars="200"/>
        <w:jc w:val="left"/>
        <w:rPr>
          <w:rFonts w:ascii="宋体" w:hAnsi="宋体" w:eastAsia="宋体"/>
          <w:bCs/>
          <w:kern w:val="0"/>
          <w:szCs w:val="21"/>
        </w:rPr>
      </w:pPr>
      <w:bookmarkStart w:id="8" w:name="_Toc27847296"/>
      <w:bookmarkStart w:id="9" w:name="_Toc27846278"/>
      <w:r>
        <w:rPr>
          <w:rFonts w:hint="eastAsia" w:ascii="宋体" w:hAnsi="宋体" w:eastAsia="宋体"/>
          <w:bCs/>
          <w:kern w:val="0"/>
          <w:szCs w:val="21"/>
        </w:rPr>
        <w:t>本课程是高校音乐学专业的</w:t>
      </w:r>
      <w:r>
        <w:rPr>
          <w:rFonts w:ascii="宋体" w:hAnsi="宋体" w:eastAsia="宋体"/>
          <w:bCs/>
          <w:kern w:val="0"/>
          <w:szCs w:val="21"/>
        </w:rPr>
        <w:t>专业基础必修课</w:t>
      </w:r>
      <w:r>
        <w:rPr>
          <w:rFonts w:hint="eastAsia" w:ascii="宋体" w:hAnsi="宋体" w:eastAsia="宋体"/>
          <w:bCs/>
          <w:kern w:val="0"/>
          <w:szCs w:val="21"/>
        </w:rPr>
        <w:t>，于第一学年第一学期开设。</w:t>
      </w:r>
      <w:r>
        <w:rPr>
          <w:rFonts w:ascii="宋体" w:hAnsi="宋体" w:eastAsia="宋体"/>
          <w:bCs/>
          <w:kern w:val="0"/>
          <w:szCs w:val="21"/>
        </w:rPr>
        <w:t>通过本课程的学习，</w:t>
      </w:r>
      <w:r>
        <w:rPr>
          <w:rFonts w:hint="eastAsia" w:ascii="宋体" w:hAnsi="宋体" w:eastAsia="宋体"/>
          <w:bCs/>
          <w:kern w:val="0"/>
          <w:szCs w:val="21"/>
        </w:rPr>
        <w:t>训练学生的读谱能力，培养学生的节奏、音准和音乐感觉；练耳的目的在于发展音乐听觉及音乐记忆力，使学生能够分辨音的高低、长短、音色、节拍、节奏和调式、调性。学生在学完本课程后，应达到中、小学音乐教师及从事其他音乐工作所必备的视谱、听音能力。具备良好的音准、节奏感和一定的情感表达能力；能听辨分析一般音乐作品的调式、调性、节拍、节奏、音程、和弦、乐句、终止等要素。</w:t>
      </w:r>
    </w:p>
    <w:p w14:paraId="0B867583">
      <w:pPr>
        <w:spacing w:line="360" w:lineRule="auto"/>
        <w:ind w:firstLine="482" w:firstLineChars="200"/>
        <w:jc w:val="left"/>
        <w:rPr>
          <w:rFonts w:hint="eastAsia" w:ascii="宋体" w:hAnsi="宋体" w:eastAsia="宋体" w:cs="Times New Roman"/>
          <w:b/>
          <w:color w:val="000000"/>
          <w:sz w:val="24"/>
          <w:szCs w:val="24"/>
        </w:rPr>
      </w:pPr>
    </w:p>
    <w:p w14:paraId="3B36BEC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bookmarkEnd w:id="8"/>
      <w:bookmarkEnd w:id="9"/>
      <w:bookmarkStart w:id="10" w:name="_Toc27846279"/>
      <w:bookmarkStart w:id="11" w:name="_Toc27847297"/>
    </w:p>
    <w:p w14:paraId="6332FD7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Cs w:val="21"/>
        </w:rPr>
        <w:t>（一）课程具体目标</w:t>
      </w:r>
      <w:bookmarkEnd w:id="10"/>
      <w:bookmarkEnd w:id="11"/>
    </w:p>
    <w:p w14:paraId="6A0F225D">
      <w:pPr>
        <w:spacing w:line="360" w:lineRule="auto"/>
        <w:ind w:firstLine="422" w:firstLineChars="200"/>
        <w:jc w:val="left"/>
        <w:rPr>
          <w:rFonts w:ascii="宋体" w:hAnsi="宋体" w:eastAsia="宋体"/>
          <w:bCs/>
          <w:kern w:val="0"/>
          <w:szCs w:val="21"/>
        </w:rPr>
      </w:pPr>
      <w:r>
        <w:rPr>
          <w:rFonts w:hint="eastAsia" w:ascii="宋体" w:hAnsi="宋体" w:eastAsia="宋体"/>
          <w:b/>
          <w:bCs/>
          <w:szCs w:val="21"/>
        </w:rPr>
        <w:t>目标1.</w:t>
      </w:r>
      <w:r>
        <w:rPr>
          <w:rFonts w:hint="eastAsia" w:ascii="宋体" w:hAnsi="宋体" w:eastAsia="宋体"/>
          <w:szCs w:val="21"/>
        </w:rPr>
        <w:t xml:space="preserve"> 具备熟练读谱的能力，能够分辨音的长短、高低、时值、音色。</w:t>
      </w:r>
    </w:p>
    <w:p w14:paraId="09A10DB9">
      <w:pPr>
        <w:spacing w:line="360" w:lineRule="auto"/>
        <w:ind w:firstLine="422" w:firstLineChars="200"/>
        <w:jc w:val="left"/>
        <w:rPr>
          <w:rFonts w:ascii="宋体" w:hAnsi="宋体" w:eastAsia="宋体"/>
          <w:szCs w:val="21"/>
        </w:rPr>
      </w:pPr>
      <w:r>
        <w:rPr>
          <w:rFonts w:hint="eastAsia" w:ascii="宋体" w:hAnsi="宋体" w:eastAsia="宋体"/>
          <w:b/>
          <w:bCs/>
          <w:szCs w:val="21"/>
        </w:rPr>
        <w:t>目标2.</w:t>
      </w:r>
      <w:r>
        <w:rPr>
          <w:rFonts w:hint="eastAsia" w:ascii="宋体" w:hAnsi="宋体" w:eastAsia="宋体"/>
          <w:szCs w:val="21"/>
        </w:rPr>
        <w:t xml:space="preserve"> </w:t>
      </w:r>
      <w:r>
        <w:rPr>
          <w:rFonts w:hint="eastAsia" w:ascii="宋体" w:hAnsi="宋体" w:eastAsia="宋体"/>
          <w:bCs/>
          <w:kern w:val="0"/>
          <w:szCs w:val="21"/>
        </w:rPr>
        <w:t>具备良好的音准、节奏感和一定的情感表达能力</w:t>
      </w:r>
      <w:r>
        <w:rPr>
          <w:rFonts w:hint="eastAsia" w:ascii="宋体" w:hAnsi="宋体" w:eastAsia="宋体"/>
          <w:szCs w:val="21"/>
        </w:rPr>
        <w:t>。</w:t>
      </w:r>
    </w:p>
    <w:p w14:paraId="73E761A5">
      <w:pPr>
        <w:spacing w:line="360" w:lineRule="auto"/>
        <w:ind w:firstLine="422" w:firstLineChars="200"/>
        <w:rPr>
          <w:rFonts w:hint="eastAsia" w:ascii="宋体" w:hAnsi="宋体" w:eastAsia="宋体"/>
          <w:bCs/>
          <w:kern w:val="0"/>
          <w:szCs w:val="21"/>
        </w:rPr>
      </w:pPr>
      <w:r>
        <w:rPr>
          <w:rFonts w:hint="eastAsia" w:ascii="宋体" w:hAnsi="宋体" w:eastAsia="宋体"/>
          <w:b/>
          <w:bCs/>
          <w:szCs w:val="21"/>
        </w:rPr>
        <w:t>目标3.</w:t>
      </w:r>
      <w:r>
        <w:rPr>
          <w:rFonts w:hint="eastAsia" w:ascii="宋体" w:hAnsi="宋体" w:eastAsia="宋体"/>
          <w:szCs w:val="21"/>
        </w:rPr>
        <w:t xml:space="preserve"> </w:t>
      </w:r>
      <w:r>
        <w:rPr>
          <w:rFonts w:hint="eastAsia" w:ascii="宋体" w:hAnsi="宋体" w:eastAsia="宋体"/>
          <w:bCs/>
          <w:kern w:val="0"/>
          <w:szCs w:val="21"/>
        </w:rPr>
        <w:t>能辨析音乐作品的调式、调性；节拍、节奏；音程、和弦；乐句、终止等要素。</w:t>
      </w:r>
    </w:p>
    <w:p w14:paraId="3BB9558D">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600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C74A26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FEFF9A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FC1C40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9A0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7E201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079584F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政治素养</w:t>
            </w:r>
            <w:r>
              <w:rPr>
                <w:rFonts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07D82F1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13E8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34BE5C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770445D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ascii="宋体" w:hAnsi="宋体" w:eastAsia="宋体" w:cs="Times New Roman"/>
                <w:color w:val="000000"/>
                <w:spacing w:val="2"/>
                <w:kern w:val="0"/>
                <w:szCs w:val="21"/>
              </w:rPr>
              <w:t>-1：【</w:t>
            </w:r>
            <w:r>
              <w:rPr>
                <w:rFonts w:hint="eastAsia" w:ascii="宋体" w:hAnsi="宋体" w:eastAsia="宋体" w:cs="Times New Roman"/>
                <w:color w:val="000000"/>
                <w:spacing w:val="2"/>
                <w:kern w:val="0"/>
                <w:szCs w:val="21"/>
              </w:rPr>
              <w:t>基本技能</w:t>
            </w:r>
            <w:r>
              <w:rPr>
                <w:rFonts w:ascii="宋体" w:hAnsi="宋体" w:eastAsia="宋体" w:cs="Times New Roman"/>
                <w:color w:val="000000"/>
                <w:spacing w:val="2"/>
                <w:kern w:val="0"/>
                <w:szCs w:val="21"/>
              </w:rPr>
              <w:t>】</w:t>
            </w:r>
            <w:r>
              <w:rPr>
                <w:rFonts w:hint="eastAsia" w:ascii="宋体" w:hAnsi="宋体" w:eastAsia="宋体"/>
                <w:szCs w:val="21"/>
              </w:rPr>
              <w:t>熟练掌握五线谱、简谱的识谱、唱谱、写谱、打谱能力，具备歌曲演唱、器乐演奏、钢琴即兴伴奏、</w:t>
            </w:r>
            <w:r>
              <w:rPr>
                <w:rFonts w:hint="eastAsia" w:ascii="宋体" w:hAnsi="宋体" w:eastAsia="宋体"/>
                <w:color w:val="000000" w:themeColor="text1"/>
                <w:szCs w:val="21"/>
                <w14:textFill>
                  <w14:solidFill>
                    <w14:schemeClr w14:val="tx1"/>
                  </w14:solidFill>
                </w14:textFill>
              </w:rPr>
              <w:t>舞蹈及编创、</w:t>
            </w:r>
            <w:r>
              <w:rPr>
                <w:rFonts w:hint="eastAsia" w:ascii="宋体" w:hAnsi="宋体" w:eastAsia="宋体"/>
                <w:szCs w:val="21"/>
              </w:rPr>
              <w:t>合唱指挥，音乐分析、创作与改编等音乐学科相关技能。</w:t>
            </w:r>
          </w:p>
        </w:tc>
        <w:tc>
          <w:tcPr>
            <w:tcW w:w="1191" w:type="dxa"/>
            <w:vAlign w:val="center"/>
          </w:tcPr>
          <w:p w14:paraId="549E47A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78B1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ED54A1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4EF4AD4">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综合素养</w:t>
            </w:r>
            <w:r>
              <w:rPr>
                <w:rFonts w:ascii="宋体" w:hAnsi="宋体" w:eastAsia="宋体" w:cs="Times New Roman"/>
                <w:color w:val="000000"/>
                <w:spacing w:val="2"/>
                <w:kern w:val="0"/>
                <w:szCs w:val="21"/>
              </w:rPr>
              <w:t>】</w:t>
            </w:r>
            <w:r>
              <w:rPr>
                <w:rFonts w:hint="eastAsia" w:ascii="宋体" w:hAnsi="宋体" w:eastAsia="宋体"/>
                <w:szCs w:val="21"/>
              </w:rPr>
              <w:t>了解音乐学科与姊妹学科、人文学科、社会实践之间的联系，具有较强的综合实践能力。对于学习科学知识有一定了解，对于音乐学科各类理论知识、技能的学习方法有自己的认识，能够反思、修正、形成自身的音乐学习方法体系。</w:t>
            </w:r>
          </w:p>
        </w:tc>
        <w:tc>
          <w:tcPr>
            <w:tcW w:w="1191" w:type="dxa"/>
            <w:vAlign w:val="center"/>
          </w:tcPr>
          <w:p w14:paraId="76CD3D9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B0063B3">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43B32DA">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0771EA28">
      <w:pPr>
        <w:spacing w:line="360" w:lineRule="auto"/>
        <w:ind w:firstLine="420" w:firstLineChars="200"/>
        <w:rPr>
          <w:rFonts w:hint="eastAsia" w:ascii="宋体" w:hAnsi="宋体" w:eastAsia="宋体"/>
          <w:szCs w:val="21"/>
        </w:rPr>
      </w:pPr>
    </w:p>
    <w:p w14:paraId="4054F2A9">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FA8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14FABC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16F69E7">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617E486">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18A958C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A03FC42">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70DC3D26">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EBCF06A">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FB9E25C">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9FA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58AAB6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bCs/>
                <w:szCs w:val="21"/>
              </w:rPr>
              <w:t>五线谱的认识</w:t>
            </w:r>
          </w:p>
        </w:tc>
        <w:tc>
          <w:tcPr>
            <w:tcW w:w="1701" w:type="dxa"/>
            <w:vAlign w:val="center"/>
          </w:tcPr>
          <w:p w14:paraId="66A7FF20">
            <w:pPr>
              <w:spacing w:line="360" w:lineRule="auto"/>
              <w:rPr>
                <w:rFonts w:ascii="宋体" w:hAnsi="宋体" w:eastAsia="宋体"/>
                <w:szCs w:val="21"/>
              </w:rPr>
            </w:pPr>
            <w:r>
              <w:rPr>
                <w:rFonts w:hint="eastAsia" w:ascii="宋体" w:hAnsi="宋体" w:eastAsia="宋体"/>
                <w:szCs w:val="21"/>
              </w:rPr>
              <w:t>（1）五线谱的构成</w:t>
            </w:r>
          </w:p>
          <w:p w14:paraId="31AD2C11">
            <w:pPr>
              <w:spacing w:line="360" w:lineRule="auto"/>
              <w:rPr>
                <w:rFonts w:ascii="宋体" w:hAnsi="宋体" w:eastAsia="宋体"/>
                <w:szCs w:val="21"/>
              </w:rPr>
            </w:pPr>
            <w:r>
              <w:rPr>
                <w:rFonts w:hint="eastAsia" w:ascii="宋体" w:hAnsi="宋体" w:eastAsia="宋体"/>
                <w:szCs w:val="21"/>
              </w:rPr>
              <w:t>（2）高低音谱表的认识</w:t>
            </w:r>
          </w:p>
        </w:tc>
        <w:tc>
          <w:tcPr>
            <w:tcW w:w="1134" w:type="dxa"/>
            <w:vAlign w:val="center"/>
          </w:tcPr>
          <w:p w14:paraId="004ACC7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2979820">
            <w:pPr>
              <w:spacing w:line="360" w:lineRule="auto"/>
              <w:rPr>
                <w:rFonts w:ascii="宋体" w:hAnsi="宋体" w:eastAsia="宋体"/>
                <w:szCs w:val="21"/>
              </w:rPr>
            </w:pPr>
            <w:r>
              <w:rPr>
                <w:rFonts w:hint="eastAsia" w:ascii="宋体" w:hAnsi="宋体" w:eastAsia="宋体"/>
                <w:szCs w:val="21"/>
              </w:rPr>
              <w:t>1</w:t>
            </w:r>
            <w:r>
              <w:rPr>
                <w:rFonts w:ascii="宋体" w:hAnsi="宋体" w:eastAsia="宋体"/>
                <w:szCs w:val="21"/>
              </w:rPr>
              <w:t>.</w:t>
            </w:r>
            <w:r>
              <w:rPr>
                <w:rFonts w:hint="eastAsia" w:ascii="宋体" w:hAnsi="宋体" w:eastAsia="宋体"/>
                <w:szCs w:val="21"/>
              </w:rPr>
              <w:t>熟练掌握五线谱上各音的名称。</w:t>
            </w:r>
          </w:p>
          <w:p w14:paraId="60C456E9">
            <w:pPr>
              <w:spacing w:line="360" w:lineRule="auto"/>
              <w:rPr>
                <w:rFonts w:hint="eastAsia"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熟悉各种谱号的音位。</w:t>
            </w:r>
          </w:p>
        </w:tc>
        <w:tc>
          <w:tcPr>
            <w:tcW w:w="1560" w:type="dxa"/>
            <w:vAlign w:val="center"/>
          </w:tcPr>
          <w:p w14:paraId="52DAD1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10C7BD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.课堂练习</w:t>
            </w:r>
          </w:p>
          <w:p w14:paraId="79AF625F">
            <w:pPr>
              <w:spacing w:line="269" w:lineRule="auto"/>
              <w:jc w:val="left"/>
              <w:rPr>
                <w:rFonts w:ascii="宋体" w:hAnsi="宋体" w:eastAsia="宋体" w:cs="Times New Roman"/>
                <w:color w:val="000000"/>
                <w:szCs w:val="21"/>
              </w:rPr>
            </w:pPr>
          </w:p>
        </w:tc>
        <w:tc>
          <w:tcPr>
            <w:tcW w:w="438" w:type="dxa"/>
            <w:vAlign w:val="center"/>
          </w:tcPr>
          <w:p w14:paraId="5138CFE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w:t>
            </w:r>
          </w:p>
        </w:tc>
      </w:tr>
      <w:tr w14:paraId="7FA2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E84D91">
            <w:pPr>
              <w:spacing w:line="264" w:lineRule="auto"/>
              <w:jc w:val="center"/>
              <w:rPr>
                <w:rFonts w:ascii="宋体" w:hAnsi="宋体" w:eastAsia="宋体" w:cs="Times New Roman"/>
                <w:color w:val="000000"/>
                <w:szCs w:val="21"/>
              </w:rPr>
            </w:pPr>
          </w:p>
        </w:tc>
        <w:tc>
          <w:tcPr>
            <w:tcW w:w="8093" w:type="dxa"/>
            <w:gridSpan w:val="5"/>
            <w:vAlign w:val="center"/>
          </w:tcPr>
          <w:p w14:paraId="01DBEA5A">
            <w:pPr>
              <w:spacing w:line="360" w:lineRule="auto"/>
              <w:ind w:firstLine="422" w:firstLineChars="200"/>
              <w:outlineLvl w:val="0"/>
              <w:rPr>
                <w:rFonts w:ascii="宋体" w:hAnsi="宋体" w:eastAsia="宋体"/>
                <w:color w:val="000000" w:themeColor="text1"/>
                <w:szCs w:val="21"/>
                <w14:textFill>
                  <w14:solidFill>
                    <w14:schemeClr w14:val="tx1"/>
                  </w14:solidFill>
                </w14:textFill>
              </w:rPr>
            </w:pPr>
            <w:bookmarkStart w:id="12" w:name="_Toc11957"/>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2"/>
          </w:p>
        </w:tc>
      </w:tr>
      <w:tr w14:paraId="0FCB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B9050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宋体"/>
                <w:szCs w:val="21"/>
              </w:rPr>
              <w:t>基本节奏的练习；弱起小节、切分音节奏的练习</w:t>
            </w:r>
          </w:p>
        </w:tc>
        <w:tc>
          <w:tcPr>
            <w:tcW w:w="1701" w:type="dxa"/>
            <w:vAlign w:val="center"/>
          </w:tcPr>
          <w:p w14:paraId="2EDFF2E3">
            <w:pPr>
              <w:spacing w:line="360" w:lineRule="auto"/>
              <w:rPr>
                <w:rFonts w:ascii="宋体" w:hAnsi="宋体" w:eastAsia="宋体" w:cs="宋体"/>
                <w:szCs w:val="21"/>
              </w:rPr>
            </w:pPr>
            <w:r>
              <w:rPr>
                <w:rFonts w:hint="eastAsia" w:ascii="宋体" w:hAnsi="宋体" w:eastAsia="宋体" w:cs="宋体"/>
                <w:szCs w:val="21"/>
              </w:rPr>
              <w:t>（1）构成音长短的各种音符及休止符</w:t>
            </w:r>
          </w:p>
          <w:p w14:paraId="5CF9651F">
            <w:pPr>
              <w:spacing w:line="360" w:lineRule="auto"/>
              <w:rPr>
                <w:rFonts w:ascii="宋体" w:hAnsi="宋体" w:eastAsia="宋体" w:cs="宋体"/>
                <w:szCs w:val="21"/>
              </w:rPr>
            </w:pPr>
            <w:r>
              <w:rPr>
                <w:rFonts w:hint="eastAsia" w:ascii="宋体" w:hAnsi="宋体" w:eastAsia="宋体" w:cs="宋体"/>
                <w:szCs w:val="21"/>
              </w:rPr>
              <w:t>（2）拍子和节奏中音长的关系及力度感觉</w:t>
            </w:r>
          </w:p>
          <w:p w14:paraId="3D0FB4D2">
            <w:pPr>
              <w:spacing w:line="360" w:lineRule="auto"/>
              <w:rPr>
                <w:rFonts w:hint="eastAsia" w:ascii="宋体" w:hAnsi="宋体" w:eastAsia="宋体" w:cs="宋体"/>
                <w:szCs w:val="21"/>
              </w:rPr>
            </w:pPr>
            <w:r>
              <w:rPr>
                <w:rFonts w:hint="eastAsia" w:ascii="宋体" w:hAnsi="宋体" w:eastAsia="宋体" w:cs="宋体"/>
                <w:szCs w:val="21"/>
              </w:rPr>
              <w:t>（3）弱起小节、切分音节奏、连音符的概念、不同形式、强弱关系</w:t>
            </w:r>
          </w:p>
        </w:tc>
        <w:tc>
          <w:tcPr>
            <w:tcW w:w="1134" w:type="dxa"/>
            <w:vAlign w:val="center"/>
          </w:tcPr>
          <w:p w14:paraId="53E9764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16006A3">
            <w:pPr>
              <w:spacing w:line="360" w:lineRule="auto"/>
              <w:rPr>
                <w:rFonts w:hint="eastAsia" w:ascii="宋体" w:hAnsi="宋体" w:eastAsia="宋体"/>
                <w:szCs w:val="21"/>
              </w:rPr>
            </w:pPr>
            <w:r>
              <w:rPr>
                <w:rFonts w:hint="eastAsia" w:ascii="宋体" w:hAnsi="宋体" w:eastAsia="宋体" w:cs="宋体"/>
                <w:szCs w:val="21"/>
              </w:rPr>
              <w:t>熟悉、了解、体验、掌握弱起小节、切分音节奏、连音符的概念、不同形式、强弱关系。</w:t>
            </w:r>
          </w:p>
        </w:tc>
        <w:tc>
          <w:tcPr>
            <w:tcW w:w="1560" w:type="dxa"/>
            <w:vAlign w:val="center"/>
          </w:tcPr>
          <w:p w14:paraId="1064C66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99DEED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.课堂练习</w:t>
            </w:r>
          </w:p>
          <w:p w14:paraId="7B51725D">
            <w:pPr>
              <w:spacing w:line="269" w:lineRule="auto"/>
              <w:jc w:val="left"/>
              <w:rPr>
                <w:rFonts w:ascii="宋体" w:hAnsi="宋体" w:eastAsia="宋体" w:cs="Times New Roman"/>
                <w:color w:val="000000"/>
                <w:szCs w:val="21"/>
              </w:rPr>
            </w:pPr>
          </w:p>
        </w:tc>
        <w:tc>
          <w:tcPr>
            <w:tcW w:w="438" w:type="dxa"/>
            <w:vAlign w:val="center"/>
          </w:tcPr>
          <w:p w14:paraId="766AE4B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w:t>
            </w:r>
          </w:p>
        </w:tc>
      </w:tr>
      <w:tr w14:paraId="22D7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B17BE8">
            <w:pPr>
              <w:spacing w:line="264" w:lineRule="auto"/>
              <w:jc w:val="center"/>
              <w:rPr>
                <w:rFonts w:ascii="宋体" w:hAnsi="宋体" w:eastAsia="宋体" w:cs="Times New Roman"/>
                <w:color w:val="000000"/>
                <w:szCs w:val="21"/>
              </w:rPr>
            </w:pPr>
          </w:p>
        </w:tc>
        <w:tc>
          <w:tcPr>
            <w:tcW w:w="8093" w:type="dxa"/>
            <w:gridSpan w:val="5"/>
            <w:vAlign w:val="center"/>
          </w:tcPr>
          <w:p w14:paraId="092A7BFF">
            <w:pPr>
              <w:spacing w:line="360" w:lineRule="auto"/>
              <w:ind w:firstLine="422"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0638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F8CC4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宋体"/>
                <w:szCs w:val="21"/>
              </w:rPr>
              <w:t>听音练习、</w:t>
            </w:r>
            <w:r>
              <w:rPr>
                <w:rFonts w:hint="eastAsia" w:ascii="宋体" w:hAnsi="宋体" w:eastAsia="宋体"/>
                <w:bCs/>
                <w:szCs w:val="21"/>
              </w:rPr>
              <w:t>调式感练习</w:t>
            </w:r>
          </w:p>
        </w:tc>
        <w:tc>
          <w:tcPr>
            <w:tcW w:w="1701" w:type="dxa"/>
            <w:vAlign w:val="center"/>
          </w:tcPr>
          <w:p w14:paraId="6FB8AF94">
            <w:pPr>
              <w:spacing w:line="360" w:lineRule="auto"/>
              <w:rPr>
                <w:rFonts w:ascii="宋体" w:hAnsi="宋体" w:eastAsia="宋体" w:cs="宋体"/>
                <w:szCs w:val="21"/>
              </w:rPr>
            </w:pPr>
            <w:r>
              <w:rPr>
                <w:rFonts w:hint="eastAsia" w:ascii="宋体" w:hAnsi="宋体" w:eastAsia="宋体" w:cs="宋体"/>
                <w:szCs w:val="21"/>
              </w:rPr>
              <w:t>（1）根据要求听记</w:t>
            </w:r>
          </w:p>
          <w:p w14:paraId="41222260">
            <w:pPr>
              <w:spacing w:line="360" w:lineRule="auto"/>
              <w:rPr>
                <w:rFonts w:ascii="宋体" w:hAnsi="宋体" w:eastAsia="宋体" w:cs="宋体"/>
                <w:szCs w:val="21"/>
              </w:rPr>
            </w:pPr>
            <w:r>
              <w:rPr>
                <w:rFonts w:hint="eastAsia" w:ascii="宋体" w:hAnsi="宋体" w:eastAsia="宋体" w:cs="宋体"/>
                <w:szCs w:val="21"/>
              </w:rPr>
              <w:t>（2）各种音程的音色特征</w:t>
            </w:r>
          </w:p>
          <w:p w14:paraId="41EB6D33">
            <w:pPr>
              <w:spacing w:line="360" w:lineRule="auto"/>
              <w:rPr>
                <w:rFonts w:ascii="宋体" w:hAnsi="宋体" w:eastAsia="宋体" w:cs="宋体"/>
                <w:szCs w:val="21"/>
              </w:rPr>
            </w:pPr>
            <w:r>
              <w:rPr>
                <w:rFonts w:hint="eastAsia" w:ascii="宋体" w:hAnsi="宋体" w:eastAsia="宋体" w:cs="宋体"/>
                <w:szCs w:val="21"/>
              </w:rPr>
              <w:t>（3）各种无升降号的自然调式音阶。</w:t>
            </w:r>
          </w:p>
          <w:p w14:paraId="33DD98CF">
            <w:pPr>
              <w:spacing w:line="360" w:lineRule="auto"/>
              <w:rPr>
                <w:rFonts w:ascii="宋体" w:hAnsi="宋体" w:eastAsia="宋体" w:cs="宋体"/>
                <w:szCs w:val="21"/>
              </w:rPr>
            </w:pPr>
            <w:r>
              <w:rPr>
                <w:rFonts w:hint="eastAsia" w:ascii="宋体" w:hAnsi="宋体" w:eastAsia="宋体" w:cs="宋体"/>
                <w:szCs w:val="21"/>
              </w:rPr>
              <w:t>（4）各种无升降号的自然调式结构、特征、各音级关系。</w:t>
            </w:r>
          </w:p>
          <w:p w14:paraId="64CFC846">
            <w:pPr>
              <w:spacing w:line="360" w:lineRule="auto"/>
              <w:rPr>
                <w:rFonts w:hint="eastAsia" w:ascii="宋体" w:hAnsi="宋体" w:eastAsia="宋体" w:cs="宋体"/>
                <w:szCs w:val="21"/>
              </w:rPr>
            </w:pPr>
            <w:r>
              <w:rPr>
                <w:rFonts w:hint="eastAsia" w:ascii="宋体" w:hAnsi="宋体" w:eastAsia="宋体" w:cs="宋体"/>
                <w:szCs w:val="21"/>
              </w:rPr>
              <w:t>（5）各种无升降号的自然调式的调式感、调高感。</w:t>
            </w:r>
          </w:p>
        </w:tc>
        <w:tc>
          <w:tcPr>
            <w:tcW w:w="1134" w:type="dxa"/>
            <w:vAlign w:val="center"/>
          </w:tcPr>
          <w:p w14:paraId="1B44F87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5F69F4C">
            <w:pPr>
              <w:spacing w:line="360" w:lineRule="auto"/>
              <w:rPr>
                <w:rFonts w:ascii="宋体" w:hAnsi="宋体" w:eastAsia="宋体" w:cs="宋体"/>
                <w:szCs w:val="21"/>
              </w:rPr>
            </w:pPr>
            <w:r>
              <w:rPr>
                <w:rFonts w:hint="eastAsia" w:ascii="宋体" w:hAnsi="宋体" w:eastAsia="宋体" w:cs="宋体"/>
                <w:szCs w:val="21"/>
              </w:rPr>
              <w:t>1．能根据给予的标准音而熟练记写各音。</w:t>
            </w:r>
          </w:p>
          <w:p w14:paraId="530FEB50">
            <w:pPr>
              <w:spacing w:line="360" w:lineRule="auto"/>
              <w:rPr>
                <w:rFonts w:ascii="宋体" w:hAnsi="宋体" w:eastAsia="宋体" w:cs="宋体"/>
                <w:szCs w:val="21"/>
              </w:rPr>
            </w:pPr>
            <w:r>
              <w:rPr>
                <w:rFonts w:hint="eastAsia" w:ascii="宋体" w:hAnsi="宋体" w:eastAsia="宋体" w:cs="宋体"/>
                <w:szCs w:val="21"/>
              </w:rPr>
              <w:t>2．熟练掌握记谱规范。</w:t>
            </w:r>
          </w:p>
          <w:p w14:paraId="15032007">
            <w:pPr>
              <w:spacing w:line="360" w:lineRule="auto"/>
              <w:rPr>
                <w:rFonts w:ascii="宋体" w:hAnsi="宋体" w:eastAsia="宋体" w:cs="宋体"/>
                <w:szCs w:val="21"/>
              </w:rPr>
            </w:pPr>
            <w:r>
              <w:rPr>
                <w:rFonts w:hint="eastAsia" w:ascii="宋体" w:hAnsi="宋体" w:eastAsia="宋体" w:cs="宋体"/>
                <w:szCs w:val="21"/>
              </w:rPr>
              <w:t>3．熟练掌握各无升降号自然调式音阶。</w:t>
            </w:r>
          </w:p>
          <w:p w14:paraId="70384443">
            <w:pPr>
              <w:spacing w:line="360" w:lineRule="auto"/>
              <w:rPr>
                <w:rFonts w:ascii="宋体" w:hAnsi="宋体" w:eastAsia="宋体" w:cs="宋体"/>
                <w:szCs w:val="21"/>
              </w:rPr>
            </w:pPr>
            <w:r>
              <w:rPr>
                <w:rFonts w:ascii="宋体" w:hAnsi="宋体" w:eastAsia="宋体" w:cs="宋体"/>
                <w:szCs w:val="21"/>
              </w:rPr>
              <w:t>4</w:t>
            </w:r>
            <w:r>
              <w:rPr>
                <w:rFonts w:hint="eastAsia" w:ascii="宋体" w:hAnsi="宋体" w:eastAsia="宋体" w:cs="宋体"/>
                <w:szCs w:val="21"/>
              </w:rPr>
              <w:t>．熟练掌握其结构、特征及各音级关系。</w:t>
            </w:r>
          </w:p>
          <w:p w14:paraId="7048B8EC">
            <w:pPr>
              <w:spacing w:line="360" w:lineRule="auto"/>
              <w:rPr>
                <w:rFonts w:hint="eastAsia" w:ascii="宋体" w:hAnsi="宋体" w:eastAsia="宋体"/>
                <w:szCs w:val="21"/>
              </w:rPr>
            </w:pPr>
          </w:p>
        </w:tc>
        <w:tc>
          <w:tcPr>
            <w:tcW w:w="1560" w:type="dxa"/>
            <w:vAlign w:val="center"/>
          </w:tcPr>
          <w:p w14:paraId="50B4718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6284A9D6">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2.课堂</w:t>
            </w:r>
            <w:r>
              <w:rPr>
                <w:rFonts w:hint="eastAsia" w:ascii="宋体" w:hAnsi="宋体" w:eastAsia="宋体" w:cs="Times New Roman"/>
                <w:color w:val="000000"/>
                <w:szCs w:val="21"/>
              </w:rPr>
              <w:t>练习</w:t>
            </w:r>
          </w:p>
        </w:tc>
        <w:tc>
          <w:tcPr>
            <w:tcW w:w="438" w:type="dxa"/>
            <w:vAlign w:val="center"/>
          </w:tcPr>
          <w:p w14:paraId="32D7296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r>
      <w:tr w14:paraId="7C9B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DC805D">
            <w:pPr>
              <w:spacing w:line="264" w:lineRule="auto"/>
              <w:jc w:val="center"/>
              <w:rPr>
                <w:rFonts w:ascii="宋体" w:hAnsi="宋体" w:eastAsia="宋体" w:cs="Times New Roman"/>
                <w:color w:val="000000"/>
                <w:szCs w:val="21"/>
              </w:rPr>
            </w:pPr>
          </w:p>
        </w:tc>
        <w:tc>
          <w:tcPr>
            <w:tcW w:w="8093" w:type="dxa"/>
            <w:gridSpan w:val="5"/>
            <w:vAlign w:val="center"/>
          </w:tcPr>
          <w:p w14:paraId="39040651">
            <w:pPr>
              <w:autoSpaceDE w:val="0"/>
              <w:autoSpaceDN w:val="0"/>
              <w:adjustRightInd w:val="0"/>
              <w:spacing w:line="360" w:lineRule="auto"/>
              <w:ind w:firstLine="42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B0A262B">
      <w:pPr>
        <w:spacing w:line="360" w:lineRule="auto"/>
        <w:jc w:val="left"/>
        <w:rPr>
          <w:rFonts w:ascii="宋体" w:hAnsi="宋体" w:eastAsia="宋体" w:cs="Times New Roman"/>
          <w:b/>
          <w:color w:val="000000"/>
          <w:sz w:val="24"/>
          <w:szCs w:val="24"/>
        </w:rPr>
      </w:pPr>
    </w:p>
    <w:p w14:paraId="02263303">
      <w:pPr>
        <w:spacing w:line="360" w:lineRule="auto"/>
        <w:jc w:val="left"/>
        <w:rPr>
          <w:rFonts w:ascii="宋体" w:hAnsi="宋体" w:eastAsia="宋体" w:cs="Times New Roman"/>
          <w:b/>
          <w:color w:val="000000"/>
          <w:sz w:val="24"/>
          <w:szCs w:val="24"/>
        </w:rPr>
      </w:pPr>
    </w:p>
    <w:p w14:paraId="05EB9A68">
      <w:pPr>
        <w:spacing w:line="360" w:lineRule="auto"/>
        <w:jc w:val="left"/>
        <w:rPr>
          <w:rFonts w:ascii="宋体" w:hAnsi="宋体" w:eastAsia="宋体" w:cs="Times New Roman"/>
          <w:b/>
          <w:color w:val="000000"/>
          <w:sz w:val="24"/>
          <w:szCs w:val="24"/>
        </w:rPr>
      </w:pPr>
    </w:p>
    <w:p w14:paraId="429602C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9AF884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1A4FF8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7D9DADB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F11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5865978">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87D0316">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FC11B51">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2B7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DF6D605">
            <w:pPr>
              <w:spacing w:line="360" w:lineRule="auto"/>
              <w:jc w:val="center"/>
              <w:rPr>
                <w:rFonts w:ascii="宋体" w:hAnsi="宋体" w:eastAsia="宋体" w:cs="Times New Roman"/>
                <w:szCs w:val="21"/>
              </w:rPr>
            </w:pPr>
          </w:p>
        </w:tc>
        <w:tc>
          <w:tcPr>
            <w:tcW w:w="0" w:type="auto"/>
            <w:vAlign w:val="center"/>
          </w:tcPr>
          <w:p w14:paraId="5DEC4219">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C8C4387">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BEAC71D">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6B3B2BBA">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E64E91E">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08B32691">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0A3F0566">
            <w:pPr>
              <w:spacing w:line="360" w:lineRule="auto"/>
              <w:jc w:val="center"/>
              <w:rPr>
                <w:rFonts w:ascii="宋体" w:hAnsi="宋体" w:eastAsia="宋体" w:cs="Times New Roman"/>
                <w:szCs w:val="21"/>
              </w:rPr>
            </w:pPr>
          </w:p>
        </w:tc>
      </w:tr>
      <w:tr w14:paraId="3F7E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CB835D">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77EC73F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E8B024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16E317">
            <w:pPr>
              <w:spacing w:line="360" w:lineRule="auto"/>
              <w:jc w:val="center"/>
              <w:rPr>
                <w:rFonts w:ascii="宋体" w:hAnsi="宋体" w:eastAsia="宋体" w:cs="Times New Roman"/>
                <w:szCs w:val="21"/>
              </w:rPr>
            </w:pPr>
          </w:p>
        </w:tc>
        <w:tc>
          <w:tcPr>
            <w:tcW w:w="0" w:type="auto"/>
            <w:vAlign w:val="center"/>
          </w:tcPr>
          <w:p w14:paraId="6E0B6633">
            <w:pPr>
              <w:spacing w:line="360" w:lineRule="auto"/>
              <w:jc w:val="center"/>
              <w:rPr>
                <w:rFonts w:ascii="宋体" w:hAnsi="宋体" w:eastAsia="宋体" w:cs="Times New Roman"/>
                <w:szCs w:val="21"/>
              </w:rPr>
            </w:pPr>
          </w:p>
        </w:tc>
        <w:tc>
          <w:tcPr>
            <w:tcW w:w="0" w:type="auto"/>
            <w:vAlign w:val="center"/>
          </w:tcPr>
          <w:p w14:paraId="4C7C5EE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1A074086">
            <w:pPr>
              <w:spacing w:line="360" w:lineRule="auto"/>
              <w:jc w:val="center"/>
              <w:rPr>
                <w:rFonts w:ascii="宋体" w:hAnsi="宋体" w:eastAsia="宋体" w:cs="Times New Roman"/>
                <w:szCs w:val="21"/>
              </w:rPr>
            </w:pPr>
          </w:p>
        </w:tc>
        <w:tc>
          <w:tcPr>
            <w:tcW w:w="0" w:type="auto"/>
            <w:vAlign w:val="center"/>
          </w:tcPr>
          <w:p w14:paraId="00BCCBB8">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6EF7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680CD0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C9F33F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347BC9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AEFD57B">
            <w:pPr>
              <w:spacing w:line="360" w:lineRule="auto"/>
              <w:jc w:val="center"/>
              <w:rPr>
                <w:rFonts w:ascii="宋体" w:hAnsi="宋体" w:eastAsia="宋体" w:cs="Times New Roman"/>
                <w:szCs w:val="21"/>
              </w:rPr>
            </w:pPr>
          </w:p>
        </w:tc>
        <w:tc>
          <w:tcPr>
            <w:tcW w:w="0" w:type="auto"/>
            <w:vAlign w:val="center"/>
          </w:tcPr>
          <w:p w14:paraId="68AD3B62">
            <w:pPr>
              <w:spacing w:line="360" w:lineRule="auto"/>
              <w:jc w:val="center"/>
              <w:rPr>
                <w:rFonts w:ascii="宋体" w:hAnsi="宋体" w:eastAsia="宋体" w:cs="Times New Roman"/>
                <w:szCs w:val="21"/>
              </w:rPr>
            </w:pPr>
          </w:p>
        </w:tc>
        <w:tc>
          <w:tcPr>
            <w:tcW w:w="0" w:type="auto"/>
            <w:vAlign w:val="center"/>
          </w:tcPr>
          <w:p w14:paraId="2802BF9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10B9869E">
            <w:pPr>
              <w:spacing w:line="360" w:lineRule="auto"/>
              <w:jc w:val="center"/>
              <w:rPr>
                <w:rFonts w:ascii="宋体" w:hAnsi="宋体" w:eastAsia="宋体" w:cs="Times New Roman"/>
                <w:szCs w:val="21"/>
              </w:rPr>
            </w:pPr>
          </w:p>
        </w:tc>
        <w:tc>
          <w:tcPr>
            <w:tcW w:w="0" w:type="auto"/>
            <w:vAlign w:val="center"/>
          </w:tcPr>
          <w:p w14:paraId="20C5DB72">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13CA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187808">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BC3680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1A227DA">
            <w:pPr>
              <w:spacing w:line="360" w:lineRule="auto"/>
              <w:jc w:val="center"/>
              <w:rPr>
                <w:rFonts w:ascii="宋体" w:hAnsi="宋体" w:eastAsia="宋体" w:cs="Times New Roman"/>
                <w:szCs w:val="21"/>
              </w:rPr>
            </w:pPr>
          </w:p>
        </w:tc>
        <w:tc>
          <w:tcPr>
            <w:tcW w:w="0" w:type="auto"/>
            <w:vAlign w:val="center"/>
          </w:tcPr>
          <w:p w14:paraId="42C4F1D6">
            <w:pPr>
              <w:spacing w:line="360" w:lineRule="auto"/>
              <w:jc w:val="center"/>
              <w:rPr>
                <w:rFonts w:ascii="宋体" w:hAnsi="宋体" w:eastAsia="宋体" w:cs="Times New Roman"/>
                <w:szCs w:val="21"/>
              </w:rPr>
            </w:pPr>
          </w:p>
        </w:tc>
        <w:tc>
          <w:tcPr>
            <w:tcW w:w="0" w:type="auto"/>
            <w:vAlign w:val="center"/>
          </w:tcPr>
          <w:p w14:paraId="52E53BA4">
            <w:pPr>
              <w:spacing w:line="360" w:lineRule="auto"/>
              <w:jc w:val="center"/>
              <w:rPr>
                <w:rFonts w:ascii="宋体" w:hAnsi="宋体" w:eastAsia="宋体" w:cs="Times New Roman"/>
                <w:szCs w:val="21"/>
              </w:rPr>
            </w:pPr>
          </w:p>
        </w:tc>
        <w:tc>
          <w:tcPr>
            <w:tcW w:w="0" w:type="auto"/>
            <w:vAlign w:val="center"/>
          </w:tcPr>
          <w:p w14:paraId="081A581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0A2E4E05">
            <w:pPr>
              <w:spacing w:line="360" w:lineRule="auto"/>
              <w:jc w:val="center"/>
              <w:rPr>
                <w:rFonts w:ascii="宋体" w:hAnsi="宋体" w:eastAsia="宋体" w:cs="Times New Roman"/>
                <w:szCs w:val="21"/>
              </w:rPr>
            </w:pPr>
          </w:p>
        </w:tc>
        <w:tc>
          <w:tcPr>
            <w:tcW w:w="0" w:type="auto"/>
            <w:vAlign w:val="center"/>
          </w:tcPr>
          <w:p w14:paraId="763BC65B">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4BA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2E037B0">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7D7E6BB">
            <w:pPr>
              <w:spacing w:line="360" w:lineRule="auto"/>
              <w:jc w:val="center"/>
              <w:rPr>
                <w:rFonts w:ascii="宋体" w:hAnsi="宋体" w:eastAsia="宋体" w:cs="Times New Roman"/>
                <w:szCs w:val="21"/>
              </w:rPr>
            </w:pPr>
          </w:p>
        </w:tc>
        <w:tc>
          <w:tcPr>
            <w:tcW w:w="0" w:type="auto"/>
            <w:vAlign w:val="center"/>
          </w:tcPr>
          <w:p w14:paraId="0E9D6B83">
            <w:pPr>
              <w:spacing w:line="360" w:lineRule="auto"/>
              <w:jc w:val="center"/>
              <w:rPr>
                <w:rFonts w:ascii="宋体" w:hAnsi="宋体" w:eastAsia="宋体" w:cs="Times New Roman"/>
                <w:szCs w:val="21"/>
              </w:rPr>
            </w:pPr>
          </w:p>
        </w:tc>
        <w:tc>
          <w:tcPr>
            <w:tcW w:w="0" w:type="auto"/>
            <w:vAlign w:val="center"/>
          </w:tcPr>
          <w:p w14:paraId="098D2315">
            <w:pPr>
              <w:spacing w:line="360" w:lineRule="auto"/>
              <w:jc w:val="center"/>
              <w:rPr>
                <w:rFonts w:ascii="宋体" w:hAnsi="宋体" w:eastAsia="宋体" w:cs="Times New Roman"/>
                <w:szCs w:val="21"/>
              </w:rPr>
            </w:pPr>
          </w:p>
        </w:tc>
        <w:tc>
          <w:tcPr>
            <w:tcW w:w="0" w:type="auto"/>
            <w:vAlign w:val="center"/>
          </w:tcPr>
          <w:p w14:paraId="3A57D10F">
            <w:pPr>
              <w:spacing w:line="360" w:lineRule="auto"/>
              <w:jc w:val="center"/>
              <w:rPr>
                <w:rFonts w:ascii="宋体" w:hAnsi="宋体" w:eastAsia="宋体" w:cs="Times New Roman"/>
                <w:szCs w:val="21"/>
              </w:rPr>
            </w:pPr>
          </w:p>
        </w:tc>
        <w:tc>
          <w:tcPr>
            <w:tcW w:w="0" w:type="auto"/>
            <w:vAlign w:val="center"/>
          </w:tcPr>
          <w:p w14:paraId="1CD80FFE">
            <w:pPr>
              <w:spacing w:line="360" w:lineRule="auto"/>
              <w:jc w:val="center"/>
              <w:rPr>
                <w:rFonts w:ascii="宋体" w:hAnsi="宋体" w:eastAsia="宋体" w:cs="Times New Roman"/>
                <w:szCs w:val="21"/>
              </w:rPr>
            </w:pPr>
          </w:p>
        </w:tc>
        <w:tc>
          <w:tcPr>
            <w:tcW w:w="0" w:type="auto"/>
          </w:tcPr>
          <w:p w14:paraId="7A02CFAB">
            <w:pPr>
              <w:spacing w:line="360" w:lineRule="auto"/>
              <w:jc w:val="center"/>
              <w:rPr>
                <w:rFonts w:ascii="宋体" w:hAnsi="宋体" w:eastAsia="宋体" w:cs="Times New Roman"/>
                <w:szCs w:val="21"/>
              </w:rPr>
            </w:pPr>
          </w:p>
        </w:tc>
        <w:tc>
          <w:tcPr>
            <w:tcW w:w="0" w:type="auto"/>
            <w:vAlign w:val="center"/>
          </w:tcPr>
          <w:p w14:paraId="17CA5171">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385DAD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DA407F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949E92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4B7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0AA7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0C8D66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771939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00E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459F6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04CB39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平时作业共6次，为课内讲授、练习的视唱条目，要求每位学生认真完成，完成情况将作为评分的主要依据。</w:t>
            </w:r>
          </w:p>
        </w:tc>
        <w:tc>
          <w:tcPr>
            <w:tcW w:w="0" w:type="auto"/>
            <w:vAlign w:val="center"/>
          </w:tcPr>
          <w:p w14:paraId="33D6D8A9">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3879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6CEF6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3AE18E3">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DCFF91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65D1291">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51CC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0364F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BC71843">
            <w:pPr>
              <w:spacing w:line="264" w:lineRule="auto"/>
              <w:jc w:val="left"/>
              <w:rPr>
                <w:rFonts w:ascii="宋体" w:hAnsi="宋体" w:eastAsia="宋体"/>
                <w:szCs w:val="21"/>
              </w:rPr>
            </w:pPr>
            <w:r>
              <w:rPr>
                <w:rFonts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w:t>
            </w:r>
          </w:p>
        </w:tc>
        <w:tc>
          <w:tcPr>
            <w:tcW w:w="0" w:type="auto"/>
            <w:vAlign w:val="center"/>
          </w:tcPr>
          <w:p w14:paraId="49DAFFA9">
            <w:pPr>
              <w:jc w:val="center"/>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0%</w:t>
            </w:r>
          </w:p>
        </w:tc>
      </w:tr>
      <w:tr w14:paraId="626A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A24AB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BAB3F05">
            <w:pPr>
              <w:jc w:val="left"/>
              <w:rPr>
                <w:rFonts w:ascii="Times New Roman" w:hAnsi="Times New Roman" w:eastAsia="宋体" w:cs="Times New Roman"/>
                <w:szCs w:val="21"/>
              </w:rPr>
            </w:pPr>
          </w:p>
        </w:tc>
        <w:tc>
          <w:tcPr>
            <w:tcW w:w="0" w:type="auto"/>
            <w:vAlign w:val="center"/>
          </w:tcPr>
          <w:p w14:paraId="0869FB4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2618C78">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2BDC7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4641BD4">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31" o:spt="75" type="#_x0000_t75" style="height:25.05pt;width:405.2pt;" o:ole="t" filled="f" o:preferrelative="t" stroked="f" coordsize="21600,21600">
            <v:path/>
            <v:fill on="f" focussize="0,0"/>
            <v:stroke on="f" joinstyle="miter"/>
            <v:imagedata r:id="rId8" o:title=""/>
            <o:lock v:ext="edit" aspectratio="t"/>
            <w10:wrap type="none"/>
            <w10:anchorlock/>
          </v:shape>
          <o:OLEObject Type="Embed" ProgID="Equation.3" ShapeID="_x0000_i1031" DrawAspect="Content" ObjectID="_1468075726" r:id="rId7">
            <o:LockedField>false</o:LockedField>
          </o:OLEObject>
        </w:object>
      </w:r>
    </w:p>
    <w:p w14:paraId="04A6CFCE">
      <w:pPr>
        <w:spacing w:line="400" w:lineRule="exact"/>
        <w:ind w:firstLine="420" w:firstLineChars="200"/>
        <w:rPr>
          <w:rFonts w:ascii="宋体" w:hAnsi="宋体" w:eastAsia="宋体" w:cs="Times New Roman"/>
          <w:color w:val="000000"/>
          <w:szCs w:val="21"/>
        </w:rPr>
      </w:pPr>
    </w:p>
    <w:p w14:paraId="3AF87022">
      <w:pPr>
        <w:spacing w:line="400" w:lineRule="exact"/>
        <w:ind w:firstLine="482" w:firstLineChars="200"/>
        <w:rPr>
          <w:rFonts w:ascii="宋体" w:hAnsi="宋体" w:eastAsia="宋体" w:cs="Times New Roman"/>
          <w:color w:val="000000"/>
          <w:szCs w:val="21"/>
        </w:rPr>
      </w:pPr>
      <w:r>
        <w:rPr>
          <w:rFonts w:hint="eastAsia" w:ascii="宋体" w:hAnsi="宋体" w:eastAsia="宋体"/>
          <w:b/>
          <w:sz w:val="24"/>
        </w:rPr>
        <w:t>五、课程实施</w:t>
      </w:r>
    </w:p>
    <w:p w14:paraId="34F95E1D">
      <w:pPr>
        <w:spacing w:line="360" w:lineRule="auto"/>
        <w:ind w:firstLine="420" w:firstLineChars="200"/>
        <w:rPr>
          <w:rFonts w:ascii="宋体" w:hAnsi="宋体" w:eastAsia="宋体"/>
          <w:szCs w:val="21"/>
          <w:lang w:val="eu-ES"/>
        </w:rPr>
      </w:pPr>
      <w:r>
        <w:rPr>
          <w:rFonts w:hint="eastAsia" w:ascii="宋体" w:hAnsi="宋体" w:eastAsia="宋体"/>
          <w:szCs w:val="21"/>
          <w:lang w:val="eu-ES"/>
        </w:rPr>
        <w:t>（一）根据学生的实际学习情况出发，制订学生学习计划，以培养学生兴趣、主动性为主，加强基本功训练，重视音乐理解能力和艺术感受能力的培养。</w:t>
      </w:r>
    </w:p>
    <w:p w14:paraId="5A232EDE">
      <w:pPr>
        <w:spacing w:line="360" w:lineRule="auto"/>
        <w:ind w:firstLine="420" w:firstLineChars="200"/>
        <w:rPr>
          <w:rFonts w:ascii="宋体" w:hAnsi="宋体" w:eastAsia="宋体"/>
          <w:szCs w:val="21"/>
          <w:lang w:val="eu-ES"/>
        </w:rPr>
      </w:pPr>
      <w:r>
        <w:rPr>
          <w:rFonts w:hint="eastAsia" w:ascii="宋体" w:hAnsi="宋体" w:eastAsia="宋体"/>
          <w:szCs w:val="21"/>
          <w:lang w:val="eu-ES"/>
        </w:rPr>
        <w:t>（二）教学过程中注重理论与示范教学相结合。课堂上以学生为主体，采取启发式教学，调动学生积极思维，培养学生的创新能力和终身自我学习的方法。</w:t>
      </w:r>
    </w:p>
    <w:p w14:paraId="45D49BD3">
      <w:pPr>
        <w:spacing w:line="360" w:lineRule="auto"/>
        <w:ind w:firstLine="420" w:firstLineChars="200"/>
        <w:rPr>
          <w:rFonts w:ascii="宋体" w:hAnsi="宋体" w:eastAsia="宋体"/>
          <w:szCs w:val="21"/>
          <w:lang w:val="eu-ES"/>
        </w:rPr>
      </w:pPr>
      <w:r>
        <w:rPr>
          <w:rFonts w:hint="eastAsia" w:ascii="宋体" w:hAnsi="宋体" w:eastAsia="宋体"/>
          <w:szCs w:val="21"/>
          <w:lang w:val="eu-ES"/>
        </w:rPr>
        <w:t>（三）该课程的教学过程必须要与其他的音乐相关课程联系起来。</w:t>
      </w:r>
    </w:p>
    <w:p w14:paraId="50031E21">
      <w:pPr>
        <w:spacing w:line="360" w:lineRule="auto"/>
        <w:ind w:firstLine="422" w:firstLineChars="200"/>
        <w:rPr>
          <w:rFonts w:ascii="宋体" w:hAnsi="宋体" w:eastAsia="宋体"/>
          <w:b/>
          <w:bCs/>
          <w:szCs w:val="21"/>
        </w:rPr>
      </w:pPr>
      <w:r>
        <w:rPr>
          <w:rFonts w:hint="eastAsia" w:ascii="宋体" w:hAnsi="宋体" w:eastAsia="宋体"/>
          <w:b/>
          <w:bCs/>
          <w:szCs w:val="21"/>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3C6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065EBA6E">
            <w:pPr>
              <w:jc w:val="center"/>
              <w:rPr>
                <w:rFonts w:ascii="宋体" w:hAnsi="宋体" w:eastAsia="宋体"/>
                <w:szCs w:val="21"/>
              </w:rPr>
            </w:pPr>
            <w:r>
              <w:rPr>
                <w:rFonts w:ascii="宋体" w:hAnsi="宋体" w:eastAsia="宋体"/>
                <w:bCs/>
                <w:szCs w:val="21"/>
              </w:rPr>
              <w:t>主要教学环节</w:t>
            </w:r>
          </w:p>
        </w:tc>
        <w:tc>
          <w:tcPr>
            <w:tcW w:w="6773" w:type="dxa"/>
            <w:tcBorders>
              <w:top w:val="single" w:color="auto" w:sz="8" w:space="0"/>
              <w:left w:val="single" w:color="auto" w:sz="8" w:space="0"/>
              <w:right w:val="single" w:color="auto" w:sz="8" w:space="0"/>
            </w:tcBorders>
            <w:vAlign w:val="center"/>
          </w:tcPr>
          <w:p w14:paraId="7140B1EC">
            <w:pPr>
              <w:jc w:val="center"/>
              <w:rPr>
                <w:rFonts w:ascii="宋体" w:hAnsi="宋体" w:eastAsia="宋体"/>
                <w:szCs w:val="21"/>
              </w:rPr>
            </w:pPr>
            <w:r>
              <w:rPr>
                <w:rFonts w:ascii="宋体" w:hAnsi="宋体" w:eastAsia="宋体"/>
                <w:bCs/>
                <w:szCs w:val="21"/>
              </w:rPr>
              <w:t>质量</w:t>
            </w:r>
            <w:r>
              <w:rPr>
                <w:rFonts w:hint="eastAsia" w:ascii="宋体" w:hAnsi="宋体" w:eastAsia="宋体"/>
                <w:bCs/>
                <w:szCs w:val="21"/>
              </w:rPr>
              <w:t>要求</w:t>
            </w:r>
          </w:p>
        </w:tc>
      </w:tr>
      <w:tr w14:paraId="70EA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636" w:type="dxa"/>
            <w:tcBorders>
              <w:left w:val="single" w:color="auto" w:sz="8" w:space="0"/>
            </w:tcBorders>
            <w:vAlign w:val="center"/>
          </w:tcPr>
          <w:p w14:paraId="044EEC6E">
            <w:pPr>
              <w:jc w:val="center"/>
              <w:rPr>
                <w:rFonts w:ascii="宋体" w:hAnsi="宋体" w:eastAsia="宋体"/>
                <w:szCs w:val="21"/>
              </w:rPr>
            </w:pPr>
            <w:r>
              <w:rPr>
                <w:rFonts w:ascii="宋体" w:hAnsi="宋体" w:eastAsia="宋体"/>
                <w:szCs w:val="21"/>
              </w:rPr>
              <w:t>1</w:t>
            </w:r>
          </w:p>
        </w:tc>
        <w:tc>
          <w:tcPr>
            <w:tcW w:w="1691" w:type="dxa"/>
            <w:tcMar>
              <w:left w:w="28" w:type="dxa"/>
              <w:right w:w="28" w:type="dxa"/>
            </w:tcMar>
            <w:vAlign w:val="center"/>
          </w:tcPr>
          <w:p w14:paraId="08FE2CB6">
            <w:pPr>
              <w:jc w:val="center"/>
              <w:rPr>
                <w:rFonts w:ascii="宋体" w:hAnsi="宋体" w:eastAsia="宋体"/>
                <w:szCs w:val="21"/>
              </w:rPr>
            </w:pPr>
            <w:r>
              <w:rPr>
                <w:rFonts w:ascii="宋体" w:hAnsi="宋体" w:eastAsia="宋体"/>
                <w:szCs w:val="21"/>
              </w:rPr>
              <w:t>备课</w:t>
            </w:r>
          </w:p>
        </w:tc>
        <w:tc>
          <w:tcPr>
            <w:tcW w:w="6773" w:type="dxa"/>
            <w:tcBorders>
              <w:right w:val="single" w:color="auto" w:sz="8" w:space="0"/>
            </w:tcBorders>
            <w:vAlign w:val="center"/>
          </w:tcPr>
          <w:tbl>
            <w:tblPr>
              <w:tblStyle w:val="1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7"/>
            </w:tblGrid>
            <w:tr w14:paraId="5B18D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7" w:hRule="atLeast"/>
                <w:jc w:val="center"/>
              </w:trPr>
              <w:tc>
                <w:tcPr>
                  <w:tcW w:w="6817" w:type="dxa"/>
                  <w:tcBorders>
                    <w:right w:val="single" w:color="auto" w:sz="8" w:space="0"/>
                  </w:tcBorders>
                  <w:vAlign w:val="center"/>
                </w:tcPr>
                <w:p w14:paraId="11327431">
                  <w:pPr>
                    <w:spacing w:line="276" w:lineRule="auto"/>
                    <w:rPr>
                      <w:rFonts w:ascii="宋体" w:hAnsi="宋体" w:eastAsia="宋体"/>
                      <w:szCs w:val="21"/>
                    </w:rPr>
                  </w:pPr>
                  <w:r>
                    <w:rPr>
                      <w:rFonts w:hint="eastAsia" w:ascii="宋体" w:hAnsi="宋体" w:eastAsia="宋体"/>
                      <w:szCs w:val="21"/>
                    </w:rPr>
                    <w:t>（1）掌握本课程教学大纲内容，严格按照教学大纲要求进行课程教学内容的组织。</w:t>
                  </w:r>
                </w:p>
                <w:p w14:paraId="60112C49">
                  <w:pPr>
                    <w:spacing w:line="276" w:lineRule="auto"/>
                    <w:rPr>
                      <w:rFonts w:ascii="宋体" w:hAnsi="宋体" w:eastAsia="宋体"/>
                      <w:szCs w:val="21"/>
                    </w:rPr>
                  </w:pPr>
                  <w:r>
                    <w:rPr>
                      <w:rFonts w:hint="eastAsia" w:ascii="宋体" w:hAnsi="宋体" w:eastAsia="宋体"/>
                      <w:szCs w:val="21"/>
                    </w:rPr>
                    <w:t>（2）熟悉教材各章节，借助专业书籍资料，并依据教学大纲编写授课计划，编写每次授课的教案。教案内容包括章节标题、教学目的、教法设计、课堂类型、时间分配、授课内容、课后还课、教学效果分析等方面。</w:t>
                  </w:r>
                </w:p>
                <w:p w14:paraId="4C0736E1">
                  <w:pPr>
                    <w:spacing w:line="276" w:lineRule="auto"/>
                    <w:rPr>
                      <w:rFonts w:ascii="宋体" w:hAnsi="宋体" w:eastAsia="宋体"/>
                      <w:szCs w:val="21"/>
                    </w:rPr>
                  </w:pPr>
                  <w:r>
                    <w:rPr>
                      <w:rFonts w:hint="eastAsia" w:ascii="宋体" w:hAnsi="宋体" w:eastAsia="宋体"/>
                      <w:szCs w:val="21"/>
                    </w:rPr>
                    <w:t>（3）根据各部分教学内容，构思授课思路、技巧，选择合适的教学方法。</w:t>
                  </w:r>
                </w:p>
              </w:tc>
            </w:tr>
          </w:tbl>
          <w:p w14:paraId="744335AA">
            <w:pPr>
              <w:rPr>
                <w:rFonts w:ascii="宋体" w:hAnsi="宋体" w:eastAsia="宋体"/>
                <w:szCs w:val="21"/>
              </w:rPr>
            </w:pPr>
          </w:p>
        </w:tc>
      </w:tr>
      <w:tr w14:paraId="0FC7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F46EACB">
            <w:pPr>
              <w:jc w:val="center"/>
              <w:rPr>
                <w:rFonts w:ascii="宋体" w:hAnsi="宋体" w:eastAsia="宋体"/>
                <w:szCs w:val="21"/>
              </w:rPr>
            </w:pPr>
            <w:r>
              <w:rPr>
                <w:rFonts w:ascii="宋体" w:hAnsi="宋体" w:eastAsia="宋体"/>
                <w:szCs w:val="21"/>
              </w:rPr>
              <w:t>2</w:t>
            </w:r>
          </w:p>
        </w:tc>
        <w:tc>
          <w:tcPr>
            <w:tcW w:w="1691" w:type="dxa"/>
            <w:tcMar>
              <w:left w:w="28" w:type="dxa"/>
              <w:right w:w="28" w:type="dxa"/>
            </w:tcMar>
            <w:vAlign w:val="center"/>
          </w:tcPr>
          <w:p w14:paraId="6DB20097">
            <w:pPr>
              <w:jc w:val="center"/>
              <w:rPr>
                <w:rFonts w:ascii="宋体" w:hAnsi="宋体" w:eastAsia="宋体"/>
                <w:szCs w:val="21"/>
              </w:rPr>
            </w:pPr>
            <w:r>
              <w:rPr>
                <w:rFonts w:ascii="宋体" w:hAnsi="宋体" w:eastAsia="宋体"/>
                <w:szCs w:val="21"/>
              </w:rPr>
              <w:t>讲授</w:t>
            </w:r>
          </w:p>
        </w:tc>
        <w:tc>
          <w:tcPr>
            <w:tcW w:w="6773" w:type="dxa"/>
            <w:tcBorders>
              <w:right w:val="single" w:color="auto" w:sz="8" w:space="0"/>
            </w:tcBorders>
            <w:vAlign w:val="center"/>
          </w:tcPr>
          <w:p w14:paraId="398D031B">
            <w:pPr>
              <w:spacing w:line="276" w:lineRule="auto"/>
              <w:rPr>
                <w:rFonts w:ascii="宋体" w:hAnsi="宋体" w:eastAsia="宋体"/>
                <w:szCs w:val="21"/>
              </w:rPr>
            </w:pPr>
            <w:r>
              <w:rPr>
                <w:rFonts w:hint="eastAsia" w:ascii="宋体" w:hAnsi="宋体" w:eastAsia="宋体"/>
                <w:szCs w:val="21"/>
              </w:rPr>
              <w:t>（1）采用示范和讲授的教学方式（如讨论式教学、多媒体示范教学等），注重培养学生发现、分析和解决问题的能力。</w:t>
            </w:r>
          </w:p>
          <w:p w14:paraId="04BEBA32">
            <w:pPr>
              <w:spacing w:line="276"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）能够采用现代信息技术辅助教学。</w:t>
            </w:r>
          </w:p>
          <w:p w14:paraId="77DC11A3">
            <w:pPr>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）表达方式应能便于学生理解、接受，力求形象生动，使学生在掌握知识的过程中，保持较为浓厚的学习兴趣。</w:t>
            </w:r>
          </w:p>
        </w:tc>
      </w:tr>
      <w:tr w14:paraId="400F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F3CDAAD">
            <w:pPr>
              <w:jc w:val="center"/>
              <w:rPr>
                <w:rFonts w:ascii="宋体" w:hAnsi="宋体" w:eastAsia="宋体"/>
                <w:szCs w:val="21"/>
              </w:rPr>
            </w:pPr>
            <w:r>
              <w:rPr>
                <w:rFonts w:ascii="宋体" w:hAnsi="宋体" w:eastAsia="宋体"/>
                <w:szCs w:val="21"/>
              </w:rPr>
              <w:t>3</w:t>
            </w:r>
          </w:p>
        </w:tc>
        <w:tc>
          <w:tcPr>
            <w:tcW w:w="1691" w:type="dxa"/>
            <w:tcMar>
              <w:left w:w="28" w:type="dxa"/>
              <w:right w:w="28" w:type="dxa"/>
            </w:tcMar>
            <w:vAlign w:val="center"/>
          </w:tcPr>
          <w:p w14:paraId="28094E84">
            <w:pPr>
              <w:jc w:val="center"/>
              <w:rPr>
                <w:rFonts w:ascii="宋体" w:hAnsi="宋体" w:eastAsia="宋体"/>
                <w:szCs w:val="21"/>
              </w:rPr>
            </w:pPr>
            <w:r>
              <w:rPr>
                <w:rFonts w:ascii="宋体" w:hAnsi="宋体" w:eastAsia="宋体"/>
                <w:szCs w:val="21"/>
              </w:rPr>
              <w:t>作业布置与批改</w:t>
            </w:r>
          </w:p>
        </w:tc>
        <w:tc>
          <w:tcPr>
            <w:tcW w:w="6773" w:type="dxa"/>
            <w:tcBorders>
              <w:right w:val="single" w:color="auto" w:sz="8" w:space="0"/>
            </w:tcBorders>
            <w:vAlign w:val="center"/>
          </w:tcPr>
          <w:p w14:paraId="43A7AA3B">
            <w:pPr>
              <w:spacing w:line="276" w:lineRule="auto"/>
              <w:rPr>
                <w:rFonts w:ascii="宋体" w:hAnsi="宋体" w:eastAsia="宋体"/>
                <w:szCs w:val="21"/>
              </w:rPr>
            </w:pPr>
            <w:r>
              <w:rPr>
                <w:rFonts w:hint="eastAsia" w:ascii="宋体" w:hAnsi="宋体" w:eastAsia="宋体"/>
                <w:szCs w:val="21"/>
              </w:rPr>
              <w:t>演学生必须完成规定作业，作业必须达到以下基本要求：</w:t>
            </w:r>
          </w:p>
          <w:p w14:paraId="508B92F3">
            <w:pPr>
              <w:spacing w:line="276" w:lineRule="auto"/>
              <w:rPr>
                <w:rFonts w:ascii="宋体" w:hAnsi="宋体" w:eastAsia="宋体"/>
                <w:szCs w:val="21"/>
              </w:rPr>
            </w:pPr>
            <w:r>
              <w:rPr>
                <w:rFonts w:hint="eastAsia" w:ascii="宋体" w:hAnsi="宋体" w:eastAsia="宋体"/>
                <w:szCs w:val="21"/>
              </w:rPr>
              <w:t>（1）按时还课。</w:t>
            </w:r>
          </w:p>
          <w:p w14:paraId="523D9EE9">
            <w:pPr>
              <w:spacing w:line="276" w:lineRule="auto"/>
              <w:rPr>
                <w:rFonts w:ascii="宋体" w:hAnsi="宋体" w:eastAsia="宋体"/>
                <w:szCs w:val="21"/>
              </w:rPr>
            </w:pPr>
            <w:r>
              <w:rPr>
                <w:rFonts w:hint="eastAsia" w:ascii="宋体" w:hAnsi="宋体" w:eastAsia="宋体"/>
                <w:szCs w:val="21"/>
              </w:rPr>
              <w:t>（2）还课内容完整。</w:t>
            </w:r>
          </w:p>
          <w:p w14:paraId="3F023B59">
            <w:pPr>
              <w:spacing w:line="276" w:lineRule="auto"/>
              <w:rPr>
                <w:rFonts w:ascii="宋体" w:hAnsi="宋体" w:eastAsia="宋体"/>
                <w:szCs w:val="21"/>
              </w:rPr>
            </w:pPr>
            <w:r>
              <w:rPr>
                <w:rFonts w:hint="eastAsia" w:ascii="宋体" w:hAnsi="宋体" w:eastAsia="宋体"/>
                <w:szCs w:val="21"/>
              </w:rPr>
              <w:t>教师讲评还课要求如下：</w:t>
            </w:r>
          </w:p>
          <w:p w14:paraId="07A01F19">
            <w:pPr>
              <w:spacing w:line="276" w:lineRule="auto"/>
              <w:rPr>
                <w:rFonts w:ascii="宋体" w:hAnsi="宋体" w:eastAsia="宋体"/>
                <w:szCs w:val="21"/>
              </w:rPr>
            </w:pPr>
            <w:r>
              <w:rPr>
                <w:rFonts w:hint="eastAsia" w:ascii="宋体" w:hAnsi="宋体" w:eastAsia="宋体"/>
                <w:szCs w:val="21"/>
              </w:rPr>
              <w:t>（1）学生的演奏中出现的错误要及时点评。</w:t>
            </w:r>
          </w:p>
          <w:p w14:paraId="3C72454A">
            <w:pPr>
              <w:spacing w:line="276" w:lineRule="auto"/>
              <w:rPr>
                <w:rFonts w:ascii="宋体" w:hAnsi="宋体" w:eastAsia="宋体"/>
                <w:szCs w:val="21"/>
              </w:rPr>
            </w:pPr>
            <w:r>
              <w:rPr>
                <w:rFonts w:hint="eastAsia" w:ascii="宋体" w:hAnsi="宋体" w:eastAsia="宋体"/>
                <w:szCs w:val="21"/>
              </w:rPr>
              <w:t>（2）教师亲自示范错误点让学生更切实的感受。</w:t>
            </w:r>
          </w:p>
          <w:p w14:paraId="0CBCF667">
            <w:pPr>
              <w:spacing w:line="276" w:lineRule="auto"/>
              <w:rPr>
                <w:rFonts w:ascii="宋体" w:hAnsi="宋体" w:eastAsia="宋体"/>
                <w:szCs w:val="21"/>
              </w:rPr>
            </w:pPr>
            <w:r>
              <w:rPr>
                <w:rFonts w:hint="eastAsia" w:ascii="宋体" w:hAnsi="宋体" w:eastAsia="宋体"/>
                <w:szCs w:val="21"/>
              </w:rPr>
              <w:t>（3）学生还课的平均成绩应作为本课程总评成绩中平时成绩的重要组成部分。</w:t>
            </w:r>
          </w:p>
        </w:tc>
      </w:tr>
      <w:tr w14:paraId="33A1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4605C35">
            <w:pPr>
              <w:jc w:val="center"/>
              <w:rPr>
                <w:rFonts w:ascii="宋体" w:hAnsi="宋体" w:eastAsia="宋体"/>
                <w:szCs w:val="21"/>
              </w:rPr>
            </w:pPr>
            <w:r>
              <w:rPr>
                <w:rFonts w:hint="eastAsia" w:ascii="宋体" w:hAnsi="宋体" w:eastAsia="宋体"/>
                <w:szCs w:val="21"/>
              </w:rPr>
              <w:t>4</w:t>
            </w:r>
          </w:p>
        </w:tc>
        <w:tc>
          <w:tcPr>
            <w:tcW w:w="1691" w:type="dxa"/>
            <w:tcMar>
              <w:left w:w="28" w:type="dxa"/>
              <w:right w:w="28" w:type="dxa"/>
            </w:tcMar>
            <w:vAlign w:val="center"/>
          </w:tcPr>
          <w:p w14:paraId="0594A818">
            <w:pPr>
              <w:jc w:val="center"/>
              <w:rPr>
                <w:rFonts w:ascii="宋体" w:hAnsi="宋体" w:eastAsia="宋体"/>
                <w:szCs w:val="21"/>
              </w:rPr>
            </w:pPr>
            <w:r>
              <w:rPr>
                <w:rFonts w:ascii="宋体" w:hAnsi="宋体" w:eastAsia="宋体"/>
                <w:szCs w:val="21"/>
              </w:rPr>
              <w:t>课外答疑</w:t>
            </w:r>
          </w:p>
        </w:tc>
        <w:tc>
          <w:tcPr>
            <w:tcW w:w="6773" w:type="dxa"/>
            <w:tcBorders>
              <w:right w:val="single" w:color="auto" w:sz="8" w:space="0"/>
            </w:tcBorders>
            <w:vAlign w:val="center"/>
          </w:tcPr>
          <w:p w14:paraId="5D7C528B">
            <w:pPr>
              <w:rPr>
                <w:rFonts w:ascii="宋体" w:hAnsi="宋体" w:eastAsia="宋体"/>
                <w:szCs w:val="21"/>
              </w:rPr>
            </w:pPr>
            <w:r>
              <w:rPr>
                <w:rFonts w:hint="eastAsia" w:ascii="宋体" w:hAnsi="宋体" w:eastAsia="宋体"/>
                <w:szCs w:val="21"/>
              </w:rPr>
              <w:t>为了解学生的学习情况，帮助学生更好地理解和消化所学知识、改进学习方法和思维方式，培养其独立思考问题的能力，任课教师需每周安排一定时间进行课外答疑与辅导。</w:t>
            </w:r>
          </w:p>
        </w:tc>
      </w:tr>
      <w:tr w14:paraId="40F3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F896786">
            <w:pPr>
              <w:jc w:val="center"/>
              <w:rPr>
                <w:rFonts w:ascii="宋体" w:hAnsi="宋体" w:eastAsia="宋体"/>
                <w:szCs w:val="21"/>
              </w:rPr>
            </w:pPr>
            <w:r>
              <w:rPr>
                <w:rFonts w:hint="eastAsia" w:ascii="宋体" w:hAnsi="宋体" w:eastAsia="宋体"/>
                <w:szCs w:val="21"/>
              </w:rPr>
              <w:t>5</w:t>
            </w:r>
          </w:p>
        </w:tc>
        <w:tc>
          <w:tcPr>
            <w:tcW w:w="1691" w:type="dxa"/>
            <w:tcMar>
              <w:left w:w="28" w:type="dxa"/>
              <w:right w:w="28" w:type="dxa"/>
            </w:tcMar>
            <w:vAlign w:val="center"/>
          </w:tcPr>
          <w:p w14:paraId="0BE423FF">
            <w:pPr>
              <w:jc w:val="center"/>
              <w:rPr>
                <w:rFonts w:ascii="宋体" w:hAnsi="宋体" w:eastAsia="宋体"/>
                <w:szCs w:val="21"/>
              </w:rPr>
            </w:pPr>
            <w:r>
              <w:rPr>
                <w:rFonts w:ascii="宋体" w:hAnsi="宋体" w:eastAsia="宋体"/>
                <w:szCs w:val="21"/>
              </w:rPr>
              <w:t>成绩考核</w:t>
            </w:r>
          </w:p>
        </w:tc>
        <w:tc>
          <w:tcPr>
            <w:tcW w:w="6773" w:type="dxa"/>
            <w:tcBorders>
              <w:right w:val="single" w:color="auto" w:sz="8" w:space="0"/>
            </w:tcBorders>
            <w:vAlign w:val="center"/>
          </w:tcPr>
          <w:p w14:paraId="06E83B3E">
            <w:pPr>
              <w:rPr>
                <w:rFonts w:hint="eastAsia" w:ascii="宋体" w:hAnsi="宋体" w:eastAsia="宋体"/>
                <w:szCs w:val="21"/>
              </w:rPr>
            </w:pPr>
            <w:r>
              <w:rPr>
                <w:rFonts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w:t>
            </w:r>
          </w:p>
        </w:tc>
      </w:tr>
    </w:tbl>
    <w:p w14:paraId="4B64EEA7">
      <w:pPr>
        <w:spacing w:line="360" w:lineRule="auto"/>
        <w:jc w:val="left"/>
        <w:rPr>
          <w:rFonts w:ascii="宋体" w:hAnsi="宋体" w:eastAsia="宋体" w:cs="Times New Roman"/>
          <w:b/>
          <w:color w:val="000000"/>
          <w:sz w:val="24"/>
          <w:szCs w:val="24"/>
        </w:rPr>
      </w:pPr>
    </w:p>
    <w:p w14:paraId="2A3DE6DC">
      <w:pPr>
        <w:spacing w:line="360" w:lineRule="auto"/>
        <w:jc w:val="left"/>
        <w:rPr>
          <w:rFonts w:ascii="宋体" w:hAnsi="宋体" w:eastAsia="宋体" w:cs="Times New Roman"/>
          <w:b/>
          <w:color w:val="000000"/>
          <w:sz w:val="24"/>
          <w:szCs w:val="24"/>
        </w:rPr>
      </w:pPr>
    </w:p>
    <w:p w14:paraId="6F6F2167">
      <w:pPr>
        <w:spacing w:line="360" w:lineRule="auto"/>
        <w:jc w:val="left"/>
        <w:rPr>
          <w:rFonts w:ascii="宋体" w:hAnsi="宋体" w:eastAsia="宋体" w:cs="Times New Roman"/>
          <w:b/>
          <w:color w:val="000000"/>
          <w:sz w:val="24"/>
          <w:szCs w:val="24"/>
        </w:rPr>
      </w:pPr>
    </w:p>
    <w:p w14:paraId="60A8E46D">
      <w:pPr>
        <w:spacing w:line="360" w:lineRule="auto"/>
        <w:jc w:val="left"/>
        <w:rPr>
          <w:rFonts w:ascii="宋体" w:hAnsi="宋体" w:eastAsia="宋体" w:cs="Times New Roman"/>
          <w:b/>
          <w:color w:val="000000"/>
          <w:sz w:val="24"/>
          <w:szCs w:val="24"/>
        </w:rPr>
      </w:pPr>
    </w:p>
    <w:p w14:paraId="7480A2DA">
      <w:pPr>
        <w:spacing w:line="360" w:lineRule="auto"/>
        <w:jc w:val="left"/>
        <w:rPr>
          <w:rFonts w:ascii="宋体" w:hAnsi="宋体" w:eastAsia="宋体" w:cs="Times New Roman"/>
          <w:b/>
          <w:color w:val="000000"/>
          <w:sz w:val="24"/>
          <w:szCs w:val="24"/>
        </w:rPr>
      </w:pPr>
    </w:p>
    <w:p w14:paraId="6168CAF1">
      <w:pPr>
        <w:spacing w:line="360" w:lineRule="auto"/>
        <w:jc w:val="left"/>
        <w:rPr>
          <w:rFonts w:ascii="宋体" w:hAnsi="宋体" w:eastAsia="宋体" w:cs="Times New Roman"/>
          <w:b/>
          <w:color w:val="000000"/>
          <w:sz w:val="24"/>
          <w:szCs w:val="24"/>
        </w:rPr>
      </w:pPr>
    </w:p>
    <w:p w14:paraId="1CCB928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59C3F1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BCA6014">
      <w:pPr>
        <w:wordWrap w:val="0"/>
        <w:spacing w:line="360" w:lineRule="auto"/>
        <w:ind w:firstLine="420" w:firstLineChars="200"/>
        <w:rPr>
          <w:rFonts w:hint="eastAsia" w:ascii="宋体" w:hAnsi="宋体" w:eastAsia="宋体"/>
          <w:szCs w:val="21"/>
        </w:rPr>
      </w:pPr>
      <w:r>
        <w:rPr>
          <w:rFonts w:hint="eastAsia" w:ascii="宋体" w:hAnsi="宋体" w:eastAsia="宋体"/>
          <w:szCs w:val="21"/>
        </w:rPr>
        <w:t>本课程主要运用理论与技能相结合的方法进行教学。理论部分以讲授为主，注重培养学生的自学能力和分析解答现实问题的能力。演唱部分将通过还课、鉴赏等方式强化学生的实际演奏能力。</w:t>
      </w:r>
    </w:p>
    <w:p w14:paraId="3FE57A2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7D4E2507">
      <w:pPr>
        <w:tabs>
          <w:tab w:val="left" w:pos="5580"/>
        </w:tabs>
        <w:spacing w:line="360" w:lineRule="auto"/>
        <w:rPr>
          <w:rFonts w:ascii="宋体" w:hAnsi="宋体" w:eastAsia="宋体" w:cs="宋体"/>
          <w:szCs w:val="21"/>
        </w:rPr>
      </w:pPr>
      <w:r>
        <w:rPr>
          <w:rFonts w:hint="eastAsia" w:ascii="宋体" w:hAnsi="宋体" w:eastAsia="宋体" w:cs="宋体"/>
          <w:szCs w:val="21"/>
        </w:rPr>
        <w:t>《视唱练耳》，许敬行 孙虹编著，高等教育出版社，2001.01。</w:t>
      </w:r>
    </w:p>
    <w:p w14:paraId="6C480D78">
      <w:pPr>
        <w:tabs>
          <w:tab w:val="left" w:pos="5580"/>
        </w:tabs>
        <w:spacing w:line="360" w:lineRule="auto"/>
        <w:rPr>
          <w:rFonts w:hint="eastAsia" w:ascii="宋体" w:hAnsi="宋体" w:eastAsia="宋体"/>
          <w:szCs w:val="21"/>
        </w:rPr>
      </w:pPr>
      <w:r>
        <w:rPr>
          <w:rFonts w:hint="eastAsia" w:ascii="宋体" w:hAnsi="宋体" w:eastAsia="宋体" w:cs="宋体"/>
          <w:szCs w:val="21"/>
        </w:rPr>
        <w:t>《视唱教程》，陈洪编著，人民音乐出版社，1998。</w:t>
      </w:r>
    </w:p>
    <w:p w14:paraId="31ECE5CC">
      <w:pPr>
        <w:spacing w:line="360" w:lineRule="auto"/>
        <w:ind w:right="1440"/>
        <w:jc w:val="right"/>
        <w:rPr>
          <w:rFonts w:ascii="宋体" w:hAnsi="宋体" w:eastAsia="宋体" w:cs="Times New Roman"/>
          <w:szCs w:val="21"/>
        </w:rPr>
      </w:pPr>
      <w:r>
        <w:rPr>
          <w:rFonts w:hint="eastAsia" w:ascii="宋体" w:hAnsi="宋体" w:eastAsia="宋体" w:cs="Times New Roman"/>
          <w:szCs w:val="21"/>
        </w:rPr>
        <w:t>执 笔 人：</w:t>
      </w:r>
      <w:r>
        <w:rPr>
          <w:rFonts w:ascii="宋体" w:hAnsi="宋体" w:eastAsia="宋体" w:cs="Times New Roman"/>
          <w:szCs w:val="21"/>
        </w:rPr>
        <w:t xml:space="preserve"> </w:t>
      </w:r>
      <w:r>
        <w:rPr>
          <w:rFonts w:hint="eastAsia" w:ascii="宋体" w:hAnsi="宋体" w:eastAsia="宋体" w:cs="Times New Roman"/>
          <w:szCs w:val="21"/>
        </w:rPr>
        <w:t>杨番</w:t>
      </w:r>
    </w:p>
    <w:p w14:paraId="1B2E0DAD">
      <w:pPr>
        <w:wordWrap w:val="0"/>
        <w:spacing w:line="360" w:lineRule="auto"/>
        <w:ind w:right="1200"/>
        <w:jc w:val="right"/>
        <w:rPr>
          <w:rFonts w:ascii="宋体" w:hAnsi="宋体" w:eastAsia="宋体" w:cs="Times New Roman"/>
          <w:szCs w:val="21"/>
        </w:rPr>
      </w:pPr>
      <w:r>
        <w:rPr>
          <w:rFonts w:hint="eastAsia" w:ascii="宋体" w:hAnsi="宋体" w:eastAsia="宋体" w:cs="Times New Roman"/>
          <w:szCs w:val="21"/>
        </w:rPr>
        <w:t>审 定 人：</w:t>
      </w:r>
      <w:r>
        <w:rPr>
          <w:rFonts w:ascii="宋体" w:hAnsi="宋体" w:eastAsia="宋体" w:cs="Times New Roman"/>
          <w:szCs w:val="21"/>
        </w:rPr>
        <w:t xml:space="preserve"> </w:t>
      </w:r>
      <w:r>
        <w:rPr>
          <w:rFonts w:hint="eastAsia" w:ascii="宋体" w:hAnsi="宋体" w:eastAsia="宋体" w:cs="Times New Roman"/>
          <w:szCs w:val="21"/>
        </w:rPr>
        <w:t>徐忆巍</w:t>
      </w:r>
    </w:p>
    <w:p w14:paraId="61915DE3">
      <w:pPr>
        <w:spacing w:line="360" w:lineRule="auto"/>
        <w:ind w:right="1200"/>
        <w:jc w:val="right"/>
        <w:rPr>
          <w:rFonts w:ascii="宋体" w:hAnsi="宋体" w:eastAsia="宋体" w:cs="Times New Roman"/>
          <w:szCs w:val="21"/>
        </w:rPr>
      </w:pPr>
      <w:r>
        <w:rPr>
          <w:rFonts w:hint="eastAsia" w:ascii="宋体" w:hAnsi="宋体" w:eastAsia="宋体" w:cs="Times New Roman"/>
          <w:szCs w:val="21"/>
        </w:rPr>
        <w:t>审 批 人：</w:t>
      </w:r>
      <w:r>
        <w:rPr>
          <w:rFonts w:ascii="宋体" w:hAnsi="宋体" w:eastAsia="宋体" w:cs="Times New Roman"/>
          <w:szCs w:val="21"/>
        </w:rPr>
        <w:t xml:space="preserve"> </w:t>
      </w:r>
      <w:r>
        <w:rPr>
          <w:rFonts w:hint="eastAsia" w:ascii="宋体" w:hAnsi="宋体" w:eastAsia="宋体" w:cs="Times New Roman"/>
          <w:szCs w:val="21"/>
        </w:rPr>
        <w:t>张志欣</w:t>
      </w:r>
    </w:p>
    <w:p w14:paraId="06ABBEFA">
      <w:pPr>
        <w:spacing w:line="360" w:lineRule="auto"/>
        <w:ind w:right="315"/>
        <w:jc w:val="right"/>
        <w:rPr>
          <w:rFonts w:ascii="宋体" w:hAnsi="宋体" w:eastAsia="宋体" w:cs="Times New Roman"/>
          <w:szCs w:val="21"/>
        </w:rPr>
      </w:pPr>
      <w:r>
        <w:rPr>
          <w:rFonts w:hint="eastAsia" w:ascii="宋体" w:hAnsi="宋体" w:eastAsia="宋体" w:cs="Times New Roman"/>
          <w:szCs w:val="21"/>
        </w:rPr>
        <w:t xml:space="preserve">批准时间： </w:t>
      </w:r>
      <w:r>
        <w:rPr>
          <w:rFonts w:ascii="Times New Roman" w:hAnsi="Times New Roman" w:eastAsia="宋体" w:cs="Times New Roman"/>
          <w:szCs w:val="21"/>
        </w:rPr>
        <w:t>2024</w:t>
      </w:r>
      <w:r>
        <w:rPr>
          <w:rFonts w:ascii="宋体" w:hAnsi="宋体" w:eastAsia="宋体" w:cs="Times New Roman"/>
          <w:szCs w:val="21"/>
        </w:rPr>
        <w:t>年</w:t>
      </w:r>
      <w:r>
        <w:rPr>
          <w:rFonts w:ascii="Times New Roman" w:hAnsi="Times New Roman" w:eastAsia="宋体" w:cs="Times New Roman"/>
          <w:szCs w:val="21"/>
        </w:rPr>
        <w:t>9</w:t>
      </w:r>
      <w:r>
        <w:rPr>
          <w:rFonts w:ascii="宋体" w:hAnsi="宋体" w:eastAsia="宋体" w:cs="Times New Roman"/>
          <w:szCs w:val="21"/>
        </w:rPr>
        <w:t>月</w:t>
      </w:r>
      <w:r>
        <w:rPr>
          <w:rFonts w:ascii="Times New Roman" w:hAnsi="Times New Roman" w:eastAsia="宋体" w:cs="Times New Roman"/>
          <w:szCs w:val="21"/>
        </w:rPr>
        <w:t>1</w:t>
      </w:r>
      <w:r>
        <w:rPr>
          <w:rFonts w:ascii="宋体" w:hAnsi="宋体" w:eastAsia="宋体" w:cs="Times New Roman"/>
          <w:szCs w:val="21"/>
        </w:rPr>
        <w:t>日</w:t>
      </w:r>
    </w:p>
    <w:p w14:paraId="26E2062A">
      <w:pPr>
        <w:spacing w:line="360" w:lineRule="auto"/>
        <w:ind w:right="315"/>
        <w:jc w:val="right"/>
        <w:rPr>
          <w:rFonts w:ascii="宋体" w:hAnsi="宋体" w:eastAsia="宋体" w:cs="Times New Roman"/>
          <w:szCs w:val="21"/>
        </w:rPr>
      </w:pPr>
    </w:p>
    <w:p w14:paraId="7121C972">
      <w:pPr>
        <w:spacing w:line="360" w:lineRule="auto"/>
        <w:ind w:right="315"/>
        <w:jc w:val="right"/>
        <w:rPr>
          <w:rFonts w:ascii="宋体" w:hAnsi="宋体" w:eastAsia="宋体" w:cs="Times New Roman"/>
          <w:szCs w:val="21"/>
        </w:rPr>
      </w:pPr>
    </w:p>
    <w:p w14:paraId="647DD1E7">
      <w:pPr>
        <w:spacing w:line="360" w:lineRule="auto"/>
        <w:ind w:right="315"/>
        <w:jc w:val="right"/>
        <w:rPr>
          <w:rFonts w:ascii="宋体" w:hAnsi="宋体" w:eastAsia="宋体" w:cs="Times New Roman"/>
          <w:szCs w:val="21"/>
        </w:rPr>
      </w:pPr>
    </w:p>
    <w:p w14:paraId="25D9E14B">
      <w:pPr>
        <w:spacing w:line="360" w:lineRule="auto"/>
        <w:ind w:right="315"/>
        <w:jc w:val="right"/>
        <w:rPr>
          <w:rFonts w:ascii="宋体" w:hAnsi="宋体" w:eastAsia="宋体" w:cs="Times New Roman"/>
          <w:szCs w:val="21"/>
        </w:rPr>
      </w:pPr>
    </w:p>
    <w:p w14:paraId="3891B85F">
      <w:pPr>
        <w:spacing w:line="360" w:lineRule="auto"/>
        <w:ind w:right="315"/>
        <w:jc w:val="right"/>
        <w:rPr>
          <w:rFonts w:ascii="宋体" w:hAnsi="宋体" w:eastAsia="宋体" w:cs="Times New Roman"/>
          <w:szCs w:val="21"/>
        </w:rPr>
      </w:pPr>
    </w:p>
    <w:p w14:paraId="38A14A62">
      <w:pPr>
        <w:spacing w:line="360" w:lineRule="auto"/>
        <w:ind w:right="315"/>
        <w:jc w:val="right"/>
        <w:rPr>
          <w:rFonts w:ascii="宋体" w:hAnsi="宋体" w:eastAsia="宋体" w:cs="Times New Roman"/>
          <w:szCs w:val="21"/>
        </w:rPr>
      </w:pPr>
    </w:p>
    <w:p w14:paraId="1AC54920">
      <w:pPr>
        <w:spacing w:line="360" w:lineRule="auto"/>
        <w:ind w:right="315"/>
        <w:jc w:val="right"/>
        <w:rPr>
          <w:rFonts w:ascii="宋体" w:hAnsi="宋体" w:eastAsia="宋体" w:cs="Times New Roman"/>
          <w:szCs w:val="21"/>
        </w:rPr>
      </w:pPr>
    </w:p>
    <w:p w14:paraId="0835FAA1">
      <w:pPr>
        <w:spacing w:line="360" w:lineRule="auto"/>
        <w:ind w:right="315"/>
        <w:jc w:val="right"/>
        <w:rPr>
          <w:rFonts w:ascii="宋体" w:hAnsi="宋体" w:eastAsia="宋体" w:cs="Times New Roman"/>
          <w:szCs w:val="21"/>
        </w:rPr>
      </w:pPr>
    </w:p>
    <w:p w14:paraId="59C65DC7">
      <w:pPr>
        <w:spacing w:line="360" w:lineRule="auto"/>
        <w:ind w:right="315"/>
        <w:jc w:val="right"/>
        <w:rPr>
          <w:rFonts w:ascii="宋体" w:hAnsi="宋体" w:eastAsia="宋体" w:cs="Times New Roman"/>
          <w:szCs w:val="21"/>
        </w:rPr>
      </w:pPr>
    </w:p>
    <w:p w14:paraId="71FA260F">
      <w:pPr>
        <w:spacing w:line="360" w:lineRule="auto"/>
        <w:ind w:right="315"/>
        <w:jc w:val="right"/>
        <w:rPr>
          <w:rFonts w:ascii="宋体" w:hAnsi="宋体" w:eastAsia="宋体" w:cs="Times New Roman"/>
          <w:szCs w:val="21"/>
        </w:rPr>
      </w:pPr>
    </w:p>
    <w:p w14:paraId="4BA70488">
      <w:pPr>
        <w:spacing w:line="360" w:lineRule="auto"/>
        <w:ind w:right="315"/>
        <w:jc w:val="right"/>
        <w:rPr>
          <w:rFonts w:ascii="宋体" w:hAnsi="宋体" w:eastAsia="宋体" w:cs="Times New Roman"/>
          <w:szCs w:val="21"/>
        </w:rPr>
      </w:pPr>
    </w:p>
    <w:p w14:paraId="39A878E9">
      <w:pPr>
        <w:spacing w:line="360" w:lineRule="auto"/>
        <w:ind w:right="315"/>
        <w:jc w:val="right"/>
        <w:rPr>
          <w:rFonts w:ascii="宋体" w:hAnsi="宋体" w:eastAsia="宋体" w:cs="Times New Roman"/>
          <w:szCs w:val="21"/>
        </w:rPr>
      </w:pPr>
    </w:p>
    <w:p w14:paraId="787758D6">
      <w:pPr>
        <w:spacing w:line="360" w:lineRule="auto"/>
        <w:ind w:right="315"/>
        <w:jc w:val="right"/>
        <w:rPr>
          <w:rFonts w:ascii="宋体" w:hAnsi="宋体" w:eastAsia="宋体" w:cs="Times New Roman"/>
          <w:szCs w:val="21"/>
        </w:rPr>
      </w:pPr>
    </w:p>
    <w:p w14:paraId="7646535B">
      <w:pPr>
        <w:spacing w:line="360" w:lineRule="auto"/>
        <w:ind w:right="315"/>
        <w:jc w:val="right"/>
        <w:rPr>
          <w:rFonts w:ascii="宋体" w:hAnsi="宋体" w:eastAsia="宋体" w:cs="Times New Roman"/>
          <w:szCs w:val="21"/>
        </w:rPr>
      </w:pPr>
    </w:p>
    <w:p w14:paraId="48B5DBD6">
      <w:pPr>
        <w:spacing w:line="360" w:lineRule="auto"/>
        <w:ind w:right="315"/>
        <w:jc w:val="right"/>
        <w:rPr>
          <w:rFonts w:ascii="宋体" w:hAnsi="宋体" w:eastAsia="宋体" w:cs="Times New Roman"/>
          <w:szCs w:val="21"/>
        </w:rPr>
      </w:pPr>
    </w:p>
    <w:p w14:paraId="2F5C5D7D">
      <w:pPr>
        <w:spacing w:line="360" w:lineRule="auto"/>
        <w:ind w:right="315"/>
        <w:jc w:val="right"/>
        <w:rPr>
          <w:rFonts w:ascii="宋体" w:hAnsi="宋体" w:eastAsia="宋体" w:cs="Times New Roman"/>
          <w:szCs w:val="21"/>
        </w:rPr>
      </w:pPr>
    </w:p>
    <w:p w14:paraId="327B222E">
      <w:pPr>
        <w:spacing w:line="360" w:lineRule="auto"/>
        <w:ind w:right="315"/>
        <w:jc w:val="right"/>
        <w:rPr>
          <w:rFonts w:ascii="宋体" w:hAnsi="宋体" w:eastAsia="宋体" w:cs="Times New Roman"/>
          <w:szCs w:val="21"/>
        </w:rPr>
      </w:pPr>
    </w:p>
    <w:p w14:paraId="58925656">
      <w:pPr>
        <w:spacing w:line="360" w:lineRule="auto"/>
        <w:ind w:right="315"/>
        <w:jc w:val="right"/>
        <w:rPr>
          <w:rFonts w:ascii="宋体" w:hAnsi="宋体" w:eastAsia="宋体" w:cs="Times New Roman"/>
          <w:szCs w:val="21"/>
        </w:rPr>
      </w:pPr>
    </w:p>
    <w:p w14:paraId="64607206">
      <w:pPr>
        <w:spacing w:line="360" w:lineRule="auto"/>
        <w:jc w:val="center"/>
        <w:outlineLvl w:val="0"/>
        <w:rPr>
          <w:rFonts w:ascii="Times New Roman" w:hAnsi="Times New Roman" w:eastAsia="宋体" w:cs="Times New Roman"/>
          <w:b/>
          <w:sz w:val="44"/>
          <w:szCs w:val="44"/>
        </w:rPr>
      </w:pPr>
      <w:bookmarkStart w:id="13" w:name="_Toc8275"/>
      <w:r>
        <w:rPr>
          <w:rFonts w:hint="eastAsia" w:ascii="Times New Roman" w:hAnsi="Times New Roman" w:eastAsia="宋体" w:cs="Times New Roman"/>
          <w:b/>
          <w:sz w:val="44"/>
          <w:szCs w:val="44"/>
        </w:rPr>
        <w:t>《视唱练耳II》课程教学大纲</w:t>
      </w:r>
      <w:bookmarkEnd w:id="13"/>
    </w:p>
    <w:p w14:paraId="05C12576">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Sight Singing and Ear Training I</w:t>
      </w:r>
      <w:r>
        <w:rPr>
          <w:rFonts w:ascii="Times New Roman" w:hAnsi="Times New Roman" w:eastAsia="宋体" w:cs="Times New Roman"/>
          <w:b/>
          <w:bCs/>
          <w:sz w:val="28"/>
          <w:szCs w:val="28"/>
        </w:rPr>
        <w:t>）</w:t>
      </w:r>
    </w:p>
    <w:p w14:paraId="6EC0B97A">
      <w:pPr>
        <w:spacing w:line="360" w:lineRule="auto"/>
        <w:jc w:val="center"/>
        <w:rPr>
          <w:rFonts w:ascii="Times New Roman" w:hAnsi="Times New Roman" w:eastAsia="宋体" w:cs="Times New Roman"/>
          <w:b/>
          <w:bCs/>
          <w:sz w:val="28"/>
          <w:szCs w:val="28"/>
        </w:rPr>
      </w:pPr>
    </w:p>
    <w:p w14:paraId="09994C3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课程名称：视唱练耳II</w:t>
      </w:r>
    </w:p>
    <w:p w14:paraId="2EA395F2">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3005</w:t>
      </w:r>
    </w:p>
    <w:p w14:paraId="5E069C3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338B3C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p>
    <w:p w14:paraId="6381DD70">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无</w:t>
      </w:r>
    </w:p>
    <w:p w14:paraId="7FB8C5A9">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5F5E0363">
      <w:pPr>
        <w:spacing w:line="360" w:lineRule="auto"/>
        <w:ind w:firstLine="480" w:firstLineChars="200"/>
        <w:jc w:val="left"/>
        <w:rPr>
          <w:rFonts w:ascii="Times New Roman" w:hAnsi="Times New Roman" w:eastAsia="宋体" w:cs="Times New Roman"/>
          <w:sz w:val="24"/>
          <w:szCs w:val="24"/>
        </w:rPr>
      </w:pPr>
    </w:p>
    <w:p w14:paraId="2E51A0D4">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一、课程简介</w:t>
      </w:r>
    </w:p>
    <w:p w14:paraId="032B1932">
      <w:pPr>
        <w:spacing w:line="360" w:lineRule="auto"/>
        <w:ind w:firstLine="420" w:firstLineChars="200"/>
        <w:jc w:val="left"/>
        <w:rPr>
          <w:rFonts w:ascii="宋体" w:hAnsi="宋体" w:eastAsia="宋体"/>
          <w:bCs/>
          <w:kern w:val="0"/>
          <w:szCs w:val="21"/>
        </w:rPr>
      </w:pPr>
      <w:r>
        <w:rPr>
          <w:rFonts w:hint="eastAsia" w:ascii="宋体" w:hAnsi="宋体" w:eastAsia="宋体"/>
          <w:bCs/>
          <w:kern w:val="0"/>
          <w:szCs w:val="21"/>
        </w:rPr>
        <w:t>本课程是高校音乐学专业的</w:t>
      </w:r>
      <w:r>
        <w:rPr>
          <w:rFonts w:ascii="宋体" w:hAnsi="宋体" w:eastAsia="宋体"/>
          <w:bCs/>
          <w:kern w:val="0"/>
          <w:szCs w:val="21"/>
        </w:rPr>
        <w:t>专业基础必修课</w:t>
      </w:r>
      <w:r>
        <w:rPr>
          <w:rFonts w:hint="eastAsia" w:ascii="宋体" w:hAnsi="宋体" w:eastAsia="宋体"/>
          <w:bCs/>
          <w:kern w:val="0"/>
          <w:szCs w:val="21"/>
        </w:rPr>
        <w:t>，于第一学年第一学期开设。</w:t>
      </w:r>
      <w:r>
        <w:rPr>
          <w:rFonts w:ascii="宋体" w:hAnsi="宋体" w:eastAsia="宋体"/>
          <w:bCs/>
          <w:kern w:val="0"/>
          <w:szCs w:val="21"/>
        </w:rPr>
        <w:t>通过本课程的学习，</w:t>
      </w:r>
      <w:r>
        <w:rPr>
          <w:rFonts w:hint="eastAsia" w:ascii="宋体" w:hAnsi="宋体" w:eastAsia="宋体"/>
          <w:bCs/>
          <w:kern w:val="0"/>
          <w:szCs w:val="21"/>
        </w:rPr>
        <w:t>训练学生的读谱能力，培养学生的节奏、音准和音乐感觉；练耳的目的在于发展音乐听觉及音乐记忆力，使学生能够分辨音的高低、长短、音色、节拍、节奏和调式、调性。学生在学完本课程后，应达到中、小学音乐教师及从事其他音乐工作所必备的视谱、听音能力。具备良好的音准、节奏感和一定的情感表达能力；能听辨分析一般音乐作品的调式、调性、节拍、节奏、音程、和弦、乐句、终止等要素。</w:t>
      </w:r>
    </w:p>
    <w:p w14:paraId="02133E1D">
      <w:pPr>
        <w:spacing w:line="360" w:lineRule="auto"/>
        <w:ind w:firstLine="482" w:firstLineChars="200"/>
        <w:jc w:val="left"/>
        <w:rPr>
          <w:rFonts w:ascii="宋体" w:hAnsi="宋体" w:eastAsia="宋体" w:cs="Times New Roman"/>
          <w:b/>
          <w:color w:val="000000"/>
          <w:sz w:val="24"/>
          <w:szCs w:val="24"/>
        </w:rPr>
      </w:pPr>
    </w:p>
    <w:p w14:paraId="05E0929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6FD06DF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Cs w:val="21"/>
        </w:rPr>
        <w:t>（一）课程具体目标</w:t>
      </w:r>
    </w:p>
    <w:p w14:paraId="2C699FDF">
      <w:pPr>
        <w:spacing w:line="360" w:lineRule="auto"/>
        <w:ind w:firstLine="422" w:firstLineChars="200"/>
        <w:jc w:val="left"/>
        <w:rPr>
          <w:rFonts w:ascii="宋体" w:hAnsi="宋体" w:eastAsia="宋体"/>
          <w:bCs/>
          <w:kern w:val="0"/>
          <w:szCs w:val="21"/>
        </w:rPr>
      </w:pPr>
      <w:r>
        <w:rPr>
          <w:rFonts w:hint="eastAsia" w:ascii="宋体" w:hAnsi="宋体" w:eastAsia="宋体"/>
          <w:b/>
          <w:bCs/>
          <w:szCs w:val="21"/>
        </w:rPr>
        <w:t>目标1.</w:t>
      </w:r>
      <w:r>
        <w:rPr>
          <w:rFonts w:hint="eastAsia" w:ascii="宋体" w:hAnsi="宋体" w:eastAsia="宋体"/>
          <w:szCs w:val="21"/>
        </w:rPr>
        <w:t xml:space="preserve"> 具备熟练读谱的能力，能够分辨音的长短、高低、时值、音色。</w:t>
      </w:r>
    </w:p>
    <w:p w14:paraId="5735D93F">
      <w:pPr>
        <w:spacing w:line="360" w:lineRule="auto"/>
        <w:ind w:firstLine="422" w:firstLineChars="200"/>
        <w:jc w:val="left"/>
        <w:rPr>
          <w:rFonts w:ascii="宋体" w:hAnsi="宋体" w:eastAsia="宋体"/>
          <w:szCs w:val="21"/>
        </w:rPr>
      </w:pPr>
      <w:r>
        <w:rPr>
          <w:rFonts w:hint="eastAsia" w:ascii="宋体" w:hAnsi="宋体" w:eastAsia="宋体"/>
          <w:b/>
          <w:bCs/>
          <w:szCs w:val="21"/>
        </w:rPr>
        <w:t>目标2.</w:t>
      </w:r>
      <w:r>
        <w:rPr>
          <w:rFonts w:hint="eastAsia" w:ascii="宋体" w:hAnsi="宋体" w:eastAsia="宋体"/>
          <w:szCs w:val="21"/>
        </w:rPr>
        <w:t xml:space="preserve"> </w:t>
      </w:r>
      <w:r>
        <w:rPr>
          <w:rFonts w:hint="eastAsia" w:ascii="宋体" w:hAnsi="宋体" w:eastAsia="宋体"/>
          <w:bCs/>
          <w:kern w:val="0"/>
          <w:szCs w:val="21"/>
        </w:rPr>
        <w:t>具备良好的音准、节奏感和一定的情感表达能力</w:t>
      </w:r>
      <w:r>
        <w:rPr>
          <w:rFonts w:hint="eastAsia" w:ascii="宋体" w:hAnsi="宋体" w:eastAsia="宋体"/>
          <w:szCs w:val="21"/>
        </w:rPr>
        <w:t>。</w:t>
      </w:r>
    </w:p>
    <w:p w14:paraId="377982FE">
      <w:pPr>
        <w:spacing w:line="360" w:lineRule="auto"/>
        <w:ind w:firstLine="422" w:firstLineChars="200"/>
        <w:rPr>
          <w:rFonts w:ascii="宋体" w:hAnsi="宋体" w:eastAsia="宋体"/>
          <w:bCs/>
          <w:kern w:val="0"/>
          <w:szCs w:val="21"/>
        </w:rPr>
      </w:pPr>
      <w:r>
        <w:rPr>
          <w:rFonts w:hint="eastAsia" w:ascii="宋体" w:hAnsi="宋体" w:eastAsia="宋体"/>
          <w:b/>
          <w:bCs/>
          <w:szCs w:val="21"/>
        </w:rPr>
        <w:t>目标3.</w:t>
      </w:r>
      <w:r>
        <w:rPr>
          <w:rFonts w:hint="eastAsia" w:ascii="宋体" w:hAnsi="宋体" w:eastAsia="宋体"/>
          <w:szCs w:val="21"/>
        </w:rPr>
        <w:t xml:space="preserve"> </w:t>
      </w:r>
      <w:r>
        <w:rPr>
          <w:rFonts w:hint="eastAsia" w:ascii="宋体" w:hAnsi="宋体" w:eastAsia="宋体"/>
          <w:bCs/>
          <w:kern w:val="0"/>
          <w:szCs w:val="21"/>
        </w:rPr>
        <w:t>能辨析音乐作品的调式、调性；节拍、节奏；音程、和弦；乐句、终止等要素。</w:t>
      </w:r>
    </w:p>
    <w:p w14:paraId="773EFC6C">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0E2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7FA1E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1FF4B1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FDED22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0F9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4B79A4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0DDABD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政治素养</w:t>
            </w:r>
            <w:r>
              <w:rPr>
                <w:rFonts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7A165FB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184B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95C670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091C5B2">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ascii="宋体" w:hAnsi="宋体" w:eastAsia="宋体" w:cs="Times New Roman"/>
                <w:color w:val="000000"/>
                <w:spacing w:val="2"/>
                <w:kern w:val="0"/>
                <w:szCs w:val="21"/>
              </w:rPr>
              <w:t>-1：【</w:t>
            </w:r>
            <w:r>
              <w:rPr>
                <w:rFonts w:hint="eastAsia" w:ascii="宋体" w:hAnsi="宋体" w:eastAsia="宋体" w:cs="Times New Roman"/>
                <w:color w:val="000000"/>
                <w:spacing w:val="2"/>
                <w:kern w:val="0"/>
                <w:szCs w:val="21"/>
              </w:rPr>
              <w:t>基本技能</w:t>
            </w:r>
            <w:r>
              <w:rPr>
                <w:rFonts w:ascii="宋体" w:hAnsi="宋体" w:eastAsia="宋体" w:cs="Times New Roman"/>
                <w:color w:val="000000"/>
                <w:spacing w:val="2"/>
                <w:kern w:val="0"/>
                <w:szCs w:val="21"/>
              </w:rPr>
              <w:t>】</w:t>
            </w:r>
            <w:r>
              <w:rPr>
                <w:rFonts w:hint="eastAsia" w:ascii="宋体" w:hAnsi="宋体" w:eastAsia="宋体"/>
                <w:szCs w:val="21"/>
              </w:rPr>
              <w:t>熟练掌握五线谱、简谱的识谱、唱谱、写谱、打谱能力，具备歌曲演唱、器乐演奏、钢琴即兴伴奏、</w:t>
            </w:r>
            <w:r>
              <w:rPr>
                <w:rFonts w:hint="eastAsia" w:ascii="宋体" w:hAnsi="宋体" w:eastAsia="宋体"/>
                <w:color w:val="000000" w:themeColor="text1"/>
                <w:szCs w:val="21"/>
                <w14:textFill>
                  <w14:solidFill>
                    <w14:schemeClr w14:val="tx1"/>
                  </w14:solidFill>
                </w14:textFill>
              </w:rPr>
              <w:t>舞蹈及编创、</w:t>
            </w:r>
            <w:r>
              <w:rPr>
                <w:rFonts w:hint="eastAsia" w:ascii="宋体" w:hAnsi="宋体" w:eastAsia="宋体"/>
                <w:szCs w:val="21"/>
              </w:rPr>
              <w:t>合唱指挥，音乐分析、创作与改编等音乐学科相关技能。</w:t>
            </w:r>
          </w:p>
        </w:tc>
        <w:tc>
          <w:tcPr>
            <w:tcW w:w="1191" w:type="dxa"/>
            <w:vAlign w:val="center"/>
          </w:tcPr>
          <w:p w14:paraId="717BD84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63FD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4A7941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5F1476EB">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指标点3</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综合素养</w:t>
            </w:r>
            <w:r>
              <w:rPr>
                <w:rFonts w:ascii="宋体" w:hAnsi="宋体" w:eastAsia="宋体" w:cs="Times New Roman"/>
                <w:color w:val="000000"/>
                <w:spacing w:val="2"/>
                <w:kern w:val="0"/>
                <w:szCs w:val="21"/>
              </w:rPr>
              <w:t>】</w:t>
            </w:r>
            <w:r>
              <w:rPr>
                <w:rFonts w:hint="eastAsia" w:ascii="宋体" w:hAnsi="宋体" w:eastAsia="宋体"/>
                <w:szCs w:val="21"/>
              </w:rPr>
              <w:t>了解音乐学科与姊妹学科、人文学科、社会实践之间的联系，具有较强的综合实践能力。对于学习科学知识有一定了解，对于音乐学科各类理论知识、技能的学习方法有自己的认识，能够反思、修正、形成自身的音乐学习方法体系。</w:t>
            </w:r>
          </w:p>
        </w:tc>
        <w:tc>
          <w:tcPr>
            <w:tcW w:w="1191" w:type="dxa"/>
            <w:vAlign w:val="center"/>
          </w:tcPr>
          <w:p w14:paraId="5E3DEE8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6741D530">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277BAF49">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318CB6B2">
      <w:pPr>
        <w:spacing w:line="360" w:lineRule="auto"/>
        <w:ind w:firstLine="420" w:firstLineChars="200"/>
        <w:rPr>
          <w:rFonts w:ascii="宋体" w:hAnsi="宋体" w:eastAsia="宋体"/>
          <w:szCs w:val="21"/>
        </w:rPr>
      </w:pPr>
    </w:p>
    <w:p w14:paraId="68759446">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5B4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E3D300C">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3CA70A38">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3910181">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87B9604">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A17F5D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B00F20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682A835">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8A9F1F3">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ED9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C320E0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bCs/>
                <w:szCs w:val="21"/>
              </w:rPr>
              <w:t>节奏练习</w:t>
            </w:r>
          </w:p>
        </w:tc>
        <w:tc>
          <w:tcPr>
            <w:tcW w:w="1701" w:type="dxa"/>
            <w:vAlign w:val="center"/>
          </w:tcPr>
          <w:p w14:paraId="4A08EB33">
            <w:pPr>
              <w:tabs>
                <w:tab w:val="left" w:pos="3570"/>
              </w:tabs>
              <w:spacing w:line="360" w:lineRule="auto"/>
              <w:rPr>
                <w:rFonts w:ascii="宋体" w:hAnsi="宋体" w:eastAsia="宋体"/>
                <w:szCs w:val="21"/>
              </w:rPr>
            </w:pPr>
            <w:r>
              <w:rPr>
                <w:rFonts w:hint="eastAsia" w:ascii="宋体" w:hAnsi="宋体" w:eastAsia="宋体"/>
                <w:szCs w:val="21"/>
              </w:rPr>
              <w:t>（1）常规节奏和非常规节奏的综合练习</w:t>
            </w:r>
          </w:p>
          <w:p w14:paraId="4BA917E4">
            <w:pPr>
              <w:tabs>
                <w:tab w:val="left" w:pos="3570"/>
              </w:tabs>
              <w:spacing w:line="360" w:lineRule="auto"/>
              <w:rPr>
                <w:rFonts w:ascii="宋体" w:hAnsi="宋体" w:eastAsia="宋体"/>
                <w:szCs w:val="21"/>
              </w:rPr>
            </w:pPr>
            <w:r>
              <w:rPr>
                <w:rFonts w:hint="eastAsia" w:ascii="宋体" w:hAnsi="宋体" w:eastAsia="宋体"/>
                <w:szCs w:val="21"/>
              </w:rPr>
              <w:t>（2）常规节奏和非常规节奏的强弱关系</w:t>
            </w:r>
          </w:p>
          <w:p w14:paraId="1593660B">
            <w:pPr>
              <w:spacing w:line="360" w:lineRule="auto"/>
              <w:rPr>
                <w:rFonts w:ascii="宋体" w:hAnsi="宋体" w:eastAsia="宋体"/>
                <w:szCs w:val="21"/>
              </w:rPr>
            </w:pPr>
            <w:r>
              <w:rPr>
                <w:rFonts w:hint="eastAsia" w:ascii="宋体" w:hAnsi="宋体" w:eastAsia="宋体"/>
                <w:szCs w:val="21"/>
              </w:rPr>
              <w:t>（3）常规节奏和非常规节奏的实际运用</w:t>
            </w:r>
          </w:p>
        </w:tc>
        <w:tc>
          <w:tcPr>
            <w:tcW w:w="1134" w:type="dxa"/>
            <w:vAlign w:val="center"/>
          </w:tcPr>
          <w:p w14:paraId="26187A2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676658A0">
            <w:pPr>
              <w:spacing w:line="360" w:lineRule="auto"/>
              <w:rPr>
                <w:rFonts w:ascii="宋体" w:hAnsi="宋体" w:eastAsia="宋体"/>
                <w:szCs w:val="21"/>
              </w:rPr>
            </w:pPr>
            <w:r>
              <w:rPr>
                <w:rFonts w:ascii="宋体" w:hAnsi="宋体" w:eastAsia="宋体"/>
                <w:szCs w:val="21"/>
              </w:rPr>
              <w:t>1</w:t>
            </w:r>
            <w:r>
              <w:rPr>
                <w:rFonts w:hint="eastAsia" w:ascii="宋体" w:hAnsi="宋体" w:eastAsia="宋体"/>
                <w:szCs w:val="21"/>
              </w:rPr>
              <w:t>．熟练掌握各种常规节奏和非常规节奏</w:t>
            </w:r>
          </w:p>
          <w:p w14:paraId="4A779185">
            <w:pPr>
              <w:spacing w:line="360" w:lineRule="auto"/>
              <w:rPr>
                <w:rFonts w:ascii="宋体" w:hAnsi="宋体" w:eastAsia="宋体"/>
                <w:szCs w:val="21"/>
              </w:rPr>
            </w:pPr>
            <w:r>
              <w:rPr>
                <w:rFonts w:hint="eastAsia" w:ascii="宋体" w:hAnsi="宋体" w:eastAsia="宋体"/>
                <w:szCs w:val="21"/>
              </w:rPr>
              <w:t>2．灵活运用各种常规节奏和非常规节奏</w:t>
            </w:r>
          </w:p>
          <w:p w14:paraId="47B18DDD">
            <w:pPr>
              <w:spacing w:line="360" w:lineRule="auto"/>
              <w:rPr>
                <w:rFonts w:hint="eastAsia" w:ascii="宋体" w:hAnsi="宋体" w:eastAsia="宋体"/>
                <w:szCs w:val="21"/>
              </w:rPr>
            </w:pPr>
          </w:p>
        </w:tc>
        <w:tc>
          <w:tcPr>
            <w:tcW w:w="1560" w:type="dxa"/>
            <w:vAlign w:val="center"/>
          </w:tcPr>
          <w:p w14:paraId="1F7C3D6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7F6C2D7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.课堂练习</w:t>
            </w:r>
          </w:p>
          <w:p w14:paraId="08391D4D">
            <w:pPr>
              <w:spacing w:line="269" w:lineRule="auto"/>
              <w:jc w:val="left"/>
              <w:rPr>
                <w:rFonts w:ascii="宋体" w:hAnsi="宋体" w:eastAsia="宋体" w:cs="Times New Roman"/>
                <w:color w:val="000000"/>
                <w:szCs w:val="21"/>
              </w:rPr>
            </w:pPr>
          </w:p>
        </w:tc>
        <w:tc>
          <w:tcPr>
            <w:tcW w:w="438" w:type="dxa"/>
            <w:vAlign w:val="center"/>
          </w:tcPr>
          <w:p w14:paraId="111D9D3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w:t>
            </w:r>
          </w:p>
        </w:tc>
      </w:tr>
      <w:tr w14:paraId="1B24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DA135B">
            <w:pPr>
              <w:spacing w:line="264" w:lineRule="auto"/>
              <w:jc w:val="center"/>
              <w:rPr>
                <w:rFonts w:ascii="宋体" w:hAnsi="宋体" w:eastAsia="宋体" w:cs="Times New Roman"/>
                <w:color w:val="000000"/>
                <w:szCs w:val="21"/>
              </w:rPr>
            </w:pPr>
          </w:p>
        </w:tc>
        <w:tc>
          <w:tcPr>
            <w:tcW w:w="8093" w:type="dxa"/>
            <w:gridSpan w:val="5"/>
            <w:vAlign w:val="center"/>
          </w:tcPr>
          <w:p w14:paraId="152AFA8D">
            <w:pPr>
              <w:spacing w:line="360" w:lineRule="auto"/>
              <w:ind w:firstLine="422" w:firstLineChars="200"/>
              <w:outlineLvl w:val="0"/>
              <w:rPr>
                <w:rFonts w:ascii="宋体" w:hAnsi="宋体" w:eastAsia="宋体"/>
                <w:color w:val="000000" w:themeColor="text1"/>
                <w:szCs w:val="21"/>
                <w14:textFill>
                  <w14:solidFill>
                    <w14:schemeClr w14:val="tx1"/>
                  </w14:solidFill>
                </w14:textFill>
              </w:rPr>
            </w:pPr>
            <w:bookmarkStart w:id="14" w:name="_Toc24812"/>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4"/>
          </w:p>
        </w:tc>
      </w:tr>
      <w:tr w14:paraId="7B97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811D3A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宋体"/>
                <w:szCs w:val="21"/>
              </w:rPr>
              <w:t>音程练习、调式感练习</w:t>
            </w:r>
          </w:p>
        </w:tc>
        <w:tc>
          <w:tcPr>
            <w:tcW w:w="1701" w:type="dxa"/>
            <w:vAlign w:val="center"/>
          </w:tcPr>
          <w:p w14:paraId="6A60472C">
            <w:pPr>
              <w:spacing w:line="360" w:lineRule="auto"/>
              <w:rPr>
                <w:rFonts w:ascii="宋体" w:hAnsi="宋体" w:eastAsia="宋体" w:cs="宋体"/>
                <w:szCs w:val="21"/>
              </w:rPr>
            </w:pPr>
            <w:r>
              <w:rPr>
                <w:rFonts w:hint="eastAsia" w:ascii="宋体" w:hAnsi="宋体" w:eastAsia="宋体" w:cs="宋体"/>
                <w:szCs w:val="21"/>
              </w:rPr>
              <w:t>（1）各种音程的类型</w:t>
            </w:r>
          </w:p>
          <w:p w14:paraId="6C3716C1">
            <w:pPr>
              <w:spacing w:line="360" w:lineRule="auto"/>
              <w:rPr>
                <w:rFonts w:ascii="宋体" w:hAnsi="宋体" w:eastAsia="宋体" w:cs="宋体"/>
                <w:szCs w:val="21"/>
              </w:rPr>
            </w:pPr>
            <w:r>
              <w:rPr>
                <w:rFonts w:hint="eastAsia" w:ascii="宋体" w:hAnsi="宋体" w:eastAsia="宋体" w:cs="宋体"/>
                <w:szCs w:val="21"/>
              </w:rPr>
              <w:t>（2）各种音程的音色特征</w:t>
            </w:r>
          </w:p>
          <w:p w14:paraId="33C5F0BB">
            <w:pPr>
              <w:spacing w:line="360" w:lineRule="auto"/>
              <w:rPr>
                <w:rFonts w:ascii="宋体" w:hAnsi="宋体" w:eastAsia="宋体" w:cs="宋体"/>
                <w:szCs w:val="21"/>
              </w:rPr>
            </w:pPr>
            <w:r>
              <w:rPr>
                <w:rFonts w:hint="eastAsia" w:ascii="宋体" w:hAnsi="宋体" w:eastAsia="宋体" w:cs="宋体"/>
                <w:szCs w:val="21"/>
              </w:rPr>
              <w:t>（3）一个升降号的自然调式音阶</w:t>
            </w:r>
          </w:p>
          <w:p w14:paraId="614D04EE">
            <w:pPr>
              <w:spacing w:line="360" w:lineRule="auto"/>
              <w:rPr>
                <w:rFonts w:ascii="宋体" w:hAnsi="宋体" w:eastAsia="宋体" w:cs="宋体"/>
                <w:szCs w:val="21"/>
              </w:rPr>
            </w:pPr>
            <w:r>
              <w:rPr>
                <w:rFonts w:hint="eastAsia" w:ascii="宋体" w:hAnsi="宋体" w:eastAsia="宋体" w:cs="宋体"/>
                <w:szCs w:val="21"/>
              </w:rPr>
              <w:t>（4）一个升降号的自然调式结构、特征、各音级关系</w:t>
            </w:r>
          </w:p>
          <w:p w14:paraId="67FC7350">
            <w:pPr>
              <w:spacing w:line="360" w:lineRule="auto"/>
              <w:rPr>
                <w:rFonts w:hint="eastAsia" w:ascii="宋体" w:hAnsi="宋体" w:eastAsia="宋体" w:cs="宋体"/>
                <w:szCs w:val="21"/>
              </w:rPr>
            </w:pPr>
            <w:r>
              <w:rPr>
                <w:rFonts w:hint="eastAsia" w:ascii="宋体" w:hAnsi="宋体" w:eastAsia="宋体" w:cs="宋体"/>
                <w:szCs w:val="21"/>
              </w:rPr>
              <w:t>（5）一个升降号的自然调式调式感、调高感</w:t>
            </w:r>
          </w:p>
        </w:tc>
        <w:tc>
          <w:tcPr>
            <w:tcW w:w="1134" w:type="dxa"/>
            <w:vAlign w:val="center"/>
          </w:tcPr>
          <w:p w14:paraId="34F112C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AFBD7DA">
            <w:pPr>
              <w:pStyle w:val="31"/>
              <w:numPr>
                <w:ilvl w:val="0"/>
                <w:numId w:val="1"/>
              </w:numPr>
              <w:spacing w:line="360" w:lineRule="auto"/>
              <w:ind w:firstLineChars="0"/>
              <w:rPr>
                <w:rFonts w:ascii="宋体" w:hAnsi="宋体" w:eastAsia="宋体" w:cs="宋体"/>
                <w:szCs w:val="21"/>
              </w:rPr>
            </w:pPr>
            <w:r>
              <w:rPr>
                <w:rFonts w:hint="eastAsia" w:ascii="宋体" w:hAnsi="宋体" w:eastAsia="宋体" w:cs="宋体"/>
                <w:szCs w:val="21"/>
              </w:rPr>
              <w:t>熟练掌握各种音程的类型、音色特征</w:t>
            </w:r>
          </w:p>
          <w:p w14:paraId="324E19A4">
            <w:pPr>
              <w:pStyle w:val="31"/>
              <w:numPr>
                <w:ilvl w:val="0"/>
                <w:numId w:val="1"/>
              </w:numPr>
              <w:spacing w:line="360" w:lineRule="auto"/>
              <w:ind w:firstLineChars="0"/>
              <w:rPr>
                <w:rFonts w:ascii="宋体" w:hAnsi="宋体" w:eastAsia="宋体" w:cs="宋体"/>
                <w:szCs w:val="21"/>
              </w:rPr>
            </w:pPr>
            <w:r>
              <w:rPr>
                <w:rFonts w:hint="eastAsia" w:ascii="宋体" w:hAnsi="宋体" w:eastAsia="宋体" w:cs="宋体"/>
                <w:szCs w:val="21"/>
              </w:rPr>
              <w:t>熟练一个升降号的自然调式音阶、自然调式结构、特征、各音级关系</w:t>
            </w:r>
          </w:p>
          <w:p w14:paraId="181F23B4">
            <w:pPr>
              <w:pStyle w:val="31"/>
              <w:numPr>
                <w:ilvl w:val="0"/>
                <w:numId w:val="1"/>
              </w:numPr>
              <w:spacing w:line="360" w:lineRule="auto"/>
              <w:ind w:firstLineChars="0"/>
              <w:rPr>
                <w:rFonts w:ascii="宋体" w:hAnsi="宋体" w:eastAsia="宋体" w:cs="宋体"/>
                <w:szCs w:val="21"/>
              </w:rPr>
            </w:pPr>
            <w:r>
              <w:rPr>
                <w:rFonts w:hint="eastAsia" w:ascii="宋体" w:hAnsi="宋体" w:eastAsia="宋体" w:cs="宋体"/>
                <w:szCs w:val="21"/>
              </w:rPr>
              <w:t>感受体验一个升降号的自然调式调式感、调高感</w:t>
            </w:r>
          </w:p>
        </w:tc>
        <w:tc>
          <w:tcPr>
            <w:tcW w:w="1560" w:type="dxa"/>
            <w:vAlign w:val="center"/>
          </w:tcPr>
          <w:p w14:paraId="029A598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3ABE80F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.课堂练习</w:t>
            </w:r>
          </w:p>
          <w:p w14:paraId="18B67AEA">
            <w:pPr>
              <w:spacing w:line="269" w:lineRule="auto"/>
              <w:jc w:val="left"/>
              <w:rPr>
                <w:rFonts w:ascii="宋体" w:hAnsi="宋体" w:eastAsia="宋体" w:cs="Times New Roman"/>
                <w:color w:val="000000"/>
                <w:szCs w:val="21"/>
              </w:rPr>
            </w:pPr>
          </w:p>
        </w:tc>
        <w:tc>
          <w:tcPr>
            <w:tcW w:w="438" w:type="dxa"/>
            <w:vAlign w:val="center"/>
          </w:tcPr>
          <w:p w14:paraId="569EF58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0</w:t>
            </w:r>
          </w:p>
        </w:tc>
      </w:tr>
      <w:tr w14:paraId="5D56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56C3F6">
            <w:pPr>
              <w:spacing w:line="264" w:lineRule="auto"/>
              <w:jc w:val="center"/>
              <w:rPr>
                <w:rFonts w:ascii="宋体" w:hAnsi="宋体" w:eastAsia="宋体" w:cs="Times New Roman"/>
                <w:color w:val="000000"/>
                <w:szCs w:val="21"/>
              </w:rPr>
            </w:pPr>
          </w:p>
        </w:tc>
        <w:tc>
          <w:tcPr>
            <w:tcW w:w="8093" w:type="dxa"/>
            <w:gridSpan w:val="5"/>
            <w:vAlign w:val="center"/>
          </w:tcPr>
          <w:p w14:paraId="396B7AA5">
            <w:pPr>
              <w:spacing w:line="360" w:lineRule="auto"/>
              <w:ind w:firstLine="422"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5773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D914C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szCs w:val="21"/>
              </w:rPr>
              <w:t>原位大小三和弦以及简单的音乐乐句的听记</w:t>
            </w:r>
          </w:p>
        </w:tc>
        <w:tc>
          <w:tcPr>
            <w:tcW w:w="1701" w:type="dxa"/>
            <w:vAlign w:val="center"/>
          </w:tcPr>
          <w:p w14:paraId="4E1B3A1E">
            <w:pPr>
              <w:spacing w:line="360" w:lineRule="auto"/>
              <w:rPr>
                <w:rFonts w:ascii="宋体" w:hAnsi="宋体" w:eastAsia="宋体" w:cs="宋体"/>
                <w:szCs w:val="21"/>
              </w:rPr>
            </w:pPr>
            <w:r>
              <w:rPr>
                <w:rFonts w:hint="eastAsia" w:ascii="宋体" w:hAnsi="宋体" w:eastAsia="宋体" w:cs="宋体"/>
                <w:szCs w:val="21"/>
              </w:rPr>
              <w:t>（1）原位大小三和弦的构成、性质</w:t>
            </w:r>
          </w:p>
          <w:p w14:paraId="67D50B8F">
            <w:pPr>
              <w:spacing w:line="360" w:lineRule="auto"/>
              <w:rPr>
                <w:rFonts w:ascii="宋体" w:hAnsi="宋体" w:eastAsia="宋体" w:cs="宋体"/>
                <w:szCs w:val="21"/>
              </w:rPr>
            </w:pPr>
            <w:r>
              <w:rPr>
                <w:rFonts w:hint="eastAsia" w:ascii="宋体" w:hAnsi="宋体" w:eastAsia="宋体" w:cs="宋体"/>
                <w:szCs w:val="21"/>
              </w:rPr>
              <w:t>（2）原位大小三和弦的特征</w:t>
            </w:r>
          </w:p>
          <w:p w14:paraId="340EA9FE">
            <w:pPr>
              <w:spacing w:line="360" w:lineRule="auto"/>
              <w:rPr>
                <w:rFonts w:hint="eastAsia" w:ascii="宋体" w:hAnsi="宋体" w:eastAsia="宋体" w:cs="宋体"/>
                <w:szCs w:val="21"/>
              </w:rPr>
            </w:pPr>
            <w:r>
              <w:rPr>
                <w:rFonts w:hint="eastAsia" w:ascii="宋体" w:hAnsi="宋体" w:eastAsia="宋体" w:cs="宋体"/>
                <w:szCs w:val="21"/>
              </w:rPr>
              <w:t>（3）听记较简单的音乐乐句</w:t>
            </w:r>
          </w:p>
        </w:tc>
        <w:tc>
          <w:tcPr>
            <w:tcW w:w="1134" w:type="dxa"/>
            <w:vAlign w:val="center"/>
          </w:tcPr>
          <w:p w14:paraId="5B213E4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947D1D3">
            <w:pPr>
              <w:spacing w:line="360" w:lineRule="auto"/>
              <w:rPr>
                <w:rFonts w:ascii="宋体" w:hAnsi="宋体" w:eastAsia="宋体" w:cs="宋体"/>
                <w:szCs w:val="21"/>
              </w:rPr>
            </w:pPr>
            <w:r>
              <w:rPr>
                <w:rFonts w:hint="eastAsia" w:ascii="宋体" w:hAnsi="宋体" w:eastAsia="宋体" w:cs="宋体"/>
                <w:szCs w:val="21"/>
              </w:rPr>
              <w:t>1．正确听记原位大小三和弦</w:t>
            </w:r>
          </w:p>
          <w:p w14:paraId="30DAF679">
            <w:pPr>
              <w:spacing w:line="360" w:lineRule="auto"/>
              <w:rPr>
                <w:rFonts w:ascii="宋体" w:hAnsi="宋体" w:eastAsia="宋体" w:cs="宋体"/>
                <w:szCs w:val="21"/>
              </w:rPr>
            </w:pPr>
            <w:r>
              <w:rPr>
                <w:rFonts w:hint="eastAsia" w:ascii="宋体" w:hAnsi="宋体" w:eastAsia="宋体" w:cs="宋体"/>
                <w:szCs w:val="21"/>
              </w:rPr>
              <w:t>2．准确辨别原位大小三和弦</w:t>
            </w:r>
          </w:p>
          <w:p w14:paraId="036AE069">
            <w:pPr>
              <w:spacing w:line="360" w:lineRule="auto"/>
              <w:rPr>
                <w:rFonts w:hint="eastAsia" w:ascii="宋体" w:hAnsi="宋体" w:eastAsia="宋体" w:cs="宋体"/>
                <w:szCs w:val="21"/>
              </w:rPr>
            </w:pPr>
            <w:r>
              <w:rPr>
                <w:rFonts w:hint="eastAsia" w:ascii="宋体" w:hAnsi="宋体" w:eastAsia="宋体" w:cs="宋体"/>
                <w:szCs w:val="21"/>
              </w:rPr>
              <w:t>3．掌握准确的乐谱记写方法</w:t>
            </w:r>
          </w:p>
        </w:tc>
        <w:tc>
          <w:tcPr>
            <w:tcW w:w="1560" w:type="dxa"/>
            <w:vAlign w:val="center"/>
          </w:tcPr>
          <w:p w14:paraId="68BFA9C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5685662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2.课堂</w:t>
            </w:r>
            <w:r>
              <w:rPr>
                <w:rFonts w:hint="eastAsia" w:ascii="宋体" w:hAnsi="宋体" w:eastAsia="宋体" w:cs="Times New Roman"/>
                <w:color w:val="000000"/>
                <w:szCs w:val="21"/>
              </w:rPr>
              <w:t>练习</w:t>
            </w:r>
          </w:p>
        </w:tc>
        <w:tc>
          <w:tcPr>
            <w:tcW w:w="438" w:type="dxa"/>
            <w:vAlign w:val="center"/>
          </w:tcPr>
          <w:p w14:paraId="33EAFCA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r>
      <w:tr w14:paraId="47F5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84C249">
            <w:pPr>
              <w:spacing w:line="264" w:lineRule="auto"/>
              <w:jc w:val="center"/>
              <w:rPr>
                <w:rFonts w:ascii="宋体" w:hAnsi="宋体" w:eastAsia="宋体" w:cs="Times New Roman"/>
                <w:color w:val="000000"/>
                <w:szCs w:val="21"/>
              </w:rPr>
            </w:pPr>
          </w:p>
        </w:tc>
        <w:tc>
          <w:tcPr>
            <w:tcW w:w="8093" w:type="dxa"/>
            <w:gridSpan w:val="5"/>
            <w:vAlign w:val="center"/>
          </w:tcPr>
          <w:p w14:paraId="7E7EFC3D">
            <w:pPr>
              <w:autoSpaceDE w:val="0"/>
              <w:autoSpaceDN w:val="0"/>
              <w:adjustRightInd w:val="0"/>
              <w:spacing w:line="360" w:lineRule="auto"/>
              <w:ind w:firstLine="42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C4DA5D3">
      <w:pPr>
        <w:spacing w:line="360" w:lineRule="auto"/>
        <w:jc w:val="left"/>
        <w:rPr>
          <w:rFonts w:ascii="宋体" w:hAnsi="宋体" w:eastAsia="宋体" w:cs="Times New Roman"/>
          <w:b/>
          <w:color w:val="000000"/>
          <w:sz w:val="24"/>
          <w:szCs w:val="24"/>
        </w:rPr>
      </w:pPr>
    </w:p>
    <w:p w14:paraId="2BBB7268">
      <w:pPr>
        <w:spacing w:line="360" w:lineRule="auto"/>
        <w:jc w:val="left"/>
        <w:rPr>
          <w:rFonts w:ascii="宋体" w:hAnsi="宋体" w:eastAsia="宋体" w:cs="Times New Roman"/>
          <w:b/>
          <w:color w:val="000000"/>
          <w:sz w:val="24"/>
          <w:szCs w:val="24"/>
        </w:rPr>
      </w:pPr>
    </w:p>
    <w:p w14:paraId="44BC27E4">
      <w:pPr>
        <w:spacing w:line="360" w:lineRule="auto"/>
        <w:jc w:val="left"/>
        <w:rPr>
          <w:rFonts w:ascii="宋体" w:hAnsi="宋体" w:eastAsia="宋体" w:cs="Times New Roman"/>
          <w:b/>
          <w:color w:val="000000"/>
          <w:sz w:val="24"/>
          <w:szCs w:val="24"/>
        </w:rPr>
      </w:pPr>
    </w:p>
    <w:p w14:paraId="2256110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1440CF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3A042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F6352F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2270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777B06F">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21B08F5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792EF0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65B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3366A3E">
            <w:pPr>
              <w:spacing w:line="360" w:lineRule="auto"/>
              <w:jc w:val="center"/>
              <w:rPr>
                <w:rFonts w:ascii="宋体" w:hAnsi="宋体" w:eastAsia="宋体" w:cs="Times New Roman"/>
                <w:szCs w:val="21"/>
              </w:rPr>
            </w:pPr>
          </w:p>
        </w:tc>
        <w:tc>
          <w:tcPr>
            <w:tcW w:w="0" w:type="auto"/>
            <w:vAlign w:val="center"/>
          </w:tcPr>
          <w:p w14:paraId="13B82410">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35767479">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EA5B847">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2AD7D7A">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B31B1AC">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0EAC459F">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BEBEA7D">
            <w:pPr>
              <w:spacing w:line="360" w:lineRule="auto"/>
              <w:jc w:val="center"/>
              <w:rPr>
                <w:rFonts w:ascii="宋体" w:hAnsi="宋体" w:eastAsia="宋体" w:cs="Times New Roman"/>
                <w:szCs w:val="21"/>
              </w:rPr>
            </w:pPr>
          </w:p>
        </w:tc>
      </w:tr>
      <w:tr w14:paraId="2BF2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B0CFDEC">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41CFF80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2AF8AD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136450">
            <w:pPr>
              <w:spacing w:line="360" w:lineRule="auto"/>
              <w:jc w:val="center"/>
              <w:rPr>
                <w:rFonts w:ascii="宋体" w:hAnsi="宋体" w:eastAsia="宋体" w:cs="Times New Roman"/>
                <w:szCs w:val="21"/>
              </w:rPr>
            </w:pPr>
          </w:p>
        </w:tc>
        <w:tc>
          <w:tcPr>
            <w:tcW w:w="0" w:type="auto"/>
            <w:vAlign w:val="center"/>
          </w:tcPr>
          <w:p w14:paraId="0D68FA17">
            <w:pPr>
              <w:spacing w:line="360" w:lineRule="auto"/>
              <w:jc w:val="center"/>
              <w:rPr>
                <w:rFonts w:ascii="宋体" w:hAnsi="宋体" w:eastAsia="宋体" w:cs="Times New Roman"/>
                <w:szCs w:val="21"/>
              </w:rPr>
            </w:pPr>
          </w:p>
        </w:tc>
        <w:tc>
          <w:tcPr>
            <w:tcW w:w="0" w:type="auto"/>
            <w:vAlign w:val="center"/>
          </w:tcPr>
          <w:p w14:paraId="66C1B6E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04E5C7DE">
            <w:pPr>
              <w:spacing w:line="360" w:lineRule="auto"/>
              <w:jc w:val="center"/>
              <w:rPr>
                <w:rFonts w:ascii="宋体" w:hAnsi="宋体" w:eastAsia="宋体" w:cs="Times New Roman"/>
                <w:szCs w:val="21"/>
              </w:rPr>
            </w:pPr>
          </w:p>
        </w:tc>
        <w:tc>
          <w:tcPr>
            <w:tcW w:w="0" w:type="auto"/>
            <w:vAlign w:val="center"/>
          </w:tcPr>
          <w:p w14:paraId="0E50C489">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B39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6B565E3">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74D0EED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1DD1A0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B9495E3">
            <w:pPr>
              <w:spacing w:line="360" w:lineRule="auto"/>
              <w:jc w:val="center"/>
              <w:rPr>
                <w:rFonts w:ascii="宋体" w:hAnsi="宋体" w:eastAsia="宋体" w:cs="Times New Roman"/>
                <w:szCs w:val="21"/>
              </w:rPr>
            </w:pPr>
          </w:p>
        </w:tc>
        <w:tc>
          <w:tcPr>
            <w:tcW w:w="0" w:type="auto"/>
            <w:vAlign w:val="center"/>
          </w:tcPr>
          <w:p w14:paraId="1FB1A866">
            <w:pPr>
              <w:spacing w:line="360" w:lineRule="auto"/>
              <w:jc w:val="center"/>
              <w:rPr>
                <w:rFonts w:ascii="宋体" w:hAnsi="宋体" w:eastAsia="宋体" w:cs="Times New Roman"/>
                <w:szCs w:val="21"/>
              </w:rPr>
            </w:pPr>
          </w:p>
        </w:tc>
        <w:tc>
          <w:tcPr>
            <w:tcW w:w="0" w:type="auto"/>
            <w:vAlign w:val="center"/>
          </w:tcPr>
          <w:p w14:paraId="0F8BFFE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33B67F56">
            <w:pPr>
              <w:spacing w:line="360" w:lineRule="auto"/>
              <w:jc w:val="center"/>
              <w:rPr>
                <w:rFonts w:ascii="宋体" w:hAnsi="宋体" w:eastAsia="宋体" w:cs="Times New Roman"/>
                <w:szCs w:val="21"/>
              </w:rPr>
            </w:pPr>
          </w:p>
        </w:tc>
        <w:tc>
          <w:tcPr>
            <w:tcW w:w="0" w:type="auto"/>
            <w:vAlign w:val="center"/>
          </w:tcPr>
          <w:p w14:paraId="612B666E">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7F6D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6CF02DB">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24D90E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5DF084A">
            <w:pPr>
              <w:spacing w:line="360" w:lineRule="auto"/>
              <w:jc w:val="center"/>
              <w:rPr>
                <w:rFonts w:ascii="宋体" w:hAnsi="宋体" w:eastAsia="宋体" w:cs="Times New Roman"/>
                <w:szCs w:val="21"/>
              </w:rPr>
            </w:pPr>
          </w:p>
        </w:tc>
        <w:tc>
          <w:tcPr>
            <w:tcW w:w="0" w:type="auto"/>
            <w:vAlign w:val="center"/>
          </w:tcPr>
          <w:p w14:paraId="1819471C">
            <w:pPr>
              <w:spacing w:line="360" w:lineRule="auto"/>
              <w:jc w:val="center"/>
              <w:rPr>
                <w:rFonts w:ascii="宋体" w:hAnsi="宋体" w:eastAsia="宋体" w:cs="Times New Roman"/>
                <w:szCs w:val="21"/>
              </w:rPr>
            </w:pPr>
          </w:p>
        </w:tc>
        <w:tc>
          <w:tcPr>
            <w:tcW w:w="0" w:type="auto"/>
            <w:vAlign w:val="center"/>
          </w:tcPr>
          <w:p w14:paraId="51608F29">
            <w:pPr>
              <w:spacing w:line="360" w:lineRule="auto"/>
              <w:jc w:val="center"/>
              <w:rPr>
                <w:rFonts w:ascii="宋体" w:hAnsi="宋体" w:eastAsia="宋体" w:cs="Times New Roman"/>
                <w:szCs w:val="21"/>
              </w:rPr>
            </w:pPr>
          </w:p>
        </w:tc>
        <w:tc>
          <w:tcPr>
            <w:tcW w:w="0" w:type="auto"/>
            <w:vAlign w:val="center"/>
          </w:tcPr>
          <w:p w14:paraId="3E2F86C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7ECAD933">
            <w:pPr>
              <w:spacing w:line="360" w:lineRule="auto"/>
              <w:jc w:val="center"/>
              <w:rPr>
                <w:rFonts w:ascii="宋体" w:hAnsi="宋体" w:eastAsia="宋体" w:cs="Times New Roman"/>
                <w:szCs w:val="21"/>
              </w:rPr>
            </w:pPr>
          </w:p>
        </w:tc>
        <w:tc>
          <w:tcPr>
            <w:tcW w:w="0" w:type="auto"/>
            <w:vAlign w:val="center"/>
          </w:tcPr>
          <w:p w14:paraId="548960F6">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95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33EF4B">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52A5452">
            <w:pPr>
              <w:spacing w:line="360" w:lineRule="auto"/>
              <w:jc w:val="center"/>
              <w:rPr>
                <w:rFonts w:ascii="宋体" w:hAnsi="宋体" w:eastAsia="宋体" w:cs="Times New Roman"/>
                <w:szCs w:val="21"/>
              </w:rPr>
            </w:pPr>
          </w:p>
        </w:tc>
        <w:tc>
          <w:tcPr>
            <w:tcW w:w="0" w:type="auto"/>
            <w:vAlign w:val="center"/>
          </w:tcPr>
          <w:p w14:paraId="7AFCCD0E">
            <w:pPr>
              <w:spacing w:line="360" w:lineRule="auto"/>
              <w:jc w:val="center"/>
              <w:rPr>
                <w:rFonts w:ascii="宋体" w:hAnsi="宋体" w:eastAsia="宋体" w:cs="Times New Roman"/>
                <w:szCs w:val="21"/>
              </w:rPr>
            </w:pPr>
          </w:p>
        </w:tc>
        <w:tc>
          <w:tcPr>
            <w:tcW w:w="0" w:type="auto"/>
            <w:vAlign w:val="center"/>
          </w:tcPr>
          <w:p w14:paraId="703ADF41">
            <w:pPr>
              <w:spacing w:line="360" w:lineRule="auto"/>
              <w:jc w:val="center"/>
              <w:rPr>
                <w:rFonts w:ascii="宋体" w:hAnsi="宋体" w:eastAsia="宋体" w:cs="Times New Roman"/>
                <w:szCs w:val="21"/>
              </w:rPr>
            </w:pPr>
          </w:p>
        </w:tc>
        <w:tc>
          <w:tcPr>
            <w:tcW w:w="0" w:type="auto"/>
            <w:vAlign w:val="center"/>
          </w:tcPr>
          <w:p w14:paraId="0E875DDB">
            <w:pPr>
              <w:spacing w:line="360" w:lineRule="auto"/>
              <w:jc w:val="center"/>
              <w:rPr>
                <w:rFonts w:ascii="宋体" w:hAnsi="宋体" w:eastAsia="宋体" w:cs="Times New Roman"/>
                <w:szCs w:val="21"/>
              </w:rPr>
            </w:pPr>
          </w:p>
        </w:tc>
        <w:tc>
          <w:tcPr>
            <w:tcW w:w="0" w:type="auto"/>
            <w:vAlign w:val="center"/>
          </w:tcPr>
          <w:p w14:paraId="047AB569">
            <w:pPr>
              <w:spacing w:line="360" w:lineRule="auto"/>
              <w:jc w:val="center"/>
              <w:rPr>
                <w:rFonts w:ascii="宋体" w:hAnsi="宋体" w:eastAsia="宋体" w:cs="Times New Roman"/>
                <w:szCs w:val="21"/>
              </w:rPr>
            </w:pPr>
          </w:p>
        </w:tc>
        <w:tc>
          <w:tcPr>
            <w:tcW w:w="0" w:type="auto"/>
          </w:tcPr>
          <w:p w14:paraId="272411C4">
            <w:pPr>
              <w:spacing w:line="360" w:lineRule="auto"/>
              <w:jc w:val="center"/>
              <w:rPr>
                <w:rFonts w:ascii="宋体" w:hAnsi="宋体" w:eastAsia="宋体" w:cs="Times New Roman"/>
                <w:szCs w:val="21"/>
              </w:rPr>
            </w:pPr>
          </w:p>
        </w:tc>
        <w:tc>
          <w:tcPr>
            <w:tcW w:w="0" w:type="auto"/>
            <w:vAlign w:val="center"/>
          </w:tcPr>
          <w:p w14:paraId="4061953E">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C0616F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33FB5C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16793DB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51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CA28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48FBB5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849D1F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D97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2E4A1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C0AA0C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平时作业共6次，为课内讲授、练习的视唱条目，要求每位学生认真完成，完成情况将作为评分的主要依据。</w:t>
            </w:r>
          </w:p>
        </w:tc>
        <w:tc>
          <w:tcPr>
            <w:tcW w:w="0" w:type="auto"/>
            <w:vAlign w:val="center"/>
          </w:tcPr>
          <w:p w14:paraId="541A0862">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3946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8A8E5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2671190">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0D48B3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25947E8">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51A2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5590A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D4E4CE">
            <w:pPr>
              <w:spacing w:line="264" w:lineRule="auto"/>
              <w:jc w:val="left"/>
              <w:rPr>
                <w:rFonts w:ascii="宋体" w:hAnsi="宋体" w:eastAsia="宋体"/>
                <w:szCs w:val="21"/>
              </w:rPr>
            </w:pPr>
            <w:r>
              <w:rPr>
                <w:rFonts w:ascii="宋体" w:hAnsi="宋体" w:eastAsia="宋体"/>
                <w:szCs w:val="21"/>
              </w:rPr>
              <w:t>本课程</w:t>
            </w:r>
            <w:r>
              <w:rPr>
                <w:rFonts w:hint="eastAsia" w:ascii="宋体" w:hAnsi="宋体" w:eastAsia="宋体"/>
                <w:szCs w:val="21"/>
              </w:rPr>
              <w:t>期末考试方式为现场视唱随机抽取的条目，聆听单音、简短旋律、音程，考试</w:t>
            </w:r>
            <w:r>
              <w:rPr>
                <w:rFonts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w:t>
            </w:r>
          </w:p>
        </w:tc>
        <w:tc>
          <w:tcPr>
            <w:tcW w:w="0" w:type="auto"/>
            <w:vAlign w:val="center"/>
          </w:tcPr>
          <w:p w14:paraId="0728732F">
            <w:pPr>
              <w:jc w:val="center"/>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0%</w:t>
            </w:r>
          </w:p>
        </w:tc>
      </w:tr>
      <w:tr w14:paraId="40BF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45DA27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8C43253">
            <w:pPr>
              <w:jc w:val="left"/>
              <w:rPr>
                <w:rFonts w:ascii="Times New Roman" w:hAnsi="Times New Roman" w:eastAsia="宋体" w:cs="Times New Roman"/>
                <w:szCs w:val="21"/>
              </w:rPr>
            </w:pPr>
          </w:p>
        </w:tc>
        <w:tc>
          <w:tcPr>
            <w:tcW w:w="0" w:type="auto"/>
            <w:vAlign w:val="center"/>
          </w:tcPr>
          <w:p w14:paraId="7D8E102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E7EA9A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A9E760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A3C4677">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32" o:spt="75" type="#_x0000_t75" style="height:25.05pt;width:405.2pt;" o:ole="t" filled="f" o:preferrelative="t" stroked="f" coordsize="21600,21600">
            <v:path/>
            <v:fill on="f" focussize="0,0"/>
            <v:stroke on="f" joinstyle="miter"/>
            <v:imagedata r:id="rId8" o:title=""/>
            <o:lock v:ext="edit" aspectratio="t"/>
            <w10:wrap type="none"/>
            <w10:anchorlock/>
          </v:shape>
          <o:OLEObject Type="Embed" ProgID="Equation.3" ShapeID="_x0000_i1032" DrawAspect="Content" ObjectID="_1468075727" r:id="rId9">
            <o:LockedField>false</o:LockedField>
          </o:OLEObject>
        </w:object>
      </w:r>
    </w:p>
    <w:p w14:paraId="56A1AF49">
      <w:pPr>
        <w:spacing w:line="400" w:lineRule="exact"/>
        <w:ind w:firstLine="420" w:firstLineChars="200"/>
        <w:rPr>
          <w:rFonts w:ascii="宋体" w:hAnsi="宋体" w:eastAsia="宋体" w:cs="Times New Roman"/>
          <w:color w:val="000000"/>
          <w:szCs w:val="21"/>
        </w:rPr>
      </w:pPr>
    </w:p>
    <w:p w14:paraId="3AA4F5E0">
      <w:pPr>
        <w:spacing w:line="400" w:lineRule="exact"/>
        <w:ind w:firstLine="482" w:firstLineChars="200"/>
        <w:rPr>
          <w:rFonts w:ascii="宋体" w:hAnsi="宋体" w:eastAsia="宋体" w:cs="Times New Roman"/>
          <w:color w:val="000000"/>
          <w:szCs w:val="21"/>
        </w:rPr>
      </w:pPr>
      <w:r>
        <w:rPr>
          <w:rFonts w:hint="eastAsia" w:ascii="宋体" w:hAnsi="宋体" w:eastAsia="宋体"/>
          <w:b/>
          <w:sz w:val="24"/>
        </w:rPr>
        <w:t>五、课程实施</w:t>
      </w:r>
    </w:p>
    <w:p w14:paraId="05E38A94">
      <w:pPr>
        <w:spacing w:line="360" w:lineRule="auto"/>
        <w:ind w:firstLine="420" w:firstLineChars="200"/>
        <w:rPr>
          <w:rFonts w:ascii="宋体" w:hAnsi="宋体" w:eastAsia="宋体"/>
          <w:szCs w:val="21"/>
          <w:lang w:val="eu-ES"/>
        </w:rPr>
      </w:pPr>
      <w:r>
        <w:rPr>
          <w:rFonts w:hint="eastAsia" w:ascii="宋体" w:hAnsi="宋体" w:eastAsia="宋体"/>
          <w:szCs w:val="21"/>
          <w:lang w:val="eu-ES"/>
        </w:rPr>
        <w:t>（一）根据学生的实际学习情况出发，制订学生学习计划，以培养学生兴趣、主动性为主，加强基本功训练，重视音乐理解能力和艺术感受能力的培养。</w:t>
      </w:r>
    </w:p>
    <w:p w14:paraId="69BF7D52">
      <w:pPr>
        <w:spacing w:line="360" w:lineRule="auto"/>
        <w:ind w:firstLine="420" w:firstLineChars="200"/>
        <w:rPr>
          <w:rFonts w:ascii="宋体" w:hAnsi="宋体" w:eastAsia="宋体"/>
          <w:szCs w:val="21"/>
          <w:lang w:val="eu-ES"/>
        </w:rPr>
      </w:pPr>
      <w:r>
        <w:rPr>
          <w:rFonts w:hint="eastAsia" w:ascii="宋体" w:hAnsi="宋体" w:eastAsia="宋体"/>
          <w:szCs w:val="21"/>
          <w:lang w:val="eu-ES"/>
        </w:rPr>
        <w:t>（二）教学过程中注重理论与示范教学相结合。课堂上以学生为主体，采取启发式教学，调动学生积极思维，培养学生的创新能力和终身自我学习的方法。</w:t>
      </w:r>
    </w:p>
    <w:p w14:paraId="54EDAB43">
      <w:pPr>
        <w:spacing w:line="360" w:lineRule="auto"/>
        <w:ind w:firstLine="420" w:firstLineChars="200"/>
        <w:rPr>
          <w:rFonts w:ascii="宋体" w:hAnsi="宋体" w:eastAsia="宋体"/>
          <w:szCs w:val="21"/>
          <w:lang w:val="eu-ES"/>
        </w:rPr>
      </w:pPr>
      <w:r>
        <w:rPr>
          <w:rFonts w:hint="eastAsia" w:ascii="宋体" w:hAnsi="宋体" w:eastAsia="宋体"/>
          <w:szCs w:val="21"/>
          <w:lang w:val="eu-ES"/>
        </w:rPr>
        <w:t>（三）该课程的教学过程必须要与其他的音乐相关课程联系起来。</w:t>
      </w:r>
    </w:p>
    <w:p w14:paraId="7C45C7FC">
      <w:pPr>
        <w:spacing w:line="360" w:lineRule="auto"/>
        <w:ind w:firstLine="422" w:firstLineChars="200"/>
        <w:rPr>
          <w:rFonts w:ascii="宋体" w:hAnsi="宋体" w:eastAsia="宋体"/>
          <w:b/>
          <w:bCs/>
          <w:szCs w:val="21"/>
        </w:rPr>
      </w:pPr>
      <w:r>
        <w:rPr>
          <w:rFonts w:hint="eastAsia" w:ascii="宋体" w:hAnsi="宋体" w:eastAsia="宋体"/>
          <w:b/>
          <w:bCs/>
          <w:szCs w:val="21"/>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883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734FBED">
            <w:pPr>
              <w:jc w:val="center"/>
              <w:rPr>
                <w:rFonts w:ascii="宋体" w:hAnsi="宋体" w:eastAsia="宋体"/>
                <w:szCs w:val="21"/>
              </w:rPr>
            </w:pPr>
            <w:r>
              <w:rPr>
                <w:rFonts w:ascii="宋体" w:hAnsi="宋体" w:eastAsia="宋体"/>
                <w:bCs/>
                <w:szCs w:val="21"/>
              </w:rPr>
              <w:t>主要教学环节</w:t>
            </w:r>
          </w:p>
        </w:tc>
        <w:tc>
          <w:tcPr>
            <w:tcW w:w="6773" w:type="dxa"/>
            <w:tcBorders>
              <w:top w:val="single" w:color="auto" w:sz="8" w:space="0"/>
              <w:left w:val="single" w:color="auto" w:sz="8" w:space="0"/>
              <w:right w:val="single" w:color="auto" w:sz="8" w:space="0"/>
            </w:tcBorders>
            <w:vAlign w:val="center"/>
          </w:tcPr>
          <w:p w14:paraId="5E5FA2D6">
            <w:pPr>
              <w:jc w:val="center"/>
              <w:rPr>
                <w:rFonts w:ascii="宋体" w:hAnsi="宋体" w:eastAsia="宋体"/>
                <w:szCs w:val="21"/>
              </w:rPr>
            </w:pPr>
            <w:r>
              <w:rPr>
                <w:rFonts w:ascii="宋体" w:hAnsi="宋体" w:eastAsia="宋体"/>
                <w:bCs/>
                <w:szCs w:val="21"/>
              </w:rPr>
              <w:t>质量</w:t>
            </w:r>
            <w:r>
              <w:rPr>
                <w:rFonts w:hint="eastAsia" w:ascii="宋体" w:hAnsi="宋体" w:eastAsia="宋体"/>
                <w:bCs/>
                <w:szCs w:val="21"/>
              </w:rPr>
              <w:t>要求</w:t>
            </w:r>
          </w:p>
        </w:tc>
      </w:tr>
      <w:tr w14:paraId="6722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7" w:hRule="atLeast"/>
          <w:jc w:val="center"/>
        </w:trPr>
        <w:tc>
          <w:tcPr>
            <w:tcW w:w="636" w:type="dxa"/>
            <w:tcBorders>
              <w:left w:val="single" w:color="auto" w:sz="8" w:space="0"/>
            </w:tcBorders>
            <w:vAlign w:val="center"/>
          </w:tcPr>
          <w:p w14:paraId="3E89088A">
            <w:pPr>
              <w:jc w:val="center"/>
              <w:rPr>
                <w:rFonts w:ascii="宋体" w:hAnsi="宋体" w:eastAsia="宋体"/>
                <w:szCs w:val="21"/>
              </w:rPr>
            </w:pPr>
            <w:r>
              <w:rPr>
                <w:rFonts w:ascii="宋体" w:hAnsi="宋体" w:eastAsia="宋体"/>
                <w:szCs w:val="21"/>
              </w:rPr>
              <w:t>1</w:t>
            </w:r>
          </w:p>
        </w:tc>
        <w:tc>
          <w:tcPr>
            <w:tcW w:w="1691" w:type="dxa"/>
            <w:tcMar>
              <w:left w:w="28" w:type="dxa"/>
              <w:right w:w="28" w:type="dxa"/>
            </w:tcMar>
            <w:vAlign w:val="center"/>
          </w:tcPr>
          <w:p w14:paraId="1E0733B3">
            <w:pPr>
              <w:jc w:val="center"/>
              <w:rPr>
                <w:rFonts w:ascii="宋体" w:hAnsi="宋体" w:eastAsia="宋体"/>
                <w:szCs w:val="21"/>
              </w:rPr>
            </w:pPr>
            <w:r>
              <w:rPr>
                <w:rFonts w:ascii="宋体" w:hAnsi="宋体" w:eastAsia="宋体"/>
                <w:szCs w:val="21"/>
              </w:rPr>
              <w:t>备课</w:t>
            </w:r>
          </w:p>
        </w:tc>
        <w:tc>
          <w:tcPr>
            <w:tcW w:w="6773" w:type="dxa"/>
            <w:tcBorders>
              <w:right w:val="single" w:color="auto" w:sz="8" w:space="0"/>
            </w:tcBorders>
            <w:vAlign w:val="center"/>
          </w:tcPr>
          <w:tbl>
            <w:tblPr>
              <w:tblStyle w:val="17"/>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7"/>
            </w:tblGrid>
            <w:tr w14:paraId="44553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jc w:val="center"/>
              </w:trPr>
              <w:tc>
                <w:tcPr>
                  <w:tcW w:w="6817" w:type="dxa"/>
                  <w:tcBorders>
                    <w:right w:val="single" w:color="auto" w:sz="8" w:space="0"/>
                  </w:tcBorders>
                  <w:vAlign w:val="center"/>
                </w:tcPr>
                <w:p w14:paraId="3805E05D">
                  <w:pPr>
                    <w:spacing w:line="276" w:lineRule="auto"/>
                    <w:rPr>
                      <w:rFonts w:ascii="宋体" w:hAnsi="宋体" w:eastAsia="宋体"/>
                      <w:szCs w:val="21"/>
                    </w:rPr>
                  </w:pPr>
                  <w:r>
                    <w:rPr>
                      <w:rFonts w:hint="eastAsia" w:ascii="宋体" w:hAnsi="宋体" w:eastAsia="宋体"/>
                      <w:szCs w:val="21"/>
                    </w:rPr>
                    <w:t>（1）掌握本课程教学大纲内容，严格按照教学大纲要求进行课程教学内容的组织。</w:t>
                  </w:r>
                </w:p>
                <w:p w14:paraId="135F4B94">
                  <w:pPr>
                    <w:spacing w:line="276" w:lineRule="auto"/>
                    <w:rPr>
                      <w:rFonts w:ascii="宋体" w:hAnsi="宋体" w:eastAsia="宋体"/>
                      <w:szCs w:val="21"/>
                    </w:rPr>
                  </w:pPr>
                  <w:r>
                    <w:rPr>
                      <w:rFonts w:hint="eastAsia" w:ascii="宋体" w:hAnsi="宋体" w:eastAsia="宋体"/>
                      <w:szCs w:val="21"/>
                    </w:rPr>
                    <w:t>（2）熟悉教材各章节，借助专业书籍资料，并依据教学大纲编写授课计划，编写每次授课的教案。教案内容包括章节标题、教学目的、教法设计、课堂类型、时间分配、授课内容、课后还课、教学效果分析等方面。</w:t>
                  </w:r>
                </w:p>
                <w:p w14:paraId="177D9D46">
                  <w:pPr>
                    <w:spacing w:line="276" w:lineRule="auto"/>
                    <w:rPr>
                      <w:rFonts w:ascii="宋体" w:hAnsi="宋体" w:eastAsia="宋体"/>
                      <w:szCs w:val="21"/>
                    </w:rPr>
                  </w:pPr>
                  <w:r>
                    <w:rPr>
                      <w:rFonts w:hint="eastAsia" w:ascii="宋体" w:hAnsi="宋体" w:eastAsia="宋体"/>
                      <w:szCs w:val="21"/>
                    </w:rPr>
                    <w:t>（3）根据各部分教学内容，构思授课思路、技巧，选择合适的教学方法。</w:t>
                  </w:r>
                </w:p>
              </w:tc>
            </w:tr>
          </w:tbl>
          <w:p w14:paraId="346DDACD">
            <w:pPr>
              <w:rPr>
                <w:rFonts w:ascii="宋体" w:hAnsi="宋体" w:eastAsia="宋体"/>
                <w:szCs w:val="21"/>
              </w:rPr>
            </w:pPr>
          </w:p>
        </w:tc>
      </w:tr>
      <w:tr w14:paraId="3FD7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674D29A">
            <w:pPr>
              <w:jc w:val="center"/>
              <w:rPr>
                <w:rFonts w:ascii="宋体" w:hAnsi="宋体" w:eastAsia="宋体"/>
                <w:szCs w:val="21"/>
              </w:rPr>
            </w:pPr>
            <w:r>
              <w:rPr>
                <w:rFonts w:ascii="宋体" w:hAnsi="宋体" w:eastAsia="宋体"/>
                <w:szCs w:val="21"/>
              </w:rPr>
              <w:t>2</w:t>
            </w:r>
          </w:p>
        </w:tc>
        <w:tc>
          <w:tcPr>
            <w:tcW w:w="1691" w:type="dxa"/>
            <w:tcMar>
              <w:left w:w="28" w:type="dxa"/>
              <w:right w:w="28" w:type="dxa"/>
            </w:tcMar>
            <w:vAlign w:val="center"/>
          </w:tcPr>
          <w:p w14:paraId="19B890A2">
            <w:pPr>
              <w:jc w:val="center"/>
              <w:rPr>
                <w:rFonts w:ascii="宋体" w:hAnsi="宋体" w:eastAsia="宋体"/>
                <w:szCs w:val="21"/>
              </w:rPr>
            </w:pPr>
            <w:r>
              <w:rPr>
                <w:rFonts w:ascii="宋体" w:hAnsi="宋体" w:eastAsia="宋体"/>
                <w:szCs w:val="21"/>
              </w:rPr>
              <w:t>讲授</w:t>
            </w:r>
          </w:p>
        </w:tc>
        <w:tc>
          <w:tcPr>
            <w:tcW w:w="6773" w:type="dxa"/>
            <w:tcBorders>
              <w:right w:val="single" w:color="auto" w:sz="8" w:space="0"/>
            </w:tcBorders>
            <w:vAlign w:val="center"/>
          </w:tcPr>
          <w:p w14:paraId="2AC8891D">
            <w:pPr>
              <w:spacing w:line="276" w:lineRule="auto"/>
              <w:rPr>
                <w:rFonts w:ascii="宋体" w:hAnsi="宋体" w:eastAsia="宋体"/>
                <w:szCs w:val="21"/>
              </w:rPr>
            </w:pPr>
            <w:r>
              <w:rPr>
                <w:rFonts w:hint="eastAsia" w:ascii="宋体" w:hAnsi="宋体" w:eastAsia="宋体"/>
                <w:szCs w:val="21"/>
              </w:rPr>
              <w:t>（1）采用示范和讲授的教学方式（如讨论式教学、多媒体示范教学等），注重培养学生发现、分析和解决问题的能力。</w:t>
            </w:r>
          </w:p>
          <w:p w14:paraId="4B1287A6">
            <w:pPr>
              <w:spacing w:line="276" w:lineRule="auto"/>
              <w:rPr>
                <w:rFonts w:ascii="宋体" w:hAnsi="宋体" w:eastAsia="宋体"/>
                <w:szCs w:val="21"/>
              </w:rPr>
            </w:pPr>
            <w:r>
              <w:rPr>
                <w:rFonts w:hint="eastAsia" w:ascii="宋体" w:hAnsi="宋体" w:eastAsia="宋体"/>
                <w:szCs w:val="21"/>
              </w:rPr>
              <w:t>（</w:t>
            </w:r>
            <w:r>
              <w:rPr>
                <w:rFonts w:ascii="宋体" w:hAnsi="宋体" w:eastAsia="宋体"/>
                <w:szCs w:val="21"/>
              </w:rPr>
              <w:t>2</w:t>
            </w:r>
            <w:r>
              <w:rPr>
                <w:rFonts w:hint="eastAsia" w:ascii="宋体" w:hAnsi="宋体" w:eastAsia="宋体"/>
                <w:szCs w:val="21"/>
              </w:rPr>
              <w:t>）能够采用现代信息技术辅助教学。</w:t>
            </w:r>
          </w:p>
          <w:p w14:paraId="2CF0601E">
            <w:pPr>
              <w:rPr>
                <w:rFonts w:ascii="宋体" w:hAnsi="宋体" w:eastAsia="宋体"/>
                <w:szCs w:val="21"/>
              </w:rPr>
            </w:pPr>
            <w:r>
              <w:rPr>
                <w:rFonts w:hint="eastAsia" w:ascii="宋体" w:hAnsi="宋体" w:eastAsia="宋体"/>
                <w:szCs w:val="21"/>
              </w:rPr>
              <w:t>（</w:t>
            </w:r>
            <w:r>
              <w:rPr>
                <w:rFonts w:ascii="宋体" w:hAnsi="宋体" w:eastAsia="宋体"/>
                <w:szCs w:val="21"/>
              </w:rPr>
              <w:t>3</w:t>
            </w:r>
            <w:r>
              <w:rPr>
                <w:rFonts w:hint="eastAsia" w:ascii="宋体" w:hAnsi="宋体" w:eastAsia="宋体"/>
                <w:szCs w:val="21"/>
              </w:rPr>
              <w:t>）表达方式应能便于学生理解、接受，力求形象生动，使学生在掌握知识的过程中，保持较为浓厚的学习兴趣。</w:t>
            </w:r>
          </w:p>
        </w:tc>
      </w:tr>
      <w:tr w14:paraId="674F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22A0DE8">
            <w:pPr>
              <w:jc w:val="center"/>
              <w:rPr>
                <w:rFonts w:ascii="宋体" w:hAnsi="宋体" w:eastAsia="宋体"/>
                <w:szCs w:val="21"/>
              </w:rPr>
            </w:pPr>
            <w:r>
              <w:rPr>
                <w:rFonts w:ascii="宋体" w:hAnsi="宋体" w:eastAsia="宋体"/>
                <w:szCs w:val="21"/>
              </w:rPr>
              <w:t>3</w:t>
            </w:r>
          </w:p>
        </w:tc>
        <w:tc>
          <w:tcPr>
            <w:tcW w:w="1691" w:type="dxa"/>
            <w:tcMar>
              <w:left w:w="28" w:type="dxa"/>
              <w:right w:w="28" w:type="dxa"/>
            </w:tcMar>
            <w:vAlign w:val="center"/>
          </w:tcPr>
          <w:p w14:paraId="5AAB8F2F">
            <w:pPr>
              <w:jc w:val="center"/>
              <w:rPr>
                <w:rFonts w:ascii="宋体" w:hAnsi="宋体" w:eastAsia="宋体"/>
                <w:szCs w:val="21"/>
              </w:rPr>
            </w:pPr>
            <w:r>
              <w:rPr>
                <w:rFonts w:ascii="宋体" w:hAnsi="宋体" w:eastAsia="宋体"/>
                <w:szCs w:val="21"/>
              </w:rPr>
              <w:t>作业布置与批改</w:t>
            </w:r>
          </w:p>
        </w:tc>
        <w:tc>
          <w:tcPr>
            <w:tcW w:w="6773" w:type="dxa"/>
            <w:tcBorders>
              <w:right w:val="single" w:color="auto" w:sz="8" w:space="0"/>
            </w:tcBorders>
            <w:vAlign w:val="center"/>
          </w:tcPr>
          <w:p w14:paraId="07375F8A">
            <w:pPr>
              <w:spacing w:line="276" w:lineRule="auto"/>
              <w:rPr>
                <w:rFonts w:ascii="宋体" w:hAnsi="宋体" w:eastAsia="宋体"/>
                <w:szCs w:val="21"/>
              </w:rPr>
            </w:pPr>
            <w:r>
              <w:rPr>
                <w:rFonts w:hint="eastAsia" w:ascii="宋体" w:hAnsi="宋体" w:eastAsia="宋体"/>
                <w:szCs w:val="21"/>
              </w:rPr>
              <w:t>演学生必须完成规定作业，作业必须达到以下基本要求：</w:t>
            </w:r>
          </w:p>
          <w:p w14:paraId="6C3D8762">
            <w:pPr>
              <w:spacing w:line="276" w:lineRule="auto"/>
              <w:rPr>
                <w:rFonts w:ascii="宋体" w:hAnsi="宋体" w:eastAsia="宋体"/>
                <w:szCs w:val="21"/>
              </w:rPr>
            </w:pPr>
            <w:r>
              <w:rPr>
                <w:rFonts w:hint="eastAsia" w:ascii="宋体" w:hAnsi="宋体" w:eastAsia="宋体"/>
                <w:szCs w:val="21"/>
              </w:rPr>
              <w:t>（1）按时还课。</w:t>
            </w:r>
          </w:p>
          <w:p w14:paraId="28EF6994">
            <w:pPr>
              <w:spacing w:line="276" w:lineRule="auto"/>
              <w:rPr>
                <w:rFonts w:ascii="宋体" w:hAnsi="宋体" w:eastAsia="宋体"/>
                <w:szCs w:val="21"/>
              </w:rPr>
            </w:pPr>
            <w:r>
              <w:rPr>
                <w:rFonts w:hint="eastAsia" w:ascii="宋体" w:hAnsi="宋体" w:eastAsia="宋体"/>
                <w:szCs w:val="21"/>
              </w:rPr>
              <w:t>（2）还课内容完整。</w:t>
            </w:r>
          </w:p>
          <w:p w14:paraId="70C766C7">
            <w:pPr>
              <w:spacing w:line="276" w:lineRule="auto"/>
              <w:rPr>
                <w:rFonts w:ascii="宋体" w:hAnsi="宋体" w:eastAsia="宋体"/>
                <w:szCs w:val="21"/>
              </w:rPr>
            </w:pPr>
            <w:r>
              <w:rPr>
                <w:rFonts w:hint="eastAsia" w:ascii="宋体" w:hAnsi="宋体" w:eastAsia="宋体"/>
                <w:szCs w:val="21"/>
              </w:rPr>
              <w:t>教师讲评还课要求如下：</w:t>
            </w:r>
          </w:p>
          <w:p w14:paraId="5FDE1660">
            <w:pPr>
              <w:spacing w:line="276" w:lineRule="auto"/>
              <w:rPr>
                <w:rFonts w:ascii="宋体" w:hAnsi="宋体" w:eastAsia="宋体"/>
                <w:szCs w:val="21"/>
              </w:rPr>
            </w:pPr>
            <w:r>
              <w:rPr>
                <w:rFonts w:hint="eastAsia" w:ascii="宋体" w:hAnsi="宋体" w:eastAsia="宋体"/>
                <w:szCs w:val="21"/>
              </w:rPr>
              <w:t>（1）学生的演奏中出现的错误要及时点评。</w:t>
            </w:r>
          </w:p>
          <w:p w14:paraId="13C551D0">
            <w:pPr>
              <w:spacing w:line="276" w:lineRule="auto"/>
              <w:rPr>
                <w:rFonts w:ascii="宋体" w:hAnsi="宋体" w:eastAsia="宋体"/>
                <w:szCs w:val="21"/>
              </w:rPr>
            </w:pPr>
            <w:r>
              <w:rPr>
                <w:rFonts w:hint="eastAsia" w:ascii="宋体" w:hAnsi="宋体" w:eastAsia="宋体"/>
                <w:szCs w:val="21"/>
              </w:rPr>
              <w:t>（2）教师亲自示范错误点让学生更切实的感受。</w:t>
            </w:r>
          </w:p>
          <w:p w14:paraId="603B7325">
            <w:pPr>
              <w:spacing w:line="276" w:lineRule="auto"/>
              <w:rPr>
                <w:rFonts w:ascii="宋体" w:hAnsi="宋体" w:eastAsia="宋体"/>
                <w:szCs w:val="21"/>
              </w:rPr>
            </w:pPr>
            <w:r>
              <w:rPr>
                <w:rFonts w:hint="eastAsia" w:ascii="宋体" w:hAnsi="宋体" w:eastAsia="宋体"/>
                <w:szCs w:val="21"/>
              </w:rPr>
              <w:t>（3）学生还课的平均成绩应作为本课程总评成绩中平时成绩的重要组成部分。</w:t>
            </w:r>
          </w:p>
        </w:tc>
      </w:tr>
      <w:tr w14:paraId="18AC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EAA03DE">
            <w:pPr>
              <w:jc w:val="center"/>
              <w:rPr>
                <w:rFonts w:ascii="宋体" w:hAnsi="宋体" w:eastAsia="宋体"/>
                <w:szCs w:val="21"/>
              </w:rPr>
            </w:pPr>
            <w:r>
              <w:rPr>
                <w:rFonts w:hint="eastAsia" w:ascii="宋体" w:hAnsi="宋体" w:eastAsia="宋体"/>
                <w:szCs w:val="21"/>
              </w:rPr>
              <w:t>4</w:t>
            </w:r>
          </w:p>
        </w:tc>
        <w:tc>
          <w:tcPr>
            <w:tcW w:w="1691" w:type="dxa"/>
            <w:tcMar>
              <w:left w:w="28" w:type="dxa"/>
              <w:right w:w="28" w:type="dxa"/>
            </w:tcMar>
            <w:vAlign w:val="center"/>
          </w:tcPr>
          <w:p w14:paraId="6C9DE6F0">
            <w:pPr>
              <w:jc w:val="center"/>
              <w:rPr>
                <w:rFonts w:ascii="宋体" w:hAnsi="宋体" w:eastAsia="宋体"/>
                <w:szCs w:val="21"/>
              </w:rPr>
            </w:pPr>
            <w:r>
              <w:rPr>
                <w:rFonts w:ascii="宋体" w:hAnsi="宋体" w:eastAsia="宋体"/>
                <w:szCs w:val="21"/>
              </w:rPr>
              <w:t>课外答疑</w:t>
            </w:r>
          </w:p>
        </w:tc>
        <w:tc>
          <w:tcPr>
            <w:tcW w:w="6773" w:type="dxa"/>
            <w:tcBorders>
              <w:right w:val="single" w:color="auto" w:sz="8" w:space="0"/>
            </w:tcBorders>
            <w:vAlign w:val="center"/>
          </w:tcPr>
          <w:p w14:paraId="742FB880">
            <w:pPr>
              <w:rPr>
                <w:rFonts w:ascii="宋体" w:hAnsi="宋体" w:eastAsia="宋体"/>
                <w:szCs w:val="21"/>
              </w:rPr>
            </w:pPr>
            <w:r>
              <w:rPr>
                <w:rFonts w:hint="eastAsia" w:ascii="宋体" w:hAnsi="宋体" w:eastAsia="宋体"/>
                <w:szCs w:val="21"/>
              </w:rPr>
              <w:t>为了解学生的学习情况，帮助学生更好地理解和消化所学知识、改进学习方法和思维方式，培养其独立思考问题的能力，任课教师需每周安排一定时间进行课外答疑与辅导。</w:t>
            </w:r>
          </w:p>
        </w:tc>
      </w:tr>
      <w:tr w14:paraId="2990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DC526A7">
            <w:pPr>
              <w:jc w:val="center"/>
              <w:rPr>
                <w:rFonts w:ascii="宋体" w:hAnsi="宋体" w:eastAsia="宋体"/>
                <w:szCs w:val="21"/>
              </w:rPr>
            </w:pPr>
            <w:r>
              <w:rPr>
                <w:rFonts w:hint="eastAsia" w:ascii="宋体" w:hAnsi="宋体" w:eastAsia="宋体"/>
                <w:szCs w:val="21"/>
              </w:rPr>
              <w:t>5</w:t>
            </w:r>
          </w:p>
        </w:tc>
        <w:tc>
          <w:tcPr>
            <w:tcW w:w="1691" w:type="dxa"/>
            <w:tcMar>
              <w:left w:w="28" w:type="dxa"/>
              <w:right w:w="28" w:type="dxa"/>
            </w:tcMar>
            <w:vAlign w:val="center"/>
          </w:tcPr>
          <w:p w14:paraId="54D3540A">
            <w:pPr>
              <w:jc w:val="center"/>
              <w:rPr>
                <w:rFonts w:ascii="宋体" w:hAnsi="宋体" w:eastAsia="宋体"/>
                <w:szCs w:val="21"/>
              </w:rPr>
            </w:pPr>
            <w:r>
              <w:rPr>
                <w:rFonts w:ascii="宋体" w:hAnsi="宋体" w:eastAsia="宋体"/>
                <w:szCs w:val="21"/>
              </w:rPr>
              <w:t>成绩考核</w:t>
            </w:r>
          </w:p>
        </w:tc>
        <w:tc>
          <w:tcPr>
            <w:tcW w:w="6773" w:type="dxa"/>
            <w:tcBorders>
              <w:right w:val="single" w:color="auto" w:sz="8" w:space="0"/>
            </w:tcBorders>
            <w:vAlign w:val="center"/>
          </w:tcPr>
          <w:p w14:paraId="4D70CE76">
            <w:pPr>
              <w:rPr>
                <w:rFonts w:ascii="宋体" w:hAnsi="宋体" w:eastAsia="宋体"/>
                <w:szCs w:val="21"/>
              </w:rPr>
            </w:pPr>
            <w:r>
              <w:rPr>
                <w:rFonts w:ascii="宋体" w:hAnsi="宋体" w:eastAsia="宋体"/>
                <w:szCs w:val="21"/>
              </w:rPr>
              <w:t>本课程</w:t>
            </w:r>
            <w:r>
              <w:rPr>
                <w:rFonts w:hint="eastAsia" w:ascii="宋体" w:hAnsi="宋体" w:eastAsia="宋体"/>
                <w:szCs w:val="21"/>
              </w:rPr>
              <w:t>期末考试方式为现场视唱随机抽取的条目，聆听带变化音的旋律、音程，和弦，考试</w:t>
            </w:r>
            <w:r>
              <w:rPr>
                <w:rFonts w:ascii="Times New Roman" w:hAnsi="Times New Roman" w:eastAsia="宋体" w:cs="Times New Roman"/>
                <w:color w:val="000000"/>
                <w:szCs w:val="21"/>
              </w:rPr>
              <w:t>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w:t>
            </w:r>
          </w:p>
        </w:tc>
      </w:tr>
    </w:tbl>
    <w:p w14:paraId="74C35B90">
      <w:pPr>
        <w:spacing w:line="360" w:lineRule="auto"/>
        <w:jc w:val="left"/>
        <w:rPr>
          <w:rFonts w:ascii="宋体" w:hAnsi="宋体" w:eastAsia="宋体" w:cs="Times New Roman"/>
          <w:b/>
          <w:color w:val="000000"/>
          <w:sz w:val="24"/>
          <w:szCs w:val="24"/>
        </w:rPr>
      </w:pPr>
    </w:p>
    <w:p w14:paraId="725FEF60">
      <w:pPr>
        <w:spacing w:line="360" w:lineRule="auto"/>
        <w:jc w:val="left"/>
        <w:rPr>
          <w:rFonts w:ascii="宋体" w:hAnsi="宋体" w:eastAsia="宋体" w:cs="Times New Roman"/>
          <w:b/>
          <w:color w:val="000000"/>
          <w:sz w:val="24"/>
          <w:szCs w:val="24"/>
        </w:rPr>
      </w:pPr>
    </w:p>
    <w:p w14:paraId="2130E91A">
      <w:pPr>
        <w:spacing w:line="360" w:lineRule="auto"/>
        <w:jc w:val="left"/>
        <w:rPr>
          <w:rFonts w:ascii="宋体" w:hAnsi="宋体" w:eastAsia="宋体" w:cs="Times New Roman"/>
          <w:b/>
          <w:color w:val="000000"/>
          <w:sz w:val="24"/>
          <w:szCs w:val="24"/>
        </w:rPr>
      </w:pPr>
    </w:p>
    <w:p w14:paraId="04C79F03">
      <w:pPr>
        <w:spacing w:line="360" w:lineRule="auto"/>
        <w:jc w:val="left"/>
        <w:rPr>
          <w:rFonts w:ascii="宋体" w:hAnsi="宋体" w:eastAsia="宋体" w:cs="Times New Roman"/>
          <w:b/>
          <w:color w:val="000000"/>
          <w:sz w:val="24"/>
          <w:szCs w:val="24"/>
        </w:rPr>
      </w:pPr>
    </w:p>
    <w:p w14:paraId="5377E9D9">
      <w:pPr>
        <w:spacing w:line="360" w:lineRule="auto"/>
        <w:jc w:val="left"/>
        <w:rPr>
          <w:rFonts w:ascii="宋体" w:hAnsi="宋体" w:eastAsia="宋体" w:cs="Times New Roman"/>
          <w:b/>
          <w:color w:val="000000"/>
          <w:sz w:val="24"/>
          <w:szCs w:val="24"/>
        </w:rPr>
      </w:pPr>
    </w:p>
    <w:p w14:paraId="2CDE3249">
      <w:pPr>
        <w:spacing w:line="360" w:lineRule="auto"/>
        <w:jc w:val="left"/>
        <w:rPr>
          <w:rFonts w:ascii="宋体" w:hAnsi="宋体" w:eastAsia="宋体" w:cs="Times New Roman"/>
          <w:b/>
          <w:color w:val="000000"/>
          <w:sz w:val="24"/>
          <w:szCs w:val="24"/>
        </w:rPr>
      </w:pPr>
    </w:p>
    <w:p w14:paraId="79AC1026">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47B1206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FED7EC1">
      <w:pPr>
        <w:wordWrap w:val="0"/>
        <w:spacing w:line="360" w:lineRule="auto"/>
        <w:ind w:firstLine="420" w:firstLineChars="200"/>
        <w:rPr>
          <w:rFonts w:ascii="宋体" w:hAnsi="宋体" w:eastAsia="宋体"/>
          <w:szCs w:val="21"/>
        </w:rPr>
      </w:pPr>
      <w:r>
        <w:rPr>
          <w:rFonts w:hint="eastAsia" w:ascii="宋体" w:hAnsi="宋体" w:eastAsia="宋体"/>
          <w:szCs w:val="21"/>
        </w:rPr>
        <w:t>本课程主要运用理论与技能相结合的方法进行教学。理论部分以讲授为主，注重培养学生的自学能力和分析解答现实问题的能力。演唱部分将通过还课、鉴赏等方式强化学生的实际演奏能力。</w:t>
      </w:r>
    </w:p>
    <w:p w14:paraId="3C6DE1A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53F944CE">
      <w:pPr>
        <w:tabs>
          <w:tab w:val="left" w:pos="5580"/>
        </w:tabs>
        <w:spacing w:line="360" w:lineRule="auto"/>
        <w:rPr>
          <w:rFonts w:ascii="宋体" w:hAnsi="宋体" w:eastAsia="宋体" w:cs="宋体"/>
          <w:szCs w:val="21"/>
        </w:rPr>
      </w:pPr>
      <w:r>
        <w:rPr>
          <w:rFonts w:hint="eastAsia" w:ascii="宋体" w:hAnsi="宋体" w:eastAsia="宋体" w:cs="宋体"/>
          <w:szCs w:val="21"/>
        </w:rPr>
        <w:t>《视唱练耳》，许敬行 孙虹编著，高等教育出版社，2001.01。</w:t>
      </w:r>
    </w:p>
    <w:p w14:paraId="50DFA578">
      <w:pPr>
        <w:tabs>
          <w:tab w:val="left" w:pos="5580"/>
        </w:tabs>
        <w:spacing w:line="360" w:lineRule="auto"/>
        <w:rPr>
          <w:rFonts w:ascii="宋体" w:hAnsi="宋体" w:eastAsia="宋体"/>
          <w:szCs w:val="21"/>
        </w:rPr>
      </w:pPr>
      <w:r>
        <w:rPr>
          <w:rFonts w:hint="eastAsia" w:ascii="宋体" w:hAnsi="宋体" w:eastAsia="宋体" w:cs="宋体"/>
          <w:szCs w:val="21"/>
        </w:rPr>
        <w:t>《视唱教程》，陈洪编著，人民音乐出版社，1998。</w:t>
      </w:r>
    </w:p>
    <w:p w14:paraId="51CE7BF2">
      <w:pPr>
        <w:spacing w:line="360" w:lineRule="auto"/>
        <w:ind w:right="1440"/>
        <w:jc w:val="right"/>
        <w:rPr>
          <w:rFonts w:ascii="宋体" w:hAnsi="宋体" w:eastAsia="宋体" w:cs="Times New Roman"/>
          <w:szCs w:val="21"/>
        </w:rPr>
      </w:pPr>
      <w:r>
        <w:rPr>
          <w:rFonts w:hint="eastAsia" w:ascii="宋体" w:hAnsi="宋体" w:eastAsia="宋体" w:cs="Times New Roman"/>
          <w:szCs w:val="21"/>
        </w:rPr>
        <w:t>执 笔 人：</w:t>
      </w:r>
      <w:r>
        <w:rPr>
          <w:rFonts w:ascii="宋体" w:hAnsi="宋体" w:eastAsia="宋体" w:cs="Times New Roman"/>
          <w:szCs w:val="21"/>
        </w:rPr>
        <w:t xml:space="preserve"> </w:t>
      </w:r>
      <w:r>
        <w:rPr>
          <w:rFonts w:hint="eastAsia" w:ascii="宋体" w:hAnsi="宋体" w:eastAsia="宋体" w:cs="Times New Roman"/>
          <w:szCs w:val="21"/>
        </w:rPr>
        <w:t>杨番</w:t>
      </w:r>
    </w:p>
    <w:p w14:paraId="7EE447C1">
      <w:pPr>
        <w:wordWrap w:val="0"/>
        <w:spacing w:line="360" w:lineRule="auto"/>
        <w:ind w:right="1200"/>
        <w:jc w:val="right"/>
        <w:rPr>
          <w:rFonts w:ascii="宋体" w:hAnsi="宋体" w:eastAsia="宋体" w:cs="Times New Roman"/>
          <w:szCs w:val="21"/>
        </w:rPr>
      </w:pPr>
      <w:r>
        <w:rPr>
          <w:rFonts w:hint="eastAsia" w:ascii="宋体" w:hAnsi="宋体" w:eastAsia="宋体" w:cs="Times New Roman"/>
          <w:szCs w:val="21"/>
        </w:rPr>
        <w:t>审 定 人：</w:t>
      </w:r>
      <w:r>
        <w:rPr>
          <w:rFonts w:ascii="宋体" w:hAnsi="宋体" w:eastAsia="宋体" w:cs="Times New Roman"/>
          <w:szCs w:val="21"/>
        </w:rPr>
        <w:t xml:space="preserve"> </w:t>
      </w:r>
      <w:r>
        <w:rPr>
          <w:rFonts w:hint="eastAsia" w:ascii="宋体" w:hAnsi="宋体" w:eastAsia="宋体" w:cs="Times New Roman"/>
          <w:szCs w:val="21"/>
        </w:rPr>
        <w:t>徐忆巍</w:t>
      </w:r>
    </w:p>
    <w:p w14:paraId="01EFE05E">
      <w:pPr>
        <w:spacing w:line="360" w:lineRule="auto"/>
        <w:ind w:right="1200"/>
        <w:jc w:val="right"/>
        <w:rPr>
          <w:rFonts w:ascii="宋体" w:hAnsi="宋体" w:eastAsia="宋体" w:cs="Times New Roman"/>
          <w:szCs w:val="21"/>
        </w:rPr>
      </w:pPr>
      <w:r>
        <w:rPr>
          <w:rFonts w:hint="eastAsia" w:ascii="宋体" w:hAnsi="宋体" w:eastAsia="宋体" w:cs="Times New Roman"/>
          <w:szCs w:val="21"/>
        </w:rPr>
        <w:t>审 批 人：</w:t>
      </w:r>
      <w:r>
        <w:rPr>
          <w:rFonts w:ascii="宋体" w:hAnsi="宋体" w:eastAsia="宋体" w:cs="Times New Roman"/>
          <w:szCs w:val="21"/>
        </w:rPr>
        <w:t xml:space="preserve"> </w:t>
      </w:r>
      <w:r>
        <w:rPr>
          <w:rFonts w:hint="eastAsia" w:ascii="宋体" w:hAnsi="宋体" w:eastAsia="宋体" w:cs="Times New Roman"/>
          <w:szCs w:val="21"/>
        </w:rPr>
        <w:t>张志欣</w:t>
      </w:r>
    </w:p>
    <w:p w14:paraId="66629AE7">
      <w:pPr>
        <w:spacing w:line="360" w:lineRule="auto"/>
        <w:ind w:right="315"/>
        <w:jc w:val="right"/>
        <w:rPr>
          <w:rFonts w:ascii="宋体" w:hAnsi="宋体" w:eastAsia="宋体" w:cs="Times New Roman"/>
          <w:szCs w:val="21"/>
        </w:rPr>
      </w:pPr>
      <w:r>
        <w:rPr>
          <w:rFonts w:hint="eastAsia" w:ascii="宋体" w:hAnsi="宋体" w:eastAsia="宋体" w:cs="Times New Roman"/>
          <w:szCs w:val="21"/>
        </w:rPr>
        <w:t xml:space="preserve">批准时间： </w:t>
      </w:r>
      <w:r>
        <w:rPr>
          <w:rFonts w:ascii="Times New Roman" w:hAnsi="Times New Roman" w:eastAsia="宋体" w:cs="Times New Roman"/>
          <w:szCs w:val="21"/>
        </w:rPr>
        <w:t>2024</w:t>
      </w:r>
      <w:r>
        <w:rPr>
          <w:rFonts w:ascii="宋体" w:hAnsi="宋体" w:eastAsia="宋体" w:cs="Times New Roman"/>
          <w:szCs w:val="21"/>
        </w:rPr>
        <w:t>年</w:t>
      </w:r>
      <w:r>
        <w:rPr>
          <w:rFonts w:ascii="Times New Roman" w:hAnsi="Times New Roman" w:eastAsia="宋体" w:cs="Times New Roman"/>
          <w:szCs w:val="21"/>
        </w:rPr>
        <w:t>9</w:t>
      </w:r>
      <w:r>
        <w:rPr>
          <w:rFonts w:ascii="宋体" w:hAnsi="宋体" w:eastAsia="宋体" w:cs="Times New Roman"/>
          <w:szCs w:val="21"/>
        </w:rPr>
        <w:t>月</w:t>
      </w:r>
      <w:r>
        <w:rPr>
          <w:rFonts w:ascii="Times New Roman" w:hAnsi="Times New Roman" w:eastAsia="宋体" w:cs="Times New Roman"/>
          <w:szCs w:val="21"/>
        </w:rPr>
        <w:t>1</w:t>
      </w:r>
      <w:r>
        <w:rPr>
          <w:rFonts w:ascii="宋体" w:hAnsi="宋体" w:eastAsia="宋体" w:cs="Times New Roman"/>
          <w:szCs w:val="21"/>
        </w:rPr>
        <w:t>日</w:t>
      </w:r>
    </w:p>
    <w:p w14:paraId="785AEE08">
      <w:pPr>
        <w:spacing w:line="360" w:lineRule="auto"/>
        <w:ind w:right="315"/>
        <w:jc w:val="both"/>
        <w:rPr>
          <w:rFonts w:hint="eastAsia" w:ascii="宋体" w:hAnsi="宋体" w:eastAsia="宋体" w:cs="Times New Roman"/>
          <w:szCs w:val="21"/>
        </w:rPr>
      </w:pPr>
    </w:p>
    <w:p w14:paraId="1E745154">
      <w:pPr>
        <w:rPr>
          <w:rFonts w:hint="eastAsia" w:eastAsiaTheme="minorEastAsia"/>
          <w:lang w:eastAsia="zh-CN"/>
        </w:rPr>
      </w:pPr>
    </w:p>
    <w:p w14:paraId="6354951A">
      <w:pPr>
        <w:rPr>
          <w:rFonts w:hint="eastAsia" w:eastAsiaTheme="minorEastAsia"/>
          <w:lang w:eastAsia="zh-CN"/>
        </w:rPr>
      </w:pPr>
    </w:p>
    <w:p w14:paraId="3AB7E6D0">
      <w:pPr>
        <w:rPr>
          <w:rFonts w:hint="eastAsia" w:eastAsiaTheme="minorEastAsia"/>
          <w:lang w:eastAsia="zh-CN"/>
        </w:rPr>
      </w:pPr>
    </w:p>
    <w:p w14:paraId="580DCEFF">
      <w:pPr>
        <w:rPr>
          <w:rFonts w:hint="eastAsia" w:eastAsiaTheme="minorEastAsia"/>
          <w:lang w:eastAsia="zh-CN"/>
        </w:rPr>
      </w:pPr>
    </w:p>
    <w:p w14:paraId="62B30330">
      <w:pPr>
        <w:rPr>
          <w:rFonts w:hint="eastAsia" w:eastAsiaTheme="minorEastAsia"/>
          <w:lang w:eastAsia="zh-CN"/>
        </w:rPr>
      </w:pPr>
    </w:p>
    <w:p w14:paraId="483A9EA1">
      <w:pPr>
        <w:rPr>
          <w:rFonts w:hint="eastAsia" w:eastAsiaTheme="minorEastAsia"/>
          <w:lang w:eastAsia="zh-CN"/>
        </w:rPr>
      </w:pPr>
    </w:p>
    <w:p w14:paraId="447DE2AD">
      <w:pPr>
        <w:rPr>
          <w:rFonts w:hint="eastAsia" w:eastAsiaTheme="minorEastAsia"/>
          <w:lang w:eastAsia="zh-CN"/>
        </w:rPr>
      </w:pPr>
    </w:p>
    <w:p w14:paraId="163406A3">
      <w:pPr>
        <w:rPr>
          <w:rFonts w:hint="eastAsia" w:eastAsiaTheme="minorEastAsia"/>
          <w:lang w:eastAsia="zh-CN"/>
        </w:rPr>
      </w:pPr>
    </w:p>
    <w:p w14:paraId="43F89485">
      <w:pPr>
        <w:rPr>
          <w:rFonts w:hint="eastAsia" w:eastAsiaTheme="minorEastAsia"/>
          <w:lang w:eastAsia="zh-CN"/>
        </w:rPr>
      </w:pPr>
    </w:p>
    <w:p w14:paraId="5C9868E8">
      <w:pPr>
        <w:rPr>
          <w:rFonts w:hint="eastAsia" w:eastAsiaTheme="minorEastAsia"/>
          <w:lang w:eastAsia="zh-CN"/>
        </w:rPr>
      </w:pPr>
    </w:p>
    <w:p w14:paraId="361B9705">
      <w:pPr>
        <w:rPr>
          <w:rFonts w:hint="eastAsia" w:eastAsiaTheme="minorEastAsia"/>
          <w:lang w:eastAsia="zh-CN"/>
        </w:rPr>
      </w:pPr>
    </w:p>
    <w:p w14:paraId="233B96EE">
      <w:pPr>
        <w:rPr>
          <w:rFonts w:hint="eastAsia" w:eastAsiaTheme="minorEastAsia"/>
          <w:lang w:eastAsia="zh-CN"/>
        </w:rPr>
      </w:pPr>
    </w:p>
    <w:p w14:paraId="55E3A678">
      <w:pPr>
        <w:rPr>
          <w:rFonts w:hint="eastAsia" w:eastAsiaTheme="minorEastAsia"/>
          <w:lang w:eastAsia="zh-CN"/>
        </w:rPr>
      </w:pPr>
    </w:p>
    <w:p w14:paraId="4A5887B4">
      <w:pPr>
        <w:rPr>
          <w:rFonts w:hint="eastAsia" w:eastAsiaTheme="minorEastAsia"/>
          <w:lang w:eastAsia="zh-CN"/>
        </w:rPr>
      </w:pPr>
    </w:p>
    <w:p w14:paraId="40F09A8B">
      <w:pPr>
        <w:rPr>
          <w:rFonts w:hint="eastAsia" w:eastAsiaTheme="minorEastAsia"/>
          <w:lang w:eastAsia="zh-CN"/>
        </w:rPr>
      </w:pPr>
    </w:p>
    <w:p w14:paraId="6D4BA7C6">
      <w:pPr>
        <w:rPr>
          <w:rFonts w:hint="eastAsia" w:eastAsiaTheme="minorEastAsia"/>
          <w:lang w:eastAsia="zh-CN"/>
        </w:rPr>
      </w:pPr>
    </w:p>
    <w:p w14:paraId="29122E86">
      <w:pPr>
        <w:rPr>
          <w:rFonts w:hint="eastAsia" w:eastAsiaTheme="minorEastAsia"/>
          <w:lang w:eastAsia="zh-CN"/>
        </w:rPr>
      </w:pPr>
    </w:p>
    <w:p w14:paraId="393C0FF6">
      <w:pPr>
        <w:rPr>
          <w:rFonts w:hint="eastAsia" w:eastAsiaTheme="minorEastAsia"/>
          <w:lang w:eastAsia="zh-CN"/>
        </w:rPr>
      </w:pPr>
    </w:p>
    <w:p w14:paraId="687C97C3">
      <w:pPr>
        <w:rPr>
          <w:rFonts w:hint="eastAsia" w:eastAsiaTheme="minorEastAsia"/>
          <w:lang w:eastAsia="zh-CN"/>
        </w:rPr>
      </w:pPr>
    </w:p>
    <w:p w14:paraId="312892C9">
      <w:pPr>
        <w:rPr>
          <w:rFonts w:hint="eastAsia" w:eastAsiaTheme="minorEastAsia"/>
          <w:lang w:eastAsia="zh-CN"/>
        </w:rPr>
      </w:pPr>
    </w:p>
    <w:p w14:paraId="25C73678">
      <w:pPr>
        <w:rPr>
          <w:rFonts w:hint="eastAsia" w:eastAsiaTheme="minorEastAsia"/>
          <w:lang w:eastAsia="zh-CN"/>
        </w:rPr>
      </w:pPr>
    </w:p>
    <w:p w14:paraId="5337D530">
      <w:pPr>
        <w:rPr>
          <w:rFonts w:hint="eastAsia" w:eastAsiaTheme="minorEastAsia"/>
          <w:lang w:eastAsia="zh-CN"/>
        </w:rPr>
      </w:pPr>
    </w:p>
    <w:p w14:paraId="06BFDCCF">
      <w:pPr>
        <w:rPr>
          <w:rFonts w:hint="eastAsia" w:eastAsiaTheme="minorEastAsia"/>
          <w:lang w:eastAsia="zh-CN"/>
        </w:rPr>
      </w:pPr>
    </w:p>
    <w:p w14:paraId="23D9DC81">
      <w:pPr>
        <w:rPr>
          <w:rFonts w:hint="eastAsia" w:eastAsiaTheme="minorEastAsia"/>
          <w:lang w:eastAsia="zh-CN"/>
        </w:rPr>
      </w:pPr>
    </w:p>
    <w:p w14:paraId="7D54EC7E">
      <w:pPr>
        <w:rPr>
          <w:rFonts w:hint="eastAsia" w:eastAsiaTheme="minorEastAsia"/>
          <w:lang w:eastAsia="zh-CN"/>
        </w:rPr>
      </w:pPr>
    </w:p>
    <w:p w14:paraId="6A6FC827">
      <w:pPr>
        <w:pStyle w:val="32"/>
        <w:ind w:firstLine="2209" w:firstLineChars="500"/>
        <w:jc w:val="both"/>
        <w:outlineLvl w:val="0"/>
        <w:rPr>
          <w:rFonts w:hint="eastAsia" w:ascii="Times New Roman" w:hAnsi="Times New Roman" w:eastAsia="宋体" w:cs="Times New Roman"/>
          <w:b/>
          <w:kern w:val="2"/>
          <w:sz w:val="44"/>
          <w:szCs w:val="44"/>
          <w:lang w:val="en-US" w:eastAsia="zh-CN" w:bidi="ar-SA"/>
        </w:rPr>
      </w:pPr>
      <w:bookmarkStart w:id="15" w:name="_Toc29054137"/>
      <w:bookmarkStart w:id="16" w:name="_Toc88518124"/>
      <w:bookmarkStart w:id="17" w:name="_Toc26678"/>
      <w:r>
        <w:rPr>
          <w:rFonts w:hint="eastAsia" w:ascii="Times New Roman" w:hAnsi="Times New Roman" w:eastAsia="宋体" w:cs="Times New Roman"/>
          <w:b/>
          <w:kern w:val="2"/>
          <w:sz w:val="44"/>
          <w:szCs w:val="44"/>
          <w:lang w:val="zh-TW" w:eastAsia="zh-TW" w:bidi="ar-SA"/>
        </w:rPr>
        <w:t>声乐Ⅰ课程教学大纲</w:t>
      </w:r>
      <w:bookmarkEnd w:id="15"/>
      <w:bookmarkEnd w:id="16"/>
      <w:bookmarkEnd w:id="17"/>
    </w:p>
    <w:p w14:paraId="154B401A">
      <w:pPr>
        <w:jc w:val="center"/>
        <w:rPr>
          <w:rFonts w:eastAsia="黑体"/>
          <w:b/>
          <w:bCs/>
          <w:sz w:val="30"/>
        </w:rPr>
      </w:pPr>
      <w:bookmarkStart w:id="18" w:name="_Toc528743981"/>
      <w:bookmarkStart w:id="19" w:name="_Toc29046014"/>
      <w:r>
        <w:rPr>
          <w:rFonts w:hint="eastAsia" w:eastAsia="黑体"/>
          <w:b/>
          <w:bCs/>
          <w:sz w:val="30"/>
          <w:lang w:val="en-US" w:eastAsia="zh-CN"/>
        </w:rPr>
        <w:t xml:space="preserve">  </w:t>
      </w: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vocal</w:t>
      </w:r>
      <w:r>
        <w:rPr>
          <w:rFonts w:hint="eastAsia" w:ascii="Times New Roman" w:hAnsi="Times New Roman" w:eastAsia="宋体" w:cs="Times New Roman"/>
          <w:b/>
          <w:bCs/>
          <w:sz w:val="28"/>
          <w:szCs w:val="28"/>
          <w:lang w:val="zh-TW" w:eastAsia="zh-TW"/>
        </w:rPr>
        <w:t>Ⅰ</w:t>
      </w:r>
      <w:bookmarkEnd w:id="18"/>
      <w:bookmarkEnd w:id="19"/>
      <w:r>
        <w:rPr>
          <w:rFonts w:ascii="Times New Roman" w:hAnsi="Times New Roman" w:eastAsia="宋体" w:cs="Times New Roman"/>
          <w:b/>
          <w:bCs/>
          <w:sz w:val="28"/>
          <w:szCs w:val="28"/>
        </w:rPr>
        <w:t>）</w:t>
      </w:r>
    </w:p>
    <w:p w14:paraId="60527F4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w:t>
      </w:r>
      <w:r>
        <w:rPr>
          <w:rFonts w:hint="eastAsia" w:ascii="Times New Roman" w:hAnsi="Times New Roman" w:eastAsia="宋体" w:cs="Times New Roman"/>
          <w:b/>
          <w:sz w:val="24"/>
          <w:szCs w:val="24"/>
          <w:lang w:val="zh-TW" w:eastAsia="zh-TW"/>
        </w:rPr>
        <w:t>Ⅰ</w:t>
      </w:r>
    </w:p>
    <w:p w14:paraId="31A80865">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课程代码：2403006</w:t>
      </w:r>
    </w:p>
    <w:p w14:paraId="77286DA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0E7FDC5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时：32</w:t>
      </w:r>
    </w:p>
    <w:p w14:paraId="6E901913">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先修课程：无</w:t>
      </w:r>
    </w:p>
    <w:p w14:paraId="69AE0C30">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485F1CEF">
      <w:pPr>
        <w:pStyle w:val="8"/>
        <w:spacing w:line="360" w:lineRule="auto"/>
        <w:ind w:firstLine="422" w:firstLineChars="175"/>
        <w:rPr>
          <w:rFonts w:hint="eastAsia"/>
          <w:b/>
          <w:bCs/>
          <w:kern w:val="0"/>
          <w:sz w:val="24"/>
          <w:lang w:val="en-US" w:eastAsia="zh-CN"/>
        </w:rPr>
      </w:pPr>
    </w:p>
    <w:p w14:paraId="057DED85">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4D03ECC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本科学生的一门专业基础必修课。通过课程的学习要求学生了解歌唱的发声器官及发声原理，初步掌握正确的歌唱姿势，体会歌唱的呼吸、发声、共鸣、语言的作用，并学会用自然、干净的声音演唱简单歌曲。</w:t>
      </w:r>
    </w:p>
    <w:p w14:paraId="46C56F15">
      <w:pPr>
        <w:spacing w:line="360" w:lineRule="auto"/>
        <w:ind w:firstLine="551" w:firstLineChars="196"/>
        <w:rPr>
          <w:rFonts w:hint="eastAsia"/>
          <w:b/>
          <w:sz w:val="28"/>
          <w:szCs w:val="28"/>
        </w:rPr>
      </w:pPr>
    </w:p>
    <w:p w14:paraId="3D7600EB">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0E8AEFB2">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E6F8106">
      <w:pPr>
        <w:spacing w:line="360" w:lineRule="auto"/>
        <w:ind w:firstLine="422" w:firstLineChars="200"/>
        <w:rPr>
          <w:rFonts w:hint="default" w:ascii="Times New Roman" w:hAnsi="Times New Roman" w:eastAsia="宋体" w:cs="Times New Roman"/>
          <w:szCs w:val="21"/>
          <w:lang w:val="en-US"/>
        </w:rPr>
      </w:pPr>
      <w:r>
        <w:rPr>
          <w:rFonts w:hint="eastAsia" w:ascii="Times New Roman" w:hAnsi="Times New Roman" w:eastAsia="宋体" w:cs="Times New Roman"/>
          <w:b/>
          <w:szCs w:val="21"/>
        </w:rPr>
        <w:t>目标1.</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szCs w:val="21"/>
        </w:rPr>
        <w:t>通过讲解和示范基本歌唱的姿势，</w:t>
      </w:r>
      <w:r>
        <w:rPr>
          <w:rFonts w:hint="eastAsia" w:ascii="Times New Roman" w:hAnsi="Times New Roman" w:eastAsia="宋体" w:cs="Times New Roman"/>
          <w:szCs w:val="21"/>
          <w:lang w:val="en-US" w:eastAsia="zh-CN"/>
        </w:rPr>
        <w:t>了</w:t>
      </w:r>
      <w:r>
        <w:rPr>
          <w:rFonts w:hint="eastAsia" w:ascii="Times New Roman" w:hAnsi="Times New Roman" w:eastAsia="宋体" w:cs="Times New Roman"/>
          <w:szCs w:val="21"/>
        </w:rPr>
        <w:t>解呼吸在歌唱中的重要作用，</w:t>
      </w:r>
      <w:r>
        <w:rPr>
          <w:rFonts w:hint="eastAsia" w:ascii="Times New Roman" w:hAnsi="Times New Roman" w:eastAsia="宋体" w:cs="Times New Roman"/>
          <w:szCs w:val="21"/>
          <w:lang w:val="en-US" w:eastAsia="zh-CN"/>
        </w:rPr>
        <w:t>练习和掌握不同的</w:t>
      </w:r>
      <w:r>
        <w:rPr>
          <w:rFonts w:hint="eastAsia" w:ascii="Times New Roman" w:hAnsi="Times New Roman" w:eastAsia="宋体" w:cs="Times New Roman"/>
          <w:szCs w:val="21"/>
        </w:rPr>
        <w:t>呼吸方法；了解歌唱语音的基本知识，基本掌握汉语普通话</w:t>
      </w:r>
      <w:r>
        <w:rPr>
          <w:rFonts w:hint="eastAsia" w:ascii="Times New Roman" w:hAnsi="Times New Roman" w:eastAsia="宋体" w:cs="Times New Roman"/>
          <w:szCs w:val="21"/>
          <w:lang w:val="en-US" w:eastAsia="zh-CN"/>
        </w:rPr>
        <w:t>和意大利语</w:t>
      </w:r>
      <w:r>
        <w:rPr>
          <w:rFonts w:hint="eastAsia" w:ascii="Times New Roman" w:hAnsi="Times New Roman" w:eastAsia="宋体" w:cs="Times New Roman"/>
          <w:szCs w:val="21"/>
        </w:rPr>
        <w:t>的语音规范；能按谱背唱歌曲，音高、节奏准确，速度得当，分句换气恰当。</w:t>
      </w:r>
    </w:p>
    <w:p w14:paraId="72859B24">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644CD8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2FD4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281" w:type="dxa"/>
            <w:shd w:val="clear" w:color="auto" w:fill="auto"/>
            <w:vAlign w:val="top"/>
          </w:tcPr>
          <w:p w14:paraId="7EB9EB41">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15E3D1EE">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4C077800">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699DC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3B309FFE">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4D7CFD8B">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AEF9F3C">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6512D1DD">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0507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6D57688">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5F6FA2C3">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4DD2FC6">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7BA8BA9">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08D278D7">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22E00D1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462A9383">
      <w:pPr>
        <w:spacing w:line="360" w:lineRule="auto"/>
        <w:jc w:val="left"/>
        <w:rPr>
          <w:rFonts w:hint="eastAsia" w:ascii="宋体" w:hAnsi="宋体" w:eastAsia="宋体" w:cs="Times New Roman"/>
          <w:color w:val="000000"/>
          <w:szCs w:val="21"/>
        </w:rPr>
      </w:pPr>
    </w:p>
    <w:p w14:paraId="29BBE9E6">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4C0F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2DE285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F01AB42">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FA8C119">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0A8D538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E36C265">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13C4B7BB">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64D825DE">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434D5D1F">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21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5E6B30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歌唱的姿势</w:t>
            </w:r>
          </w:p>
        </w:tc>
        <w:tc>
          <w:tcPr>
            <w:tcW w:w="2600" w:type="dxa"/>
            <w:vAlign w:val="center"/>
          </w:tcPr>
          <w:p w14:paraId="5F92419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歌唱姿势的重要性</w:t>
            </w:r>
          </w:p>
          <w:p w14:paraId="608B478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歌唱基本站立式姿</w:t>
            </w:r>
          </w:p>
          <w:p w14:paraId="647C8CA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歌唱坐式姿势</w:t>
            </w:r>
          </w:p>
          <w:p w14:paraId="4404684E">
            <w:pPr>
              <w:spacing w:line="269" w:lineRule="auto"/>
              <w:jc w:val="left"/>
              <w:rPr>
                <w:rFonts w:ascii="宋体" w:hAnsi="宋体" w:eastAsia="宋体" w:cs="Times New Roman"/>
                <w:color w:val="000000"/>
                <w:szCs w:val="21"/>
              </w:rPr>
            </w:pPr>
          </w:p>
        </w:tc>
        <w:tc>
          <w:tcPr>
            <w:tcW w:w="754" w:type="dxa"/>
            <w:vAlign w:val="center"/>
          </w:tcPr>
          <w:p w14:paraId="63A46A3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990031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1.了解歌唱姿势的重要性</w:t>
            </w:r>
          </w:p>
          <w:p w14:paraId="7EA766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2.了解歌唱正确的基本站立姿势和坐式姿势</w:t>
            </w:r>
          </w:p>
          <w:p w14:paraId="7B406B0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3.初步掌握正确的歌唱姿势，能对同伴的歌唱姿势给予评价</w:t>
            </w:r>
          </w:p>
        </w:tc>
        <w:tc>
          <w:tcPr>
            <w:tcW w:w="1284" w:type="dxa"/>
            <w:vAlign w:val="center"/>
          </w:tcPr>
          <w:p w14:paraId="60FC8B1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1C1AC2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4F09B3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D2C81D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F4BDB4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662" w:type="dxa"/>
            <w:vAlign w:val="center"/>
          </w:tcPr>
          <w:p w14:paraId="04D368D3">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E1D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C05F974">
            <w:pPr>
              <w:spacing w:line="264" w:lineRule="auto"/>
              <w:jc w:val="center"/>
              <w:rPr>
                <w:rFonts w:ascii="宋体" w:hAnsi="宋体" w:eastAsia="宋体" w:cs="Times New Roman"/>
                <w:color w:val="000000"/>
                <w:szCs w:val="21"/>
              </w:rPr>
            </w:pPr>
          </w:p>
        </w:tc>
        <w:tc>
          <w:tcPr>
            <w:tcW w:w="8577" w:type="dxa"/>
            <w:gridSpan w:val="5"/>
            <w:vAlign w:val="center"/>
          </w:tcPr>
          <w:p w14:paraId="51EB3F1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宋体"/>
                <w:sz w:val="24"/>
                <w:szCs w:val="24"/>
              </w:rPr>
              <w:t> </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CDE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6C18CBE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2.歌唱</w:t>
            </w:r>
            <w:r>
              <w:rPr>
                <w:rFonts w:hint="eastAsia" w:ascii="宋体" w:hAnsi="宋体" w:eastAsia="宋体" w:cs="Times New Roman"/>
                <w:color w:val="000000"/>
                <w:szCs w:val="21"/>
              </w:rPr>
              <w:t>的发声器官和发声原理</w:t>
            </w:r>
          </w:p>
        </w:tc>
        <w:tc>
          <w:tcPr>
            <w:tcW w:w="2600" w:type="dxa"/>
            <w:vAlign w:val="center"/>
          </w:tcPr>
          <w:p w14:paraId="6F17943A">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）歌唱的呼吸器官</w:t>
            </w:r>
          </w:p>
          <w:p w14:paraId="6ED405E3">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）歌唱的发声器官</w:t>
            </w:r>
          </w:p>
          <w:p w14:paraId="4035DA88">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）歌唱的共鸣器官</w:t>
            </w:r>
          </w:p>
          <w:p w14:paraId="67C061A8">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）歌唱的咬字吐字器官</w:t>
            </w:r>
          </w:p>
          <w:p w14:paraId="4892FF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lang w:eastAsia="zh-CN"/>
              </w:rPr>
              <w:t>）歌唱发声的基本原理</w:t>
            </w:r>
          </w:p>
        </w:tc>
        <w:tc>
          <w:tcPr>
            <w:tcW w:w="754" w:type="dxa"/>
            <w:vAlign w:val="center"/>
          </w:tcPr>
          <w:p w14:paraId="0125DDD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5A0C0A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1.了解歌唱各器官的名称及构造</w:t>
            </w:r>
          </w:p>
          <w:p w14:paraId="283A46C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2.初步体验歌唱各器官的作用</w:t>
            </w:r>
          </w:p>
          <w:p w14:paraId="1AD5943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3.了解歌唱发声的基本原理</w:t>
            </w:r>
          </w:p>
          <w:p w14:paraId="2E531ECF">
            <w:pPr>
              <w:spacing w:line="269" w:lineRule="auto"/>
              <w:jc w:val="left"/>
              <w:rPr>
                <w:rFonts w:hint="eastAsia" w:ascii="宋体" w:hAnsi="宋体" w:eastAsia="宋体" w:cs="Times New Roman"/>
                <w:color w:val="000000"/>
                <w:szCs w:val="21"/>
              </w:rPr>
            </w:pPr>
          </w:p>
        </w:tc>
        <w:tc>
          <w:tcPr>
            <w:tcW w:w="1284" w:type="dxa"/>
            <w:vAlign w:val="center"/>
          </w:tcPr>
          <w:p w14:paraId="429C5C0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BA1389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77F508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196BD3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31E355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5C59FC0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3B9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ADD41E4">
            <w:pPr>
              <w:spacing w:line="264" w:lineRule="auto"/>
              <w:jc w:val="center"/>
              <w:rPr>
                <w:rFonts w:ascii="宋体" w:hAnsi="宋体" w:eastAsia="宋体" w:cs="Times New Roman"/>
                <w:color w:val="000000"/>
                <w:szCs w:val="21"/>
              </w:rPr>
            </w:pPr>
          </w:p>
        </w:tc>
        <w:tc>
          <w:tcPr>
            <w:tcW w:w="8577" w:type="dxa"/>
            <w:gridSpan w:val="5"/>
            <w:vAlign w:val="center"/>
          </w:tcPr>
          <w:p w14:paraId="0BC3591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185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70EB0E9">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3.歌唱的呼吸</w:t>
            </w:r>
          </w:p>
        </w:tc>
        <w:tc>
          <w:tcPr>
            <w:tcW w:w="2600" w:type="dxa"/>
            <w:vAlign w:val="center"/>
          </w:tcPr>
          <w:p w14:paraId="0A99944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）呼吸在歌唱中的作用</w:t>
            </w:r>
          </w:p>
          <w:p w14:paraId="3AB10B32">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）歌唱呼吸的方法</w:t>
            </w:r>
          </w:p>
          <w:p w14:paraId="61788C36">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）歌唱呼吸的运用</w:t>
            </w:r>
          </w:p>
          <w:p w14:paraId="0C51DC7F">
            <w:pPr>
              <w:spacing w:line="269" w:lineRule="auto"/>
              <w:jc w:val="left"/>
              <w:rPr>
                <w:rFonts w:ascii="宋体" w:hAnsi="宋体" w:eastAsia="宋体" w:cs="Times New Roman"/>
                <w:color w:val="000000"/>
                <w:szCs w:val="21"/>
              </w:rPr>
            </w:pPr>
          </w:p>
        </w:tc>
        <w:tc>
          <w:tcPr>
            <w:tcW w:w="754" w:type="dxa"/>
            <w:vAlign w:val="center"/>
          </w:tcPr>
          <w:p w14:paraId="2C0AF04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1112B65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了解呼吸在歌唱中的重要作用</w:t>
            </w:r>
          </w:p>
          <w:p w14:paraId="0BC31B3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了解呼吸的三种方法</w:t>
            </w:r>
          </w:p>
          <w:p w14:paraId="1D574C8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eastAsia="宋体" w:cs="Times New Roman"/>
                <w:color w:val="000000"/>
                <w:szCs w:val="21"/>
              </w:rPr>
              <w:t>初步掌握胸腹式联合呼吸</w:t>
            </w:r>
          </w:p>
          <w:p w14:paraId="524EA40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eastAsia="宋体" w:cs="Times New Roman"/>
                <w:color w:val="000000"/>
                <w:szCs w:val="21"/>
              </w:rPr>
              <w:t>体验慢吸慢呼、慢吸快呼、快吸慢呼、快吸快呼的呼吸方法</w:t>
            </w:r>
          </w:p>
          <w:p w14:paraId="6452C4B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5.</w:t>
            </w:r>
            <w:r>
              <w:rPr>
                <w:rFonts w:hint="eastAsia" w:ascii="宋体" w:hAnsi="宋体" w:eastAsia="宋体" w:cs="Times New Roman"/>
                <w:color w:val="000000"/>
                <w:szCs w:val="21"/>
              </w:rPr>
              <w:t>练习正确的呼吸方法，体会气息对声音的支持</w:t>
            </w:r>
          </w:p>
        </w:tc>
        <w:tc>
          <w:tcPr>
            <w:tcW w:w="1284" w:type="dxa"/>
            <w:vAlign w:val="center"/>
          </w:tcPr>
          <w:p w14:paraId="27AD5A5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50A1BF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35387E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03B54B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2CADE7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5397276E">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A5C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81EA495">
            <w:pPr>
              <w:spacing w:line="264" w:lineRule="auto"/>
              <w:jc w:val="center"/>
              <w:rPr>
                <w:rFonts w:ascii="宋体" w:hAnsi="宋体" w:eastAsia="宋体" w:cs="Times New Roman"/>
                <w:color w:val="000000"/>
                <w:szCs w:val="21"/>
              </w:rPr>
            </w:pPr>
          </w:p>
        </w:tc>
        <w:tc>
          <w:tcPr>
            <w:tcW w:w="8577" w:type="dxa"/>
            <w:gridSpan w:val="5"/>
            <w:vAlign w:val="center"/>
          </w:tcPr>
          <w:p w14:paraId="7088581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3C1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7CA11B9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4.歌唱的发生于共鸣</w:t>
            </w:r>
          </w:p>
        </w:tc>
        <w:tc>
          <w:tcPr>
            <w:tcW w:w="2600" w:type="dxa"/>
            <w:vAlign w:val="center"/>
          </w:tcPr>
          <w:p w14:paraId="6A9A96B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歌唱喉头与声带的作用</w:t>
            </w:r>
          </w:p>
          <w:p w14:paraId="0ADAF6F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歌唱喉头的位置与歌唱声带的状态</w:t>
            </w:r>
          </w:p>
          <w:p w14:paraId="37E0F69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歌唱共鸣器官与共鸣原理</w:t>
            </w:r>
          </w:p>
          <w:p w14:paraId="5FF48CE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歌唱共鸣腔的划分、调节及其运用</w:t>
            </w:r>
          </w:p>
        </w:tc>
        <w:tc>
          <w:tcPr>
            <w:tcW w:w="754" w:type="dxa"/>
            <w:vAlign w:val="center"/>
          </w:tcPr>
          <w:p w14:paraId="44BEE7D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31188A9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1.了解歌唱喉头与声带的重要作用</w:t>
            </w:r>
          </w:p>
          <w:p w14:paraId="051CC1D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2.体会喉咙的打开与声带闭合发声，声音自然、干净</w:t>
            </w:r>
          </w:p>
          <w:p w14:paraId="14BEFC9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3.了解歌唱共鸣器官与共鸣原理</w:t>
            </w:r>
          </w:p>
          <w:p w14:paraId="43F09A9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ascii="宋体" w:hAnsi="宋体" w:eastAsia="宋体" w:cs="Times New Roman"/>
                <w:color w:val="000000"/>
                <w:szCs w:val="21"/>
              </w:rPr>
              <w:t>.</w:t>
            </w:r>
            <w:r>
              <w:rPr>
                <w:rFonts w:hint="eastAsia" w:ascii="宋体" w:hAnsi="宋体" w:eastAsia="宋体" w:cs="Times New Roman"/>
                <w:color w:val="000000"/>
                <w:szCs w:val="21"/>
              </w:rPr>
              <w:t>掌握歌唱共鸣腔的划分，初步体会歌唱共鸣的调节及其运用</w:t>
            </w:r>
          </w:p>
        </w:tc>
        <w:tc>
          <w:tcPr>
            <w:tcW w:w="1284" w:type="dxa"/>
            <w:vAlign w:val="center"/>
          </w:tcPr>
          <w:p w14:paraId="4DB643D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3E6ED5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684E5A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17EE1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A4AFB1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24933A76">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034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6B8B6F36">
            <w:pPr>
              <w:spacing w:line="276" w:lineRule="auto"/>
              <w:jc w:val="center"/>
              <w:rPr>
                <w:rFonts w:ascii="宋体" w:hAnsi="宋体" w:eastAsia="宋体" w:cs="Times New Roman"/>
                <w:color w:val="000000"/>
                <w:szCs w:val="21"/>
              </w:rPr>
            </w:pPr>
          </w:p>
        </w:tc>
        <w:tc>
          <w:tcPr>
            <w:tcW w:w="8577" w:type="dxa"/>
            <w:gridSpan w:val="5"/>
            <w:vAlign w:val="center"/>
          </w:tcPr>
          <w:p w14:paraId="2D8E41E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3FF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2A9B28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5.歌唱的语言</w:t>
            </w:r>
          </w:p>
        </w:tc>
        <w:tc>
          <w:tcPr>
            <w:tcW w:w="2600" w:type="dxa"/>
            <w:vAlign w:val="center"/>
          </w:tcPr>
          <w:p w14:paraId="433BF944">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介绍歌唱语音基本知识</w:t>
            </w:r>
          </w:p>
          <w:p w14:paraId="15DF43F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了解汉语普通话的声母与韵母</w:t>
            </w:r>
          </w:p>
          <w:p w14:paraId="05DCB037">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了解意大利语的基本拼读规则</w:t>
            </w:r>
          </w:p>
          <w:p w14:paraId="6A44E07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初步掌握歌唱的咬字、吐字与收声</w:t>
            </w:r>
          </w:p>
          <w:p w14:paraId="24DB1F16">
            <w:pPr>
              <w:spacing w:line="276" w:lineRule="auto"/>
              <w:jc w:val="left"/>
              <w:rPr>
                <w:rFonts w:ascii="宋体" w:hAnsi="宋体" w:eastAsia="宋体" w:cs="Times New Roman"/>
                <w:color w:val="000000"/>
                <w:szCs w:val="21"/>
              </w:rPr>
            </w:pPr>
          </w:p>
        </w:tc>
        <w:tc>
          <w:tcPr>
            <w:tcW w:w="754" w:type="dxa"/>
            <w:vAlign w:val="center"/>
          </w:tcPr>
          <w:p w14:paraId="2277697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864115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了解歌唱语音的基本知识</w:t>
            </w:r>
          </w:p>
          <w:p w14:paraId="4D221C59">
            <w:pPr>
              <w:spacing w:line="276" w:lineRule="auto"/>
              <w:jc w:val="left"/>
              <w:rPr>
                <w:rFonts w:hint="eastAsia"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基本掌握汉语普通话的语音规范</w:t>
            </w:r>
          </w:p>
          <w:p w14:paraId="6F108565">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3.基本掌握意大利语的基本发音规则，可以拼读简单的意大利语个歌词。</w:t>
            </w:r>
          </w:p>
          <w:p w14:paraId="7A35BB3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ascii="宋体" w:hAnsi="宋体" w:eastAsia="宋体" w:cs="Times New Roman"/>
                <w:color w:val="000000"/>
                <w:szCs w:val="21"/>
              </w:rPr>
              <w:t>.</w:t>
            </w:r>
            <w:r>
              <w:rPr>
                <w:rFonts w:hint="eastAsia" w:ascii="宋体" w:hAnsi="宋体" w:eastAsia="宋体" w:cs="Times New Roman"/>
                <w:color w:val="000000"/>
                <w:szCs w:val="21"/>
              </w:rPr>
              <w:t>掌握普通话的咬字、吐字与收声，克服明显的方音缺陷</w:t>
            </w:r>
          </w:p>
          <w:p w14:paraId="3F3957BC">
            <w:pPr>
              <w:spacing w:line="276" w:lineRule="auto"/>
              <w:jc w:val="left"/>
              <w:rPr>
                <w:rFonts w:ascii="宋体" w:hAnsi="宋体" w:eastAsia="宋体" w:cs="Times New Roman"/>
                <w:color w:val="000000"/>
                <w:szCs w:val="21"/>
              </w:rPr>
            </w:pPr>
          </w:p>
        </w:tc>
        <w:tc>
          <w:tcPr>
            <w:tcW w:w="1284" w:type="dxa"/>
            <w:vAlign w:val="center"/>
          </w:tcPr>
          <w:p w14:paraId="32B570A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5012E7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C8FF04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DA631D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8D6003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1BC5F165">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6D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99EBB34">
            <w:pPr>
              <w:spacing w:line="276" w:lineRule="auto"/>
              <w:jc w:val="center"/>
              <w:rPr>
                <w:rFonts w:ascii="宋体" w:hAnsi="宋体" w:eastAsia="宋体" w:cs="Times New Roman"/>
                <w:color w:val="000000"/>
                <w:szCs w:val="21"/>
              </w:rPr>
            </w:pPr>
          </w:p>
        </w:tc>
        <w:tc>
          <w:tcPr>
            <w:tcW w:w="8577" w:type="dxa"/>
            <w:gridSpan w:val="5"/>
            <w:vAlign w:val="center"/>
          </w:tcPr>
          <w:p w14:paraId="3C868E40">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AEB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61A337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6.作品演唱</w:t>
            </w:r>
          </w:p>
        </w:tc>
        <w:tc>
          <w:tcPr>
            <w:tcW w:w="2600" w:type="dxa"/>
            <w:vAlign w:val="center"/>
          </w:tcPr>
          <w:p w14:paraId="1FB6607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花非花》、《问》、《故乡的小路》、《大海啊故乡》、《月之故乡》、《长城谣》、《绒花》、《送别》、《渔光曲》、《清流》、《嘎达梅林》、《点绛唇·赋登楼》、《越人歌》、《思乡曲》、《渔光曲》、《南乡子·登京口北固亭有怀》、《红豆词》、《鼓浪屿之波》、《黑龙江岸边洁白的玫瑰花》等同等难度的作品，或由任课老师根据学生的具体情况选择作品进行演唱。</w:t>
            </w:r>
          </w:p>
          <w:p w14:paraId="7A9D79B4">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我亲爱的》、《尼娜》、《别再使我痛苦迷茫》、《多么幸福能赞美你》、《虽然你冷酷无情》、《在我的心里》、《阿玛丽莉》、《我心里不再感到青春火焰燃烧》等同等难度的作品，或由任课老师根据学生的具体情况选择作品进行演唱。</w:t>
            </w:r>
          </w:p>
        </w:tc>
        <w:tc>
          <w:tcPr>
            <w:tcW w:w="754" w:type="dxa"/>
            <w:vAlign w:val="center"/>
          </w:tcPr>
          <w:p w14:paraId="3F2688D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65A2879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1E22AD7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2.歌唱姿势基本正确；</w:t>
            </w:r>
          </w:p>
          <w:p w14:paraId="08A14EB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37F0CA4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51A112B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p w14:paraId="74BE9F81">
            <w:pPr>
              <w:spacing w:line="276" w:lineRule="auto"/>
              <w:jc w:val="left"/>
              <w:rPr>
                <w:rFonts w:ascii="宋体" w:hAnsi="宋体" w:eastAsia="宋体" w:cs="Times New Roman"/>
                <w:color w:val="000000"/>
                <w:szCs w:val="21"/>
              </w:rPr>
            </w:pPr>
          </w:p>
        </w:tc>
        <w:tc>
          <w:tcPr>
            <w:tcW w:w="1284" w:type="dxa"/>
            <w:vAlign w:val="center"/>
          </w:tcPr>
          <w:p w14:paraId="2138BCD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E1CDD7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5D3DCE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6AA0EB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84D81B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62" w:type="dxa"/>
            <w:vAlign w:val="center"/>
          </w:tcPr>
          <w:p w14:paraId="62DF28C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636D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B021C81">
            <w:pPr>
              <w:spacing w:line="276" w:lineRule="auto"/>
              <w:jc w:val="center"/>
              <w:rPr>
                <w:rFonts w:ascii="宋体" w:hAnsi="宋体" w:eastAsia="宋体" w:cs="Times New Roman"/>
                <w:color w:val="000000"/>
                <w:szCs w:val="21"/>
              </w:rPr>
            </w:pPr>
          </w:p>
        </w:tc>
        <w:tc>
          <w:tcPr>
            <w:tcW w:w="8577" w:type="dxa"/>
            <w:gridSpan w:val="5"/>
            <w:vAlign w:val="center"/>
          </w:tcPr>
          <w:p w14:paraId="113D6232">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710E0BB8">
      <w:pPr>
        <w:pStyle w:val="33"/>
        <w:spacing w:line="360" w:lineRule="auto"/>
        <w:ind w:left="480" w:firstLine="0" w:firstLineChars="0"/>
        <w:rPr>
          <w:rFonts w:hint="eastAsia"/>
          <w:b/>
          <w:sz w:val="24"/>
        </w:rPr>
      </w:pPr>
    </w:p>
    <w:p w14:paraId="20B3DFE4">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F253A0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29F1B81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（二）要将声乐教学理论与实践相结合，挑选适合学生水平的相应的声乐作品，并在声乐作品的演唱中，结合相关的声乐教学理论知识，做到理论与实践的融会贯通。</w:t>
      </w:r>
    </w:p>
    <w:p w14:paraId="5C02BC0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（三）教学内容与学时安排是指总学时分配到每块教学内容的大致学时量，教师可根据学生的情况选唱2—6首作品。</w:t>
      </w:r>
    </w:p>
    <w:p w14:paraId="44A4CDB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5C695BC0">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2875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51B3C14F">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0CA606C7">
            <w:pPr>
              <w:jc w:val="center"/>
              <w:rPr>
                <w:szCs w:val="21"/>
              </w:rPr>
            </w:pPr>
            <w:r>
              <w:rPr>
                <w:bCs/>
                <w:szCs w:val="21"/>
              </w:rPr>
              <w:t>质量</w:t>
            </w:r>
            <w:r>
              <w:rPr>
                <w:rFonts w:hint="eastAsia"/>
                <w:bCs/>
                <w:szCs w:val="21"/>
              </w:rPr>
              <w:t>要求</w:t>
            </w:r>
          </w:p>
        </w:tc>
      </w:tr>
      <w:tr w14:paraId="31E8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4887EC34">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07A7B4C1">
            <w:pPr>
              <w:jc w:val="center"/>
              <w:rPr>
                <w:szCs w:val="21"/>
              </w:rPr>
            </w:pPr>
            <w:r>
              <w:rPr>
                <w:szCs w:val="21"/>
              </w:rPr>
              <w:t>备课</w:t>
            </w:r>
          </w:p>
        </w:tc>
        <w:tc>
          <w:tcPr>
            <w:tcW w:w="6797" w:type="dxa"/>
            <w:tcBorders>
              <w:left w:val="single" w:color="auto" w:sz="4" w:space="0"/>
              <w:right w:val="single" w:color="auto" w:sz="4" w:space="0"/>
            </w:tcBorders>
            <w:vAlign w:val="center"/>
          </w:tcPr>
          <w:p w14:paraId="6AD1CA53">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57A69A87">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2D0D865C">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21E7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8ED50B5">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6F3F9BAB">
            <w:pPr>
              <w:jc w:val="center"/>
              <w:rPr>
                <w:szCs w:val="21"/>
              </w:rPr>
            </w:pPr>
            <w:r>
              <w:rPr>
                <w:szCs w:val="21"/>
              </w:rPr>
              <w:t>讲授</w:t>
            </w:r>
          </w:p>
        </w:tc>
        <w:tc>
          <w:tcPr>
            <w:tcW w:w="6797" w:type="dxa"/>
            <w:tcBorders>
              <w:left w:val="single" w:color="auto" w:sz="4" w:space="0"/>
              <w:right w:val="single" w:color="auto" w:sz="4" w:space="0"/>
            </w:tcBorders>
            <w:vAlign w:val="center"/>
          </w:tcPr>
          <w:p w14:paraId="53D695BE">
            <w:pPr>
              <w:spacing w:line="276" w:lineRule="auto"/>
              <w:rPr>
                <w:szCs w:val="21"/>
              </w:rPr>
            </w:pPr>
            <w:r>
              <w:rPr>
                <w:rFonts w:hint="eastAsia"/>
                <w:szCs w:val="21"/>
              </w:rPr>
              <w:t>（1）采用讲授法、案例教学法、现场教学法等进行教学。</w:t>
            </w:r>
          </w:p>
          <w:p w14:paraId="487809EC">
            <w:pPr>
              <w:spacing w:line="276" w:lineRule="auto"/>
              <w:rPr>
                <w:szCs w:val="21"/>
              </w:rPr>
            </w:pPr>
            <w:r>
              <w:rPr>
                <w:rFonts w:hint="eastAsia"/>
                <w:szCs w:val="21"/>
              </w:rPr>
              <w:t>（2）充分利用视频等教学手段辅助教学，提高教学的针对性和实效性。</w:t>
            </w:r>
          </w:p>
          <w:p w14:paraId="714293FC">
            <w:pPr>
              <w:spacing w:line="276" w:lineRule="auto"/>
              <w:rPr>
                <w:szCs w:val="21"/>
              </w:rPr>
            </w:pPr>
            <w:r>
              <w:rPr>
                <w:rFonts w:hint="eastAsia"/>
                <w:szCs w:val="21"/>
              </w:rPr>
              <w:t>（3）表达方式应能便于学生理解、接受，力求形象生动，使学生在掌握知识的过程中，保持较为浓厚的学习兴趣。</w:t>
            </w:r>
          </w:p>
        </w:tc>
      </w:tr>
      <w:tr w14:paraId="11C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DE42980">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47B8A63A">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35AB2D17">
            <w:pPr>
              <w:spacing w:line="276" w:lineRule="auto"/>
              <w:rPr>
                <w:szCs w:val="21"/>
              </w:rPr>
            </w:pPr>
            <w:r>
              <w:rPr>
                <w:rFonts w:hint="eastAsia"/>
                <w:szCs w:val="21"/>
              </w:rPr>
              <w:t>演唱声乐作品需达到以下基本要求：</w:t>
            </w:r>
          </w:p>
          <w:p w14:paraId="0395523B">
            <w:pPr>
              <w:spacing w:line="276" w:lineRule="auto"/>
              <w:rPr>
                <w:szCs w:val="21"/>
              </w:rPr>
            </w:pPr>
            <w:r>
              <w:rPr>
                <w:rFonts w:hint="eastAsia"/>
                <w:szCs w:val="21"/>
              </w:rPr>
              <w:t>（1）音准、节奏等基本技能需刻苦练习。</w:t>
            </w:r>
          </w:p>
          <w:p w14:paraId="213C53E2">
            <w:pPr>
              <w:spacing w:line="276" w:lineRule="auto"/>
              <w:rPr>
                <w:szCs w:val="21"/>
              </w:rPr>
            </w:pPr>
            <w:r>
              <w:rPr>
                <w:rFonts w:hint="eastAsia"/>
                <w:szCs w:val="21"/>
              </w:rPr>
              <w:t>（2）歌唱姿势需正确。</w:t>
            </w:r>
          </w:p>
          <w:p w14:paraId="0078CB3D">
            <w:pPr>
              <w:spacing w:line="276" w:lineRule="auto"/>
              <w:rPr>
                <w:szCs w:val="21"/>
              </w:rPr>
            </w:pPr>
            <w:r>
              <w:rPr>
                <w:rFonts w:hint="eastAsia"/>
                <w:szCs w:val="21"/>
              </w:rPr>
              <w:t>（3）演唱方法需在作品练习过程中不断思考、练习与揣摩。</w:t>
            </w:r>
          </w:p>
          <w:p w14:paraId="77BEB02A">
            <w:pPr>
              <w:spacing w:line="276" w:lineRule="auto"/>
              <w:rPr>
                <w:szCs w:val="21"/>
              </w:rPr>
            </w:pPr>
            <w:r>
              <w:rPr>
                <w:rFonts w:hint="eastAsia"/>
                <w:szCs w:val="21"/>
              </w:rPr>
              <w:t>教师要求如下：</w:t>
            </w:r>
          </w:p>
          <w:p w14:paraId="32CDF373">
            <w:pPr>
              <w:spacing w:line="276" w:lineRule="auto"/>
              <w:rPr>
                <w:szCs w:val="21"/>
              </w:rPr>
            </w:pPr>
            <w:r>
              <w:rPr>
                <w:rFonts w:hint="eastAsia"/>
                <w:szCs w:val="21"/>
              </w:rPr>
              <w:t>（1）对学生在声乐作品演唱中出现各种问题及时进行辅导与解决。</w:t>
            </w:r>
          </w:p>
          <w:p w14:paraId="1B5AE664">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316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61769F3C">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724DA345">
            <w:pPr>
              <w:jc w:val="center"/>
              <w:rPr>
                <w:szCs w:val="21"/>
              </w:rPr>
            </w:pPr>
            <w:r>
              <w:rPr>
                <w:szCs w:val="21"/>
              </w:rPr>
              <w:t>课外答疑</w:t>
            </w:r>
          </w:p>
        </w:tc>
        <w:tc>
          <w:tcPr>
            <w:tcW w:w="6797" w:type="dxa"/>
            <w:tcBorders>
              <w:left w:val="single" w:color="auto" w:sz="4" w:space="0"/>
              <w:right w:val="single" w:color="auto" w:sz="4" w:space="0"/>
            </w:tcBorders>
            <w:vAlign w:val="center"/>
          </w:tcPr>
          <w:p w14:paraId="32621903">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3EAFB880">
      <w:pPr>
        <w:pStyle w:val="31"/>
        <w:rPr>
          <w:rFonts w:hint="eastAsia" w:eastAsiaTheme="minorEastAsia"/>
          <w:b/>
          <w:sz w:val="24"/>
          <w:lang w:val="en-US" w:eastAsia="zh-CN"/>
        </w:rPr>
      </w:pPr>
    </w:p>
    <w:p w14:paraId="5ADDF469">
      <w:pPr>
        <w:pStyle w:val="31"/>
        <w:rPr>
          <w:rFonts w:hint="eastAsia"/>
          <w:b/>
          <w:sz w:val="24"/>
        </w:rPr>
      </w:pPr>
    </w:p>
    <w:p w14:paraId="01E2CFE6">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5756CF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0DC8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7E10A9E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FC4CE9C">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7FE85AE2">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485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3F77292F">
            <w:pPr>
              <w:spacing w:line="360" w:lineRule="auto"/>
              <w:jc w:val="center"/>
              <w:rPr>
                <w:rFonts w:ascii="宋体" w:hAnsi="宋体" w:eastAsia="宋体" w:cs="Times New Roman"/>
                <w:szCs w:val="21"/>
              </w:rPr>
            </w:pPr>
          </w:p>
        </w:tc>
        <w:tc>
          <w:tcPr>
            <w:tcW w:w="2631" w:type="dxa"/>
            <w:vAlign w:val="center"/>
          </w:tcPr>
          <w:p w14:paraId="648A6F3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1503AE77">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04B66252">
            <w:pPr>
              <w:spacing w:line="360" w:lineRule="auto"/>
              <w:jc w:val="center"/>
              <w:rPr>
                <w:rFonts w:ascii="宋体" w:hAnsi="宋体" w:eastAsia="宋体" w:cs="Times New Roman"/>
                <w:szCs w:val="21"/>
              </w:rPr>
            </w:pPr>
          </w:p>
        </w:tc>
      </w:tr>
      <w:tr w14:paraId="64DC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B0054E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6828982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0D8C77C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69DD905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A2E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17D2B1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75CA1B4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1BE7F242">
            <w:pPr>
              <w:spacing w:line="360" w:lineRule="auto"/>
              <w:jc w:val="center"/>
              <w:rPr>
                <w:rFonts w:ascii="宋体" w:hAnsi="宋体" w:eastAsia="宋体" w:cs="Times New Roman"/>
                <w:szCs w:val="21"/>
              </w:rPr>
            </w:pPr>
          </w:p>
        </w:tc>
        <w:tc>
          <w:tcPr>
            <w:tcW w:w="1700" w:type="dxa"/>
            <w:vAlign w:val="center"/>
          </w:tcPr>
          <w:p w14:paraId="1FAD0A7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EE7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17E8C3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036EBB1F">
            <w:pPr>
              <w:spacing w:line="360" w:lineRule="auto"/>
              <w:jc w:val="center"/>
              <w:rPr>
                <w:rFonts w:ascii="宋体" w:hAnsi="宋体" w:eastAsia="宋体" w:cs="Times New Roman"/>
                <w:szCs w:val="21"/>
              </w:rPr>
            </w:pPr>
          </w:p>
        </w:tc>
        <w:tc>
          <w:tcPr>
            <w:tcW w:w="2662" w:type="dxa"/>
            <w:vAlign w:val="center"/>
          </w:tcPr>
          <w:p w14:paraId="7763C76C">
            <w:pPr>
              <w:spacing w:line="360" w:lineRule="auto"/>
              <w:jc w:val="center"/>
              <w:rPr>
                <w:rFonts w:ascii="宋体" w:hAnsi="宋体" w:eastAsia="宋体" w:cs="Times New Roman"/>
                <w:szCs w:val="21"/>
              </w:rPr>
            </w:pPr>
          </w:p>
        </w:tc>
        <w:tc>
          <w:tcPr>
            <w:tcW w:w="1700" w:type="dxa"/>
            <w:vAlign w:val="center"/>
          </w:tcPr>
          <w:p w14:paraId="6D2AB0F2">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A0D19AD">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24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5F5EF4B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C76A88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F6EBF1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4C4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5D033A0B">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36869CA7">
            <w:pPr>
              <w:widowControl/>
              <w:spacing w:line="264" w:lineRule="auto"/>
              <w:ind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szCs w:val="21"/>
              </w:rPr>
              <w:t>1/3</w:t>
            </w:r>
            <w:r>
              <w:rPr>
                <w:rFonts w:hint="eastAsia"/>
                <w:szCs w:val="21"/>
              </w:rPr>
              <w:t>以上者</w:t>
            </w:r>
            <w:r>
              <w:rPr>
                <w:rFonts w:hint="eastAsia"/>
                <w:szCs w:val="21"/>
                <w:lang w:val="en-US" w:eastAsia="zh-CN"/>
              </w:rPr>
              <w:t>总评成绩为不合格；</w:t>
            </w:r>
          </w:p>
          <w:p w14:paraId="00388587">
            <w:pPr>
              <w:widowControl/>
              <w:spacing w:line="264" w:lineRule="auto"/>
              <w:ind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C9155F3">
            <w:pPr>
              <w:widowControl/>
              <w:spacing w:line="264" w:lineRule="auto"/>
              <w:ind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三是平时作业。一共六次，要求学生提交课堂学习的歌曲的演唱音频，以学生演唱的规范性，准确性，完整性和演唱水平为评分的主要依据，提交次数</w:t>
            </w:r>
            <w:r>
              <w:rPr>
                <w:rFonts w:hint="eastAsia"/>
                <w:szCs w:val="21"/>
              </w:rPr>
              <w:t>缺达</w:t>
            </w:r>
            <w:r>
              <w:rPr>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309AB46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0AF9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26BB8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0829D58">
            <w:pPr>
              <w:spacing w:line="264" w:lineRule="auto"/>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考试中出现明显停顿、走音、忘词，严重影响作品的完整度</w:t>
            </w:r>
            <w:r>
              <w:rPr>
                <w:rFonts w:hint="eastAsia"/>
                <w:szCs w:val="21"/>
                <w:lang w:val="en-US" w:eastAsia="zh-CN"/>
              </w:rPr>
              <w:t>总评成绩为不合格。</w:t>
            </w:r>
          </w:p>
        </w:tc>
        <w:tc>
          <w:tcPr>
            <w:tcW w:w="0" w:type="auto"/>
            <w:vAlign w:val="center"/>
          </w:tcPr>
          <w:p w14:paraId="48BCD8C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6E1A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4548BE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287F504">
            <w:pPr>
              <w:jc w:val="left"/>
              <w:rPr>
                <w:rFonts w:ascii="Times New Roman" w:hAnsi="Times New Roman" w:eastAsia="宋体" w:cs="Times New Roman"/>
                <w:szCs w:val="21"/>
              </w:rPr>
            </w:pPr>
          </w:p>
        </w:tc>
        <w:tc>
          <w:tcPr>
            <w:tcW w:w="0" w:type="auto"/>
            <w:vAlign w:val="center"/>
          </w:tcPr>
          <w:p w14:paraId="1B6B907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158434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62BCB12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2DFF534">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3"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3" DrawAspect="Content" ObjectID="_1468075728" r:id="rId10">
            <o:LockedField>false</o:LockedField>
          </o:OLEObject>
        </w:object>
      </w:r>
    </w:p>
    <w:p w14:paraId="085959FA">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53E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C42E451">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E16B88B">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F27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2209B831">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CE6E9DD">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63929AF1">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6BBE07">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346B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E98659E">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16B7E0D">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D1F397C">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69DC7417">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29FD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6103BA57">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7D1643B3">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3364135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82026CE">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CEF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DD1AA27">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2B4D8570">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415673A4">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F30A141">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0160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2068279">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60290A74">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62C39B1D">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41580D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03A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270A69EA">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18BFA69">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62DBDA23">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2F04499F">
            <w:pPr>
              <w:spacing w:line="360" w:lineRule="auto"/>
              <w:ind w:firstLine="411" w:firstLineChars="196"/>
              <w:jc w:val="left"/>
              <w:rPr>
                <w:rFonts w:hint="eastAsia" w:ascii="宋体" w:hAnsi="宋体" w:eastAsia="宋体" w:cs="Times New Roman"/>
                <w:color w:val="000000"/>
                <w:szCs w:val="21"/>
              </w:rPr>
            </w:pPr>
          </w:p>
        </w:tc>
      </w:tr>
    </w:tbl>
    <w:p w14:paraId="0340A96A">
      <w:pPr>
        <w:spacing w:line="360" w:lineRule="auto"/>
        <w:rPr>
          <w:rFonts w:hint="eastAsia"/>
          <w:b/>
          <w:sz w:val="28"/>
          <w:szCs w:val="28"/>
        </w:rPr>
      </w:pPr>
    </w:p>
    <w:p w14:paraId="5960053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70D1374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4B6B96D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67468F86">
      <w:pPr>
        <w:numPr>
          <w:ilvl w:val="0"/>
          <w:numId w:val="0"/>
        </w:numPr>
        <w:spacing w:line="360" w:lineRule="auto"/>
        <w:ind w:firstLine="422" w:firstLineChars="200"/>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1AC3E64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1D0F482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2F63CD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48B5F15">
      <w:pPr>
        <w:spacing w:line="360" w:lineRule="auto"/>
        <w:ind w:firstLine="211" w:firstLineChars="100"/>
        <w:rPr>
          <w:b/>
          <w:color w:val="000000"/>
          <w:sz w:val="24"/>
        </w:rPr>
      </w:pPr>
      <w:r>
        <w:rPr>
          <w:rFonts w:hint="eastAsia" w:ascii="宋体" w:hAnsi="宋体" w:eastAsia="宋体" w:cs="Times New Roman"/>
          <w:b/>
          <w:color w:val="000000"/>
          <w:szCs w:val="21"/>
          <w:lang w:val="en-US" w:eastAsia="zh-CN"/>
        </w:rPr>
        <w:t>（三）参考书目及学习资料</w:t>
      </w:r>
    </w:p>
    <w:p w14:paraId="331AB41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70D0170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1CA8859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4EB75EB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2A39FC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64B172F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0147C98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30FFB3E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4FF3291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23C5F094">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0B6B855">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49CC7C8E">
      <w:pPr>
        <w:spacing w:line="360" w:lineRule="auto"/>
        <w:ind w:firstLine="411" w:firstLineChars="196"/>
        <w:jc w:val="right"/>
        <w:rPr>
          <w:rFonts w:hint="eastAsia" w:ascii="宋体" w:hAnsi="宋体" w:eastAsia="宋体" w:cs="Times New Roman"/>
          <w:color w:val="000000"/>
          <w:szCs w:val="21"/>
          <w:lang w:val="en-US" w:eastAsia="zh-CN"/>
        </w:rPr>
      </w:pPr>
    </w:p>
    <w:p w14:paraId="3020C4ED">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27CDB91F">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270B84DD">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590A6446">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3B03B3EE">
      <w:pPr>
        <w:pStyle w:val="32"/>
        <w:ind w:left="0" w:leftChars="0" w:firstLine="0" w:firstLineChars="0"/>
        <w:outlineLvl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bookmarkStart w:id="20" w:name="_Toc29046015"/>
      <w:bookmarkStart w:id="21" w:name="_Toc29054138"/>
      <w:bookmarkStart w:id="22" w:name="_Toc29048284"/>
    </w:p>
    <w:p w14:paraId="6D27ADBC">
      <w:pPr>
        <w:pStyle w:val="32"/>
        <w:ind w:left="0" w:leftChars="0" w:firstLine="0" w:firstLineChars="0"/>
        <w:outlineLvl w:val="0"/>
        <w:rPr>
          <w:rFonts w:hint="eastAsia" w:ascii="Times New Roman" w:hAnsi="Times New Roman" w:eastAsia="宋体" w:cs="Times New Roman"/>
          <w:sz w:val="24"/>
          <w:szCs w:val="24"/>
          <w:lang w:val="en-US" w:eastAsia="zh-CN"/>
        </w:rPr>
      </w:pPr>
    </w:p>
    <w:p w14:paraId="4DE6B6C8">
      <w:pPr>
        <w:pStyle w:val="32"/>
        <w:ind w:left="0" w:leftChars="0" w:firstLine="0" w:firstLineChars="0"/>
        <w:outlineLvl w:val="0"/>
        <w:rPr>
          <w:rFonts w:hint="eastAsia" w:ascii="Times New Roman" w:hAnsi="Times New Roman" w:eastAsia="宋体" w:cs="Times New Roman"/>
          <w:sz w:val="24"/>
          <w:szCs w:val="24"/>
          <w:lang w:val="en-US" w:eastAsia="zh-CN"/>
        </w:rPr>
      </w:pPr>
    </w:p>
    <w:p w14:paraId="7EE184F9">
      <w:pPr>
        <w:pStyle w:val="32"/>
        <w:ind w:left="0" w:leftChars="0" w:firstLine="0" w:firstLineChars="0"/>
        <w:outlineLvl w:val="0"/>
        <w:rPr>
          <w:rFonts w:hint="eastAsia" w:ascii="Times New Roman" w:hAnsi="Times New Roman" w:eastAsia="宋体" w:cs="Times New Roman"/>
          <w:sz w:val="24"/>
          <w:szCs w:val="24"/>
          <w:lang w:val="en-US" w:eastAsia="zh-CN"/>
        </w:rPr>
      </w:pPr>
    </w:p>
    <w:p w14:paraId="64F3D21F">
      <w:pPr>
        <w:pStyle w:val="32"/>
        <w:ind w:left="0" w:leftChars="0" w:firstLine="0" w:firstLineChars="0"/>
        <w:outlineLvl w:val="0"/>
        <w:rPr>
          <w:rFonts w:hint="eastAsia" w:ascii="Times New Roman" w:hAnsi="Times New Roman" w:eastAsia="宋体" w:cs="Times New Roman"/>
          <w:sz w:val="24"/>
          <w:szCs w:val="24"/>
          <w:lang w:val="en-US" w:eastAsia="zh-CN"/>
        </w:rPr>
      </w:pPr>
    </w:p>
    <w:p w14:paraId="294814C4">
      <w:pPr>
        <w:pStyle w:val="32"/>
        <w:ind w:left="0" w:leftChars="0" w:firstLine="0" w:firstLineChars="0"/>
        <w:outlineLvl w:val="0"/>
        <w:rPr>
          <w:rFonts w:hint="eastAsia" w:ascii="Times New Roman" w:hAnsi="Times New Roman" w:eastAsia="宋体" w:cs="Times New Roman"/>
          <w:sz w:val="24"/>
          <w:szCs w:val="24"/>
          <w:lang w:val="en-US" w:eastAsia="zh-CN"/>
        </w:rPr>
      </w:pPr>
    </w:p>
    <w:p w14:paraId="26B342F7">
      <w:pPr>
        <w:pStyle w:val="32"/>
        <w:ind w:left="0" w:leftChars="0" w:firstLine="0" w:firstLineChars="0"/>
        <w:outlineLvl w:val="0"/>
        <w:rPr>
          <w:rFonts w:hint="eastAsia" w:ascii="Times New Roman" w:hAnsi="Times New Roman" w:eastAsia="宋体" w:cs="Times New Roman"/>
          <w:sz w:val="24"/>
          <w:szCs w:val="24"/>
          <w:lang w:val="en-US" w:eastAsia="zh-CN"/>
        </w:rPr>
      </w:pPr>
    </w:p>
    <w:p w14:paraId="2AF8F536">
      <w:pPr>
        <w:pStyle w:val="32"/>
        <w:ind w:left="0" w:leftChars="0" w:firstLine="0" w:firstLineChars="0"/>
        <w:outlineLvl w:val="0"/>
        <w:rPr>
          <w:rFonts w:hint="eastAsia" w:ascii="Times New Roman" w:hAnsi="Times New Roman" w:eastAsia="宋体" w:cs="Times New Roman"/>
          <w:sz w:val="24"/>
          <w:szCs w:val="24"/>
          <w:lang w:val="en-US" w:eastAsia="zh-CN"/>
        </w:rPr>
      </w:pPr>
    </w:p>
    <w:p w14:paraId="7C28EBE3">
      <w:pPr>
        <w:pStyle w:val="32"/>
        <w:ind w:left="0" w:leftChars="0" w:firstLine="0" w:firstLineChars="0"/>
        <w:outlineLvl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14:paraId="1AEB9F80">
      <w:pPr>
        <w:pStyle w:val="32"/>
        <w:ind w:left="0" w:leftChars="0" w:firstLine="0" w:firstLineChars="0"/>
        <w:outlineLvl w:val="0"/>
        <w:rPr>
          <w:rFonts w:hint="eastAsia" w:ascii="Times New Roman" w:hAnsi="Times New Roman" w:cs="Times New Roman"/>
          <w:sz w:val="24"/>
          <w:szCs w:val="24"/>
          <w:lang w:val="en-US" w:eastAsia="zh-CN"/>
        </w:rPr>
      </w:pPr>
    </w:p>
    <w:p w14:paraId="688151F8">
      <w:pPr>
        <w:pStyle w:val="32"/>
        <w:ind w:left="0" w:leftChars="0" w:firstLine="0" w:firstLineChars="0"/>
        <w:outlineLvl w:val="0"/>
        <w:rPr>
          <w:rFonts w:hint="eastAsia" w:ascii="Times New Roman" w:hAnsi="Times New Roman" w:cs="Times New Roman"/>
          <w:sz w:val="24"/>
          <w:szCs w:val="24"/>
          <w:lang w:val="en-US" w:eastAsia="zh-CN"/>
        </w:rPr>
      </w:pPr>
    </w:p>
    <w:p w14:paraId="7A85079A">
      <w:pPr>
        <w:pStyle w:val="32"/>
        <w:ind w:left="0" w:leftChars="0" w:firstLine="0" w:firstLineChars="0"/>
        <w:outlineLvl w:val="0"/>
        <w:rPr>
          <w:rFonts w:hint="eastAsia" w:ascii="Times New Roman" w:hAnsi="Times New Roman" w:cs="Times New Roman"/>
          <w:sz w:val="24"/>
          <w:szCs w:val="24"/>
          <w:lang w:val="en-US" w:eastAsia="zh-CN"/>
        </w:rPr>
      </w:pPr>
    </w:p>
    <w:p w14:paraId="0F4D7C6E">
      <w:pPr>
        <w:pStyle w:val="32"/>
        <w:ind w:left="0" w:leftChars="0" w:firstLine="0" w:firstLineChars="0"/>
        <w:outlineLvl w:val="0"/>
        <w:rPr>
          <w:rFonts w:hint="eastAsia" w:ascii="Times New Roman" w:hAnsi="Times New Roman" w:cs="Times New Roman"/>
          <w:sz w:val="24"/>
          <w:szCs w:val="24"/>
          <w:lang w:val="en-US" w:eastAsia="zh-CN"/>
        </w:rPr>
      </w:pPr>
    </w:p>
    <w:p w14:paraId="2FB2A783">
      <w:pPr>
        <w:pStyle w:val="32"/>
        <w:ind w:left="0" w:leftChars="0" w:firstLine="0" w:firstLineChars="0"/>
        <w:outlineLvl w:val="0"/>
        <w:rPr>
          <w:rFonts w:hint="eastAsia" w:ascii="Times New Roman" w:hAnsi="Times New Roman" w:cs="Times New Roman"/>
          <w:sz w:val="24"/>
          <w:szCs w:val="24"/>
          <w:lang w:val="en-US" w:eastAsia="zh-CN"/>
        </w:rPr>
      </w:pPr>
    </w:p>
    <w:p w14:paraId="06751E04">
      <w:pPr>
        <w:pStyle w:val="32"/>
        <w:ind w:left="0" w:leftChars="0" w:firstLine="0" w:firstLineChars="0"/>
        <w:outlineLvl w:val="0"/>
        <w:rPr>
          <w:rFonts w:hint="eastAsia" w:ascii="Times New Roman" w:hAnsi="Times New Roman" w:cs="Times New Roman"/>
          <w:sz w:val="24"/>
          <w:szCs w:val="24"/>
          <w:lang w:val="en-US" w:eastAsia="zh-CN"/>
        </w:rPr>
      </w:pPr>
    </w:p>
    <w:p w14:paraId="28AC6D19">
      <w:pPr>
        <w:pStyle w:val="32"/>
        <w:ind w:left="0" w:leftChars="0" w:firstLine="0" w:firstLineChars="0"/>
        <w:outlineLvl w:val="0"/>
        <w:rPr>
          <w:rFonts w:hint="eastAsia" w:ascii="Times New Roman" w:hAnsi="Times New Roman" w:cs="Times New Roman"/>
          <w:sz w:val="24"/>
          <w:szCs w:val="24"/>
          <w:lang w:val="en-US" w:eastAsia="zh-CN"/>
        </w:rPr>
      </w:pPr>
    </w:p>
    <w:p w14:paraId="173123C1">
      <w:pPr>
        <w:pStyle w:val="32"/>
        <w:ind w:left="0" w:leftChars="0" w:firstLine="0" w:firstLineChars="0"/>
        <w:outlineLvl w:val="0"/>
        <w:rPr>
          <w:rFonts w:hint="eastAsia" w:ascii="Times New Roman" w:hAnsi="Times New Roman" w:cs="Times New Roman"/>
          <w:sz w:val="24"/>
          <w:szCs w:val="24"/>
          <w:lang w:val="en-US" w:eastAsia="zh-CN"/>
        </w:rPr>
      </w:pPr>
    </w:p>
    <w:p w14:paraId="4D6CE7B3">
      <w:pPr>
        <w:pStyle w:val="32"/>
        <w:ind w:left="0" w:leftChars="0" w:firstLine="0" w:firstLineChars="0"/>
        <w:outlineLvl w:val="0"/>
        <w:rPr>
          <w:rFonts w:hint="eastAsia" w:ascii="Times New Roman" w:hAnsi="Times New Roman" w:cs="Times New Roman"/>
          <w:sz w:val="24"/>
          <w:szCs w:val="24"/>
          <w:lang w:val="en-US" w:eastAsia="zh-CN"/>
        </w:rPr>
      </w:pPr>
    </w:p>
    <w:p w14:paraId="1A12E883">
      <w:pPr>
        <w:pStyle w:val="32"/>
        <w:ind w:left="0" w:leftChars="0" w:firstLine="0" w:firstLineChars="0"/>
        <w:outlineLvl w:val="0"/>
        <w:rPr>
          <w:rFonts w:hint="default" w:ascii="Times New Roman" w:hAnsi="Times New Roman" w:cs="Times New Roman"/>
          <w:sz w:val="24"/>
          <w:szCs w:val="24"/>
          <w:lang w:val="en-US" w:eastAsia="zh-TW"/>
        </w:rPr>
      </w:pPr>
    </w:p>
    <w:p w14:paraId="268246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23" w:name="_Toc88518125"/>
    </w:p>
    <w:p w14:paraId="2FEA906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24" w:name="_Toc6856"/>
      <w:r>
        <w:rPr>
          <w:rFonts w:hint="eastAsia" w:ascii="Times New Roman" w:hAnsi="Times New Roman" w:eastAsia="宋体" w:cs="Times New Roman"/>
          <w:b/>
          <w:kern w:val="2"/>
          <w:sz w:val="44"/>
          <w:szCs w:val="44"/>
          <w:lang w:val="zh-TW" w:eastAsia="zh-TW" w:bidi="ar-SA"/>
        </w:rPr>
        <w:t>声乐Ⅱ课程教学大纲</w:t>
      </w:r>
      <w:bookmarkEnd w:id="20"/>
      <w:bookmarkEnd w:id="21"/>
      <w:bookmarkEnd w:id="22"/>
      <w:bookmarkEnd w:id="23"/>
      <w:bookmarkEnd w:id="24"/>
    </w:p>
    <w:p w14:paraId="67062876">
      <w:pPr>
        <w:ind w:firstLine="3654" w:firstLineChars="1300"/>
        <w:jc w:val="both"/>
        <w:rPr>
          <w:rFonts w:ascii="Times New Roman" w:hAnsi="Times New Roman" w:eastAsia="宋体" w:cs="Times New Roman"/>
          <w:b/>
          <w:bCs/>
          <w:sz w:val="28"/>
          <w:szCs w:val="28"/>
        </w:rPr>
      </w:pPr>
      <w:bookmarkStart w:id="25" w:name="_Toc29046016"/>
      <w:bookmarkStart w:id="26" w:name="_Toc528743983"/>
      <w:r>
        <w:rPr>
          <w:rFonts w:hint="eastAsia" w:ascii="Times New Roman" w:hAnsi="Times New Roman" w:eastAsia="宋体" w:cs="Times New Roman"/>
          <w:b/>
          <w:bCs/>
          <w:sz w:val="28"/>
          <w:szCs w:val="28"/>
          <w:lang w:val="en-US" w:eastAsia="zh-CN"/>
        </w:rPr>
        <w:t xml:space="preserve"> </w:t>
      </w:r>
      <w:r>
        <w:rPr>
          <w:rFonts w:ascii="Times New Roman" w:hAnsi="Times New Roman" w:eastAsia="宋体" w:cs="Times New Roman"/>
          <w:b/>
          <w:bCs/>
          <w:sz w:val="28"/>
          <w:szCs w:val="28"/>
        </w:rPr>
        <w:t>(vocal</w:t>
      </w:r>
      <w:r>
        <w:rPr>
          <w:rFonts w:hint="eastAsia" w:ascii="Times New Roman" w:hAnsi="Times New Roman" w:eastAsia="宋体" w:cs="Times New Roman"/>
          <w:b/>
          <w:bCs/>
          <w:sz w:val="28"/>
          <w:szCs w:val="28"/>
          <w:lang w:val="zh-TW" w:eastAsia="zh-TW"/>
        </w:rPr>
        <w:t>Ⅱ</w:t>
      </w:r>
      <w:r>
        <w:rPr>
          <w:rFonts w:ascii="Times New Roman" w:hAnsi="Times New Roman" w:eastAsia="宋体" w:cs="Times New Roman"/>
          <w:b/>
          <w:bCs/>
          <w:sz w:val="28"/>
          <w:szCs w:val="28"/>
        </w:rPr>
        <w:t>)</w:t>
      </w:r>
      <w:bookmarkEnd w:id="25"/>
      <w:bookmarkEnd w:id="26"/>
    </w:p>
    <w:p w14:paraId="79A17ABC">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声乐Ⅱ</w:t>
      </w:r>
    </w:p>
    <w:p w14:paraId="0E6D27F8">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课程代码：2403007</w:t>
      </w:r>
    </w:p>
    <w:p w14:paraId="65C6FE00">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109575D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49CF184D">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先修课程：《声乐Ⅰ》、《钢琴Ⅰ》、《视唱练耳Ⅰ》、《乐理Ⅰ》</w:t>
      </w:r>
    </w:p>
    <w:p w14:paraId="58B30F4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适用专业：音乐学 </w:t>
      </w:r>
    </w:p>
    <w:p w14:paraId="05DF61E8">
      <w:pPr>
        <w:pStyle w:val="7"/>
        <w:ind w:left="225" w:leftChars="107" w:firstLine="236" w:firstLineChars="98"/>
        <w:rPr>
          <w:rFonts w:hint="eastAsia"/>
          <w:b/>
          <w:bCs/>
          <w:kern w:val="0"/>
        </w:rPr>
      </w:pPr>
    </w:p>
    <w:p w14:paraId="1E49A511">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65670463">
      <w:pPr>
        <w:pStyle w:val="7"/>
        <w:ind w:left="225" w:leftChars="107" w:firstLine="415" w:firstLineChars="198"/>
        <w:rPr>
          <w:rFonts w:hint="eastAsia"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本课程</w:t>
      </w:r>
      <w:r>
        <w:rPr>
          <w:rFonts w:hint="eastAsia" w:ascii="Times New Roman" w:hAnsi="Times New Roman" w:eastAsia="宋体" w:cs="Times New Roman"/>
          <w:kern w:val="2"/>
          <w:sz w:val="21"/>
          <w:szCs w:val="21"/>
          <w:lang w:val="en-US" w:eastAsia="zh-CN" w:bidi="ar-SA"/>
        </w:rPr>
        <w:t>是音乐学（师范）专业的专业必修课，是重要的基础课程之一，是训练学生掌握科学的发声方法、运用人声进行艺术表现的一门学科。本课程要求学生初步掌握声乐基础理论知识，在歌唱中歌唱姿势自然而积极，喉咙打开、喉头基本稳定，声音圆润，声区基本统一，能积极协调共鸣，歌唱咬字准确、吐字清晰。歌唱完整，音高、节奏、歌词准确，</w:t>
      </w:r>
      <w:r>
        <w:rPr>
          <w:rFonts w:hint="eastAsia" w:ascii="Times New Roman" w:cs="Times New Roman"/>
          <w:kern w:val="2"/>
          <w:sz w:val="21"/>
          <w:szCs w:val="21"/>
          <w:lang w:val="en-US" w:eastAsia="zh-CN" w:bidi="ar-SA"/>
        </w:rPr>
        <w:t>并在演唱</w:t>
      </w:r>
      <w:r>
        <w:rPr>
          <w:rFonts w:hint="eastAsia" w:ascii="Times New Roman" w:hAnsi="Times New Roman" w:eastAsia="宋体" w:cs="Times New Roman"/>
          <w:kern w:val="2"/>
          <w:sz w:val="21"/>
          <w:szCs w:val="21"/>
          <w:lang w:val="en-US" w:eastAsia="zh-CN" w:bidi="ar-SA"/>
        </w:rPr>
        <w:t>歌曲有一定的处理。</w:t>
      </w:r>
    </w:p>
    <w:p w14:paraId="6D495753">
      <w:pPr>
        <w:pStyle w:val="8"/>
        <w:spacing w:line="360" w:lineRule="auto"/>
        <w:ind w:firstLine="492" w:firstLineChars="175"/>
        <w:rPr>
          <w:rFonts w:hint="eastAsia"/>
          <w:b/>
          <w:sz w:val="28"/>
          <w:szCs w:val="28"/>
        </w:rPr>
      </w:pPr>
    </w:p>
    <w:p w14:paraId="3313C970">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344BD341">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773CA9B">
      <w:pPr>
        <w:spacing w:line="360" w:lineRule="auto"/>
        <w:ind w:firstLine="422" w:firstLineChars="200"/>
        <w:rPr>
          <w:rFonts w:hint="eastAsia" w:ascii="Times New Roman" w:hAnsi="Times New Roman" w:eastAsia="宋体" w:cs="Times New Roman"/>
          <w:szCs w:val="21"/>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szCs w:val="21"/>
        </w:rPr>
        <w:t>以自然声区为基础，着重中声区的训练，力求做到喉头稳定，发声自然流畅，音准节奏正确，吐字清楚</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强调对自己所发出声音的听觉训练</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逐步培养辨别声音正误的能力。做到声区统一，声音连贯，流畅，圆润，扎实</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经过学习，使学生具有一定的理解，分析作品能力和歌唱表现力。</w:t>
      </w:r>
    </w:p>
    <w:p w14:paraId="25BBA8A9">
      <w:pPr>
        <w:spacing w:line="360" w:lineRule="auto"/>
        <w:ind w:firstLine="422" w:firstLineChars="2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rPr>
        <w:t>目标2.</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为成为未来的教育者打下坚实的基础。</w:t>
      </w:r>
    </w:p>
    <w:p w14:paraId="53339734">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248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0470BAA7">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5BA0CCE4">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378FEAF1">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6A83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6A939E8E">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09B6A6F9">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8797D2F">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E1E4FEF">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0BF6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26880E75">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22F61383">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6429C86">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4E49935B">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7C87677D">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0421621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7347411">
      <w:pPr>
        <w:spacing w:line="360" w:lineRule="auto"/>
        <w:ind w:firstLine="422" w:firstLineChars="200"/>
        <w:rPr>
          <w:rFonts w:hint="eastAsia" w:ascii="Times New Roman" w:hAnsi="Times New Roman" w:eastAsia="宋体" w:cs="Times New Roman"/>
          <w:b/>
          <w:bCs/>
          <w:szCs w:val="21"/>
          <w:lang w:val="en-US" w:eastAsia="zh-CN"/>
        </w:rPr>
      </w:pPr>
    </w:p>
    <w:p w14:paraId="4169C0F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5"/>
      </w:tblGrid>
      <w:tr w14:paraId="27FA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2666ABF9">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1836B7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3618DEA0">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7049F22">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AB14A15">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CA9711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31C42DB8">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5" w:type="dxa"/>
            <w:vAlign w:val="center"/>
          </w:tcPr>
          <w:p w14:paraId="5325274B">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24E7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B713D7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1.歌唱声区的划分和训练</w:t>
            </w:r>
          </w:p>
        </w:tc>
        <w:tc>
          <w:tcPr>
            <w:tcW w:w="2600" w:type="dxa"/>
            <w:vAlign w:val="center"/>
          </w:tcPr>
          <w:p w14:paraId="67E03FF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（1）歌唱三个声区的划分及各声部声区音域大致范围</w:t>
            </w:r>
          </w:p>
          <w:p w14:paraId="5E53C4F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（2）自然声区和中声区的训练</w:t>
            </w:r>
          </w:p>
          <w:p w14:paraId="3B47C5D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（3）换声区的概念及基本训练方法</w:t>
            </w:r>
          </w:p>
          <w:p w14:paraId="318A446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（4）声区的统一</w:t>
            </w:r>
          </w:p>
        </w:tc>
        <w:tc>
          <w:tcPr>
            <w:tcW w:w="754" w:type="dxa"/>
            <w:vAlign w:val="center"/>
          </w:tcPr>
          <w:p w14:paraId="5E358C69">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EC3312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了解歌唱的中、低、高三个声区及各声部大致声区音域范围</w:t>
            </w:r>
          </w:p>
          <w:p w14:paraId="71C6ED0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明确自然声区与中声区训练的重要性，以自然声区为基础，着重中声区的发声训练，发声自然、饱满、圆润、连贯</w:t>
            </w:r>
          </w:p>
          <w:p w14:paraId="16F090A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建立换声区的概念，能对同伴的声音作换声点的初步辨别</w:t>
            </w:r>
          </w:p>
          <w:p w14:paraId="40C3A46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了解换声区训练的基本方法，做到喉头稳定，声音过渡自然</w:t>
            </w:r>
          </w:p>
        </w:tc>
        <w:tc>
          <w:tcPr>
            <w:tcW w:w="1284" w:type="dxa"/>
            <w:vAlign w:val="center"/>
          </w:tcPr>
          <w:p w14:paraId="3A52B81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0D3178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37D5A7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8E6282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85C9EB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675" w:type="dxa"/>
            <w:vAlign w:val="center"/>
          </w:tcPr>
          <w:p w14:paraId="6FAE3A9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4F9B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E8B1C51">
            <w:pPr>
              <w:spacing w:line="264" w:lineRule="auto"/>
              <w:jc w:val="center"/>
              <w:rPr>
                <w:rFonts w:ascii="宋体" w:hAnsi="宋体" w:eastAsia="宋体" w:cs="Times New Roman"/>
                <w:color w:val="000000"/>
                <w:szCs w:val="21"/>
              </w:rPr>
            </w:pPr>
          </w:p>
        </w:tc>
        <w:tc>
          <w:tcPr>
            <w:tcW w:w="8590" w:type="dxa"/>
            <w:gridSpan w:val="5"/>
            <w:vAlign w:val="center"/>
          </w:tcPr>
          <w:p w14:paraId="7F5B76C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DA2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45" w:type="dxa"/>
            <w:vMerge w:val="restart"/>
            <w:vAlign w:val="center"/>
          </w:tcPr>
          <w:p w14:paraId="049E3E5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2.人声的分类与声部的划分</w:t>
            </w:r>
          </w:p>
        </w:tc>
        <w:tc>
          <w:tcPr>
            <w:tcW w:w="2600" w:type="dxa"/>
            <w:vAlign w:val="center"/>
          </w:tcPr>
          <w:p w14:paraId="753E828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（1）人声分类的概念</w:t>
            </w:r>
          </w:p>
          <w:p w14:paraId="7D29C0FD">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（2）人声声部的划分及各声部中声音的不同特点</w:t>
            </w:r>
          </w:p>
          <w:p w14:paraId="139BE9C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（3）确定声部的依据</w:t>
            </w:r>
          </w:p>
        </w:tc>
        <w:tc>
          <w:tcPr>
            <w:tcW w:w="754" w:type="dxa"/>
            <w:vAlign w:val="center"/>
          </w:tcPr>
          <w:p w14:paraId="3A61CA9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5CC39E5">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知道人声划分为六个声部，了解各声部的音色特征和音域范围</w:t>
            </w:r>
          </w:p>
          <w:p w14:paraId="6CAA6F0C">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2.能对听赏的歌声及同伴的声音确定大致声部归属</w:t>
            </w:r>
          </w:p>
          <w:p w14:paraId="02444039">
            <w:pPr>
              <w:spacing w:line="269" w:lineRule="auto"/>
              <w:jc w:val="both"/>
              <w:rPr>
                <w:rFonts w:hint="eastAsia" w:ascii="宋体" w:hAnsi="宋体" w:eastAsia="宋体" w:cs="Times New Roman"/>
                <w:color w:val="000000"/>
                <w:szCs w:val="21"/>
              </w:rPr>
            </w:pPr>
          </w:p>
          <w:p w14:paraId="5C8EFBF3">
            <w:pPr>
              <w:spacing w:line="269" w:lineRule="auto"/>
              <w:jc w:val="both"/>
              <w:rPr>
                <w:rFonts w:hint="eastAsia" w:ascii="宋体" w:hAnsi="宋体" w:eastAsia="宋体" w:cs="Times New Roman"/>
                <w:color w:val="000000"/>
                <w:szCs w:val="21"/>
              </w:rPr>
            </w:pPr>
          </w:p>
        </w:tc>
        <w:tc>
          <w:tcPr>
            <w:tcW w:w="1284" w:type="dxa"/>
            <w:vAlign w:val="center"/>
          </w:tcPr>
          <w:p w14:paraId="27CC544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89BF10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F8FC96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E03DF1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F31E9F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6B477A2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40E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7912C9">
            <w:pPr>
              <w:spacing w:line="264" w:lineRule="auto"/>
              <w:jc w:val="center"/>
              <w:rPr>
                <w:rFonts w:ascii="宋体" w:hAnsi="宋体" w:eastAsia="宋体" w:cs="Times New Roman"/>
                <w:color w:val="000000"/>
                <w:szCs w:val="21"/>
              </w:rPr>
            </w:pPr>
          </w:p>
        </w:tc>
        <w:tc>
          <w:tcPr>
            <w:tcW w:w="8590" w:type="dxa"/>
            <w:gridSpan w:val="5"/>
            <w:vAlign w:val="center"/>
          </w:tcPr>
          <w:p w14:paraId="1F35559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7D9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945" w:type="dxa"/>
            <w:vMerge w:val="restart"/>
            <w:vAlign w:val="center"/>
          </w:tcPr>
          <w:p w14:paraId="3B15B71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3.歌唱中容易出现的毛病及纠正方法</w:t>
            </w:r>
          </w:p>
        </w:tc>
        <w:tc>
          <w:tcPr>
            <w:tcW w:w="2600" w:type="dxa"/>
            <w:vAlign w:val="center"/>
          </w:tcPr>
          <w:p w14:paraId="507CEAF8">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（1）歌唱不正确的呼吸及其纠正</w:t>
            </w:r>
          </w:p>
          <w:p w14:paraId="1DD7E09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（2）歌唱不正确的喉位及其纠正</w:t>
            </w:r>
          </w:p>
          <w:p w14:paraId="0CAC7A7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（3）歌唱中常见的喉音、鼻音、漏气、羊声等毛病的纠正</w:t>
            </w:r>
          </w:p>
        </w:tc>
        <w:tc>
          <w:tcPr>
            <w:tcW w:w="754" w:type="dxa"/>
            <w:vAlign w:val="center"/>
          </w:tcPr>
          <w:p w14:paraId="5D1B09D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2A2F1B8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1.纠正自己在演唱时不正确的呼吸方式</w:t>
            </w:r>
          </w:p>
          <w:p w14:paraId="14C73AEB">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2.纠正自己在演唱时不正确的喉位的表现</w:t>
            </w:r>
          </w:p>
          <w:p w14:paraId="77DF7CD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3.能从同伴的声音中辨别喉音、鼻音、漏气、羊声等毛病，能用提出相应的纠正方法</w:t>
            </w:r>
          </w:p>
          <w:p w14:paraId="2207F4D2">
            <w:pPr>
              <w:spacing w:line="269" w:lineRule="auto"/>
              <w:jc w:val="left"/>
              <w:rPr>
                <w:rFonts w:ascii="宋体" w:hAnsi="宋体" w:eastAsia="宋体" w:cs="Times New Roman"/>
                <w:color w:val="000000"/>
                <w:szCs w:val="21"/>
              </w:rPr>
            </w:pPr>
          </w:p>
        </w:tc>
        <w:tc>
          <w:tcPr>
            <w:tcW w:w="1284" w:type="dxa"/>
            <w:vAlign w:val="center"/>
          </w:tcPr>
          <w:p w14:paraId="02676F1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20243A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013074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B8ED34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061804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7BDDC17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1F4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E48F12B">
            <w:pPr>
              <w:spacing w:line="264" w:lineRule="auto"/>
              <w:jc w:val="center"/>
              <w:rPr>
                <w:rFonts w:ascii="宋体" w:hAnsi="宋体" w:eastAsia="宋体" w:cs="Times New Roman"/>
                <w:color w:val="000000"/>
                <w:szCs w:val="21"/>
              </w:rPr>
            </w:pPr>
          </w:p>
        </w:tc>
        <w:tc>
          <w:tcPr>
            <w:tcW w:w="8590" w:type="dxa"/>
            <w:gridSpan w:val="5"/>
            <w:vAlign w:val="center"/>
          </w:tcPr>
          <w:p w14:paraId="2D37424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DB9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945" w:type="dxa"/>
            <w:vMerge w:val="restart"/>
            <w:vAlign w:val="center"/>
          </w:tcPr>
          <w:p w14:paraId="4DD89698">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4.唱好一首歌的方法</w:t>
            </w:r>
          </w:p>
        </w:tc>
        <w:tc>
          <w:tcPr>
            <w:tcW w:w="2600" w:type="dxa"/>
            <w:vAlign w:val="center"/>
          </w:tcPr>
          <w:p w14:paraId="13A71156">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（1）选择适合自己演唱的歌曲</w:t>
            </w:r>
          </w:p>
          <w:p w14:paraId="51451EBA">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（2）熟悉、深入所要表现的歌曲</w:t>
            </w:r>
          </w:p>
          <w:p w14:paraId="54FE65E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（3）提高文化修养，加强歌唱技能的训练</w:t>
            </w:r>
          </w:p>
          <w:p w14:paraId="55FE74F8">
            <w:pPr>
              <w:spacing w:line="276" w:lineRule="auto"/>
              <w:jc w:val="left"/>
              <w:rPr>
                <w:rFonts w:ascii="宋体" w:hAnsi="宋体" w:eastAsia="宋体" w:cs="Times New Roman"/>
                <w:color w:val="000000"/>
                <w:szCs w:val="21"/>
              </w:rPr>
            </w:pPr>
          </w:p>
        </w:tc>
        <w:tc>
          <w:tcPr>
            <w:tcW w:w="754" w:type="dxa"/>
            <w:vAlign w:val="center"/>
          </w:tcPr>
          <w:p w14:paraId="414B639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847FD1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1.认识自我，明确什么是自己适合演唱的歌曲</w:t>
            </w:r>
          </w:p>
          <w:p w14:paraId="4A6782C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2.初步掌握演唱歌曲所要做的各方面的工作</w:t>
            </w:r>
          </w:p>
          <w:p w14:paraId="5F5F705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3.在准确与适度、读字和分句、达意和表情等方面把握作品</w:t>
            </w:r>
          </w:p>
          <w:p w14:paraId="40593F2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4.具有初步的理解和分析歌曲的能力</w:t>
            </w:r>
          </w:p>
        </w:tc>
        <w:tc>
          <w:tcPr>
            <w:tcW w:w="1284" w:type="dxa"/>
            <w:vAlign w:val="center"/>
          </w:tcPr>
          <w:p w14:paraId="3823112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928914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985B61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86DB51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9B0903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16C3336C">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6F7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09F5517">
            <w:pPr>
              <w:spacing w:line="276" w:lineRule="auto"/>
              <w:jc w:val="center"/>
              <w:rPr>
                <w:rFonts w:ascii="宋体" w:hAnsi="宋体" w:eastAsia="宋体" w:cs="Times New Roman"/>
                <w:color w:val="000000"/>
                <w:szCs w:val="21"/>
              </w:rPr>
            </w:pPr>
          </w:p>
        </w:tc>
        <w:tc>
          <w:tcPr>
            <w:tcW w:w="8590" w:type="dxa"/>
            <w:gridSpan w:val="5"/>
            <w:vAlign w:val="center"/>
          </w:tcPr>
          <w:p w14:paraId="76C3695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3B9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D9C3ED5">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600" w:type="dxa"/>
            <w:vAlign w:val="center"/>
          </w:tcPr>
          <w:p w14:paraId="51525F6E">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爱人送我向日葵》、《黄水谣》、《春思曲》、《思乡》、《天下黄河十八弯》、《多情的土地》、《长城永在我心上》、《教我如何不想她》、《满江红》、《曲蔓地》、《山中》、《最后一个梦》、《白头吟》、《长鼓敲起来》、《凤求凰》、《静夜思》、《我和我的祖国》、《多情的土地》、《黄河梦》等同等难度的作品，或由任课老师根据学生的具体情况选择作品进行演唱。</w:t>
            </w:r>
          </w:p>
          <w:p w14:paraId="3A907BF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我不在爱你》、《西班牙女郎》、《爱情的喜悦》、《游移的月亮》、《如果弗洛林多忠诚》、《炽热的心愿》、《恒河上升起太阳》、《让我痛苦吧》、《绿树成荫》、《天神赐粮》、《我要建一座王宫》、《胜利啊，胜利》、《青青牧草》等同等难度的作品，或由任课老师根据学生的具体情况选择作品进行演唱。</w:t>
            </w:r>
          </w:p>
        </w:tc>
        <w:tc>
          <w:tcPr>
            <w:tcW w:w="754" w:type="dxa"/>
            <w:vAlign w:val="center"/>
          </w:tcPr>
          <w:p w14:paraId="44B788C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4EF2740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37B6FB9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2.歌唱姿势基本正确；</w:t>
            </w:r>
          </w:p>
          <w:p w14:paraId="751A0F5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058B66F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2B0934A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27D2AE4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88632B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29C7A0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F3F249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E48E65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26FD3977">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67DD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E81493">
            <w:pPr>
              <w:spacing w:line="276" w:lineRule="auto"/>
              <w:jc w:val="center"/>
              <w:rPr>
                <w:rFonts w:ascii="宋体" w:hAnsi="宋体" w:eastAsia="宋体" w:cs="Times New Roman"/>
                <w:color w:val="000000"/>
                <w:szCs w:val="21"/>
              </w:rPr>
            </w:pPr>
          </w:p>
        </w:tc>
        <w:tc>
          <w:tcPr>
            <w:tcW w:w="8590" w:type="dxa"/>
            <w:gridSpan w:val="5"/>
            <w:vAlign w:val="center"/>
          </w:tcPr>
          <w:p w14:paraId="19441B8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3B6D43DA">
      <w:pPr>
        <w:pStyle w:val="33"/>
        <w:spacing w:line="360" w:lineRule="auto"/>
        <w:ind w:left="480" w:firstLine="0" w:firstLineChars="0"/>
        <w:rPr>
          <w:rFonts w:hint="eastAsia"/>
          <w:b/>
          <w:sz w:val="24"/>
        </w:rPr>
      </w:pPr>
    </w:p>
    <w:p w14:paraId="2E227429">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5CF130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1370D9D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（二）要将声乐教学理论与实践相结合，挑选适合学生水平的相应的声乐作品，并在声乐作品的演唱中，结合相关的声乐教学理论知识，做到理论与实践的融会贯通。</w:t>
      </w:r>
    </w:p>
    <w:p w14:paraId="6C3A43A7">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（三）教学内容与学时安排是指总学时分配到每块教学内容的大致学时量，教师可根据学生的情况选唱2—6首作品。</w:t>
      </w:r>
    </w:p>
    <w:p w14:paraId="574C1196">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1FEA9730">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AC7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FB6AE91">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543D9604">
            <w:pPr>
              <w:jc w:val="center"/>
              <w:rPr>
                <w:szCs w:val="21"/>
              </w:rPr>
            </w:pPr>
            <w:r>
              <w:rPr>
                <w:bCs/>
                <w:szCs w:val="21"/>
              </w:rPr>
              <w:t>质量</w:t>
            </w:r>
            <w:r>
              <w:rPr>
                <w:rFonts w:hint="eastAsia"/>
                <w:bCs/>
                <w:szCs w:val="21"/>
              </w:rPr>
              <w:t>要求</w:t>
            </w:r>
          </w:p>
        </w:tc>
      </w:tr>
      <w:tr w14:paraId="628E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503E7A0D">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3B17F4EE">
            <w:pPr>
              <w:jc w:val="center"/>
              <w:rPr>
                <w:szCs w:val="21"/>
              </w:rPr>
            </w:pPr>
            <w:r>
              <w:rPr>
                <w:szCs w:val="21"/>
              </w:rPr>
              <w:t>备课</w:t>
            </w:r>
          </w:p>
        </w:tc>
        <w:tc>
          <w:tcPr>
            <w:tcW w:w="6797" w:type="dxa"/>
            <w:tcBorders>
              <w:left w:val="single" w:color="auto" w:sz="4" w:space="0"/>
              <w:right w:val="single" w:color="auto" w:sz="4" w:space="0"/>
            </w:tcBorders>
            <w:vAlign w:val="center"/>
          </w:tcPr>
          <w:p w14:paraId="42ED5535">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56738D10">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7E7B1B7A">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38BE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3305792">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14691A3B">
            <w:pPr>
              <w:jc w:val="center"/>
              <w:rPr>
                <w:szCs w:val="21"/>
              </w:rPr>
            </w:pPr>
            <w:r>
              <w:rPr>
                <w:szCs w:val="21"/>
              </w:rPr>
              <w:t>讲授</w:t>
            </w:r>
          </w:p>
        </w:tc>
        <w:tc>
          <w:tcPr>
            <w:tcW w:w="6797" w:type="dxa"/>
            <w:tcBorders>
              <w:left w:val="single" w:color="auto" w:sz="4" w:space="0"/>
              <w:right w:val="single" w:color="auto" w:sz="4" w:space="0"/>
            </w:tcBorders>
            <w:vAlign w:val="center"/>
          </w:tcPr>
          <w:p w14:paraId="4FD63D86">
            <w:pPr>
              <w:spacing w:line="276" w:lineRule="auto"/>
              <w:rPr>
                <w:szCs w:val="21"/>
              </w:rPr>
            </w:pPr>
            <w:r>
              <w:rPr>
                <w:rFonts w:hint="eastAsia"/>
                <w:szCs w:val="21"/>
              </w:rPr>
              <w:t>（1）采用讲授法、案例教学法、现场教学法等进行教学。</w:t>
            </w:r>
          </w:p>
          <w:p w14:paraId="3435EF09">
            <w:pPr>
              <w:spacing w:line="276" w:lineRule="auto"/>
              <w:rPr>
                <w:szCs w:val="21"/>
              </w:rPr>
            </w:pPr>
            <w:r>
              <w:rPr>
                <w:rFonts w:hint="eastAsia"/>
                <w:szCs w:val="21"/>
              </w:rPr>
              <w:t>（2）充分利用视频等教学手段辅助教学，提高教学的针对性和实效性。</w:t>
            </w:r>
          </w:p>
          <w:p w14:paraId="04C44862">
            <w:pPr>
              <w:spacing w:line="276" w:lineRule="auto"/>
              <w:rPr>
                <w:szCs w:val="21"/>
              </w:rPr>
            </w:pPr>
            <w:r>
              <w:rPr>
                <w:rFonts w:hint="eastAsia"/>
                <w:szCs w:val="21"/>
              </w:rPr>
              <w:t>（3）表达方式应能便于学生理解、接受，力求形象生动，使学生在掌握知识的过程中，保持较为浓厚的学习兴趣。</w:t>
            </w:r>
          </w:p>
        </w:tc>
      </w:tr>
      <w:tr w14:paraId="32A7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491D34E4">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5B6B53C2">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06422F77">
            <w:pPr>
              <w:spacing w:line="276" w:lineRule="auto"/>
              <w:rPr>
                <w:szCs w:val="21"/>
              </w:rPr>
            </w:pPr>
            <w:r>
              <w:rPr>
                <w:rFonts w:hint="eastAsia"/>
                <w:szCs w:val="21"/>
              </w:rPr>
              <w:t>演唱声乐作品需达到以下基本要求：</w:t>
            </w:r>
          </w:p>
          <w:p w14:paraId="7D965055">
            <w:pPr>
              <w:spacing w:line="276" w:lineRule="auto"/>
              <w:rPr>
                <w:szCs w:val="21"/>
              </w:rPr>
            </w:pPr>
            <w:r>
              <w:rPr>
                <w:rFonts w:hint="eastAsia"/>
                <w:szCs w:val="21"/>
              </w:rPr>
              <w:t>（1）音准、节奏等基本技能需刻苦练习。</w:t>
            </w:r>
          </w:p>
          <w:p w14:paraId="46FA0FEA">
            <w:pPr>
              <w:spacing w:line="276" w:lineRule="auto"/>
              <w:rPr>
                <w:szCs w:val="21"/>
              </w:rPr>
            </w:pPr>
            <w:r>
              <w:rPr>
                <w:rFonts w:hint="eastAsia"/>
                <w:szCs w:val="21"/>
              </w:rPr>
              <w:t>（2）歌唱姿势需正确。</w:t>
            </w:r>
          </w:p>
          <w:p w14:paraId="01E67F88">
            <w:pPr>
              <w:spacing w:line="276" w:lineRule="auto"/>
              <w:rPr>
                <w:szCs w:val="21"/>
              </w:rPr>
            </w:pPr>
            <w:r>
              <w:rPr>
                <w:rFonts w:hint="eastAsia"/>
                <w:szCs w:val="21"/>
              </w:rPr>
              <w:t>（3）演唱方法需在作品练习过程中不断思考、练习与揣摩。</w:t>
            </w:r>
          </w:p>
          <w:p w14:paraId="2D89874E">
            <w:pPr>
              <w:spacing w:line="276" w:lineRule="auto"/>
              <w:rPr>
                <w:szCs w:val="21"/>
              </w:rPr>
            </w:pPr>
            <w:r>
              <w:rPr>
                <w:rFonts w:hint="eastAsia"/>
                <w:szCs w:val="21"/>
              </w:rPr>
              <w:t>教师要求如下：</w:t>
            </w:r>
          </w:p>
          <w:p w14:paraId="65A719C7">
            <w:pPr>
              <w:spacing w:line="276" w:lineRule="auto"/>
              <w:rPr>
                <w:szCs w:val="21"/>
              </w:rPr>
            </w:pPr>
            <w:r>
              <w:rPr>
                <w:rFonts w:hint="eastAsia"/>
                <w:szCs w:val="21"/>
              </w:rPr>
              <w:t>（1）对学生在声乐作品演唱中出现各种问题及时进行辅导与解决。</w:t>
            </w:r>
          </w:p>
          <w:p w14:paraId="3AF8EB06">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4B66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15E6ECEF">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C2D1935">
            <w:pPr>
              <w:jc w:val="center"/>
              <w:rPr>
                <w:szCs w:val="21"/>
              </w:rPr>
            </w:pPr>
            <w:r>
              <w:rPr>
                <w:szCs w:val="21"/>
              </w:rPr>
              <w:t>课外答疑</w:t>
            </w:r>
          </w:p>
        </w:tc>
        <w:tc>
          <w:tcPr>
            <w:tcW w:w="6797" w:type="dxa"/>
            <w:tcBorders>
              <w:left w:val="single" w:color="auto" w:sz="4" w:space="0"/>
              <w:right w:val="single" w:color="auto" w:sz="4" w:space="0"/>
            </w:tcBorders>
            <w:vAlign w:val="center"/>
          </w:tcPr>
          <w:p w14:paraId="3E2D76B0">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48F702CF">
      <w:pPr>
        <w:pStyle w:val="31"/>
        <w:rPr>
          <w:rFonts w:hint="eastAsia" w:eastAsiaTheme="minorEastAsia"/>
          <w:b/>
          <w:sz w:val="24"/>
          <w:lang w:val="en-US" w:eastAsia="zh-CN"/>
        </w:rPr>
      </w:pPr>
    </w:p>
    <w:p w14:paraId="540088A0">
      <w:pPr>
        <w:pStyle w:val="31"/>
        <w:rPr>
          <w:rFonts w:hint="eastAsia"/>
          <w:b/>
          <w:sz w:val="24"/>
        </w:rPr>
      </w:pPr>
    </w:p>
    <w:p w14:paraId="077218D3">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53F090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465BE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2CDDAAC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60EB7B9">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39FABF0B">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0A6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2D4D3957">
            <w:pPr>
              <w:spacing w:line="360" w:lineRule="auto"/>
              <w:jc w:val="center"/>
              <w:rPr>
                <w:rFonts w:ascii="宋体" w:hAnsi="宋体" w:eastAsia="宋体" w:cs="Times New Roman"/>
                <w:szCs w:val="21"/>
              </w:rPr>
            </w:pPr>
          </w:p>
        </w:tc>
        <w:tc>
          <w:tcPr>
            <w:tcW w:w="2631" w:type="dxa"/>
            <w:vAlign w:val="center"/>
          </w:tcPr>
          <w:p w14:paraId="41824DD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58224169">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7A7478F6">
            <w:pPr>
              <w:spacing w:line="360" w:lineRule="auto"/>
              <w:jc w:val="center"/>
              <w:rPr>
                <w:rFonts w:ascii="宋体" w:hAnsi="宋体" w:eastAsia="宋体" w:cs="Times New Roman"/>
                <w:szCs w:val="21"/>
              </w:rPr>
            </w:pPr>
          </w:p>
        </w:tc>
      </w:tr>
      <w:tr w14:paraId="1A0B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4085890">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210D5EA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197467B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2001AD0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67D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C752E4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3546075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65614E8A">
            <w:pPr>
              <w:spacing w:line="360" w:lineRule="auto"/>
              <w:jc w:val="center"/>
              <w:rPr>
                <w:rFonts w:ascii="宋体" w:hAnsi="宋体" w:eastAsia="宋体" w:cs="Times New Roman"/>
                <w:szCs w:val="21"/>
              </w:rPr>
            </w:pPr>
          </w:p>
        </w:tc>
        <w:tc>
          <w:tcPr>
            <w:tcW w:w="1700" w:type="dxa"/>
            <w:vAlign w:val="center"/>
          </w:tcPr>
          <w:p w14:paraId="2C53598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B8B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4FBCB51">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7226D686">
            <w:pPr>
              <w:spacing w:line="360" w:lineRule="auto"/>
              <w:jc w:val="center"/>
              <w:rPr>
                <w:rFonts w:ascii="宋体" w:hAnsi="宋体" w:eastAsia="宋体" w:cs="Times New Roman"/>
                <w:szCs w:val="21"/>
              </w:rPr>
            </w:pPr>
          </w:p>
        </w:tc>
        <w:tc>
          <w:tcPr>
            <w:tcW w:w="2662" w:type="dxa"/>
            <w:vAlign w:val="center"/>
          </w:tcPr>
          <w:p w14:paraId="4CBA2BAE">
            <w:pPr>
              <w:spacing w:line="360" w:lineRule="auto"/>
              <w:jc w:val="center"/>
              <w:rPr>
                <w:rFonts w:ascii="宋体" w:hAnsi="宋体" w:eastAsia="宋体" w:cs="Times New Roman"/>
                <w:szCs w:val="21"/>
              </w:rPr>
            </w:pPr>
          </w:p>
        </w:tc>
        <w:tc>
          <w:tcPr>
            <w:tcW w:w="1700" w:type="dxa"/>
            <w:vAlign w:val="center"/>
          </w:tcPr>
          <w:p w14:paraId="480E3173">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1FCA0F0">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931"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453"/>
        <w:gridCol w:w="724"/>
      </w:tblGrid>
      <w:tr w14:paraId="0B29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0C1630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453" w:type="dxa"/>
            <w:vAlign w:val="center"/>
          </w:tcPr>
          <w:p w14:paraId="625E178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24" w:type="dxa"/>
            <w:vAlign w:val="center"/>
          </w:tcPr>
          <w:p w14:paraId="281C49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9F7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754" w:type="dxa"/>
            <w:vAlign w:val="center"/>
          </w:tcPr>
          <w:p w14:paraId="355D781E">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453" w:type="dxa"/>
            <w:vAlign w:val="center"/>
          </w:tcPr>
          <w:p w14:paraId="05C00909">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583CCC0">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440BAAFD">
            <w:pPr>
              <w:widowControl/>
              <w:spacing w:line="264" w:lineRule="auto"/>
              <w:ind w:firstLine="420"/>
              <w:jc w:val="left"/>
              <w:rPr>
                <w:rFonts w:hint="default" w:ascii="宋体" w:hAnsi="宋体" w:eastAsia="宋体" w:cs="宋体"/>
                <w:color w:val="000000"/>
                <w:kern w:val="0"/>
                <w:szCs w:val="21"/>
                <w:lang w:val="en-US" w:eastAsia="zh-CN" w:bidi="ar"/>
              </w:rPr>
            </w:pP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24" w:type="dxa"/>
            <w:vAlign w:val="center"/>
          </w:tcPr>
          <w:p w14:paraId="65F6CF4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4F12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37E882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453" w:type="dxa"/>
            <w:vAlign w:val="center"/>
          </w:tcPr>
          <w:p w14:paraId="110F04B8">
            <w:pPr>
              <w:spacing w:line="264" w:lineRule="auto"/>
              <w:ind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1A9A09B1">
            <w:pPr>
              <w:spacing w:line="264" w:lineRule="auto"/>
              <w:ind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724" w:type="dxa"/>
            <w:vAlign w:val="center"/>
          </w:tcPr>
          <w:p w14:paraId="0CF1631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27AD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4" w:type="dxa"/>
            <w:vAlign w:val="center"/>
          </w:tcPr>
          <w:p w14:paraId="3981040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453" w:type="dxa"/>
            <w:vAlign w:val="center"/>
          </w:tcPr>
          <w:p w14:paraId="4D42B1BB">
            <w:pPr>
              <w:jc w:val="left"/>
              <w:rPr>
                <w:rFonts w:ascii="Times New Roman" w:hAnsi="Times New Roman" w:eastAsia="宋体" w:cs="Times New Roman"/>
                <w:szCs w:val="21"/>
              </w:rPr>
            </w:pPr>
          </w:p>
        </w:tc>
        <w:tc>
          <w:tcPr>
            <w:tcW w:w="724" w:type="dxa"/>
            <w:vAlign w:val="center"/>
          </w:tcPr>
          <w:p w14:paraId="1DFE49A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1985D2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30EC0FC4">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05F4EE9">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4"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4" DrawAspect="Content" ObjectID="_1468075729" r:id="rId11">
            <o:LockedField>false</o:LockedField>
          </o:OLEObject>
        </w:object>
      </w:r>
    </w:p>
    <w:p w14:paraId="09EEC5F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C552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B69CC52">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6B099A1C">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DDA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C1D4C12">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1EB107C4">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1DF5789F">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A472EB9">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106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39B040EB">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261D4E3">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4AF921F">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45CFC950">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19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3B06B4CC">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7F6C5AA8">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3A802A79">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0D9A6B8E">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0F10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35D4532A">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469F050E">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5CE0427A">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1DB9C80C">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B07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45437937">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7657B743">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4F21DCB9">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521C567F">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8D8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79AA46E">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6CFE221">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114502BF">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254F5B21">
            <w:pPr>
              <w:spacing w:line="360" w:lineRule="auto"/>
              <w:ind w:firstLine="411" w:firstLineChars="196"/>
              <w:jc w:val="left"/>
              <w:rPr>
                <w:rFonts w:hint="eastAsia" w:ascii="宋体" w:hAnsi="宋体" w:eastAsia="宋体" w:cs="Times New Roman"/>
                <w:color w:val="000000"/>
                <w:szCs w:val="21"/>
              </w:rPr>
            </w:pPr>
          </w:p>
        </w:tc>
      </w:tr>
    </w:tbl>
    <w:p w14:paraId="28370235">
      <w:pPr>
        <w:spacing w:line="360" w:lineRule="auto"/>
        <w:rPr>
          <w:rFonts w:hint="eastAsia"/>
          <w:b/>
          <w:sz w:val="28"/>
          <w:szCs w:val="28"/>
        </w:rPr>
      </w:pPr>
    </w:p>
    <w:p w14:paraId="3D4288A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9ADB59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3989A0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165D6560">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1C8878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75D1B55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DE085B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025CEA6B">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C91A7F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2AC5A736">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532D3F7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299351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64DF886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3B3DA59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63EEAF6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7465B48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12C7C38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000AF770">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C3D6353">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7314F6B6">
      <w:pPr>
        <w:spacing w:line="360" w:lineRule="auto"/>
        <w:ind w:left="5519" w:leftChars="228" w:hanging="5040" w:hangingChars="2100"/>
        <w:rPr>
          <w:rFonts w:hint="eastAsia" w:ascii="宋体" w:hAnsi="宋体" w:eastAsia="宋体" w:cs="宋体"/>
          <w:sz w:val="24"/>
          <w:lang w:val="en-US" w:eastAsia="zh-CN"/>
        </w:rPr>
      </w:pPr>
    </w:p>
    <w:p w14:paraId="39FC7D44">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4B1E12C9">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44B6BAB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218AED9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48EAA15C">
      <w:pPr>
        <w:spacing w:line="360" w:lineRule="auto"/>
        <w:ind w:firstLine="422" w:firstLineChars="200"/>
        <w:rPr>
          <w:rFonts w:hint="eastAsia" w:ascii="Times New Roman" w:hAnsi="Times New Roman" w:eastAsia="宋体" w:cs="Times New Roman"/>
          <w:b/>
          <w:bCs/>
          <w:szCs w:val="21"/>
          <w:lang w:val="en-US" w:eastAsia="zh-CN"/>
        </w:rPr>
      </w:pPr>
    </w:p>
    <w:p w14:paraId="5FD1231E">
      <w:pPr>
        <w:jc w:val="center"/>
        <w:outlineLvl w:val="0"/>
        <w:rPr>
          <w:rFonts w:hint="eastAsia" w:ascii="宋体" w:hAnsi="宋体" w:eastAsia="宋体" w:cs="宋体"/>
          <w:b/>
          <w:color w:val="000000"/>
          <w:kern w:val="0"/>
          <w:sz w:val="30"/>
          <w:szCs w:val="30"/>
          <w:u w:color="000000"/>
          <w:lang w:val="zh-TW" w:eastAsia="zh-TW"/>
        </w:rPr>
      </w:pPr>
      <w:bookmarkStart w:id="27" w:name="_Toc26414"/>
      <w:bookmarkStart w:id="28" w:name="_Toc3578"/>
      <w:bookmarkStart w:id="29" w:name="_Toc19523"/>
      <w:bookmarkStart w:id="30" w:name="_Toc27569"/>
      <w:bookmarkStart w:id="31" w:name="_Toc16719"/>
      <w:bookmarkStart w:id="32" w:name="_Toc31627"/>
      <w:bookmarkStart w:id="33" w:name="_Toc27242"/>
      <w:bookmarkStart w:id="34" w:name="_Toc32279"/>
      <w:bookmarkStart w:id="35" w:name="_Toc7164"/>
      <w:bookmarkStart w:id="36" w:name="_Toc8798"/>
    </w:p>
    <w:p w14:paraId="5158EF77">
      <w:pPr>
        <w:jc w:val="center"/>
        <w:outlineLvl w:val="0"/>
        <w:rPr>
          <w:rFonts w:hint="eastAsia" w:ascii="宋体" w:hAnsi="宋体" w:eastAsia="宋体" w:cs="宋体"/>
          <w:b/>
          <w:color w:val="000000"/>
          <w:kern w:val="0"/>
          <w:sz w:val="30"/>
          <w:szCs w:val="30"/>
          <w:u w:color="000000"/>
          <w:lang w:val="zh-TW" w:eastAsia="zh-TW"/>
        </w:rPr>
      </w:pPr>
    </w:p>
    <w:p w14:paraId="186C77B4">
      <w:pPr>
        <w:jc w:val="center"/>
        <w:outlineLvl w:val="0"/>
        <w:rPr>
          <w:rFonts w:hint="eastAsia" w:ascii="宋体" w:hAnsi="宋体" w:eastAsia="宋体" w:cs="宋体"/>
          <w:b/>
          <w:color w:val="000000"/>
          <w:kern w:val="0"/>
          <w:sz w:val="30"/>
          <w:szCs w:val="30"/>
          <w:u w:color="000000"/>
          <w:lang w:val="zh-TW" w:eastAsia="zh-TW"/>
        </w:rPr>
      </w:pPr>
    </w:p>
    <w:p w14:paraId="40FCDAAE">
      <w:pPr>
        <w:jc w:val="center"/>
        <w:outlineLvl w:val="0"/>
        <w:rPr>
          <w:rFonts w:hint="eastAsia" w:ascii="宋体" w:hAnsi="宋体" w:eastAsia="宋体" w:cs="宋体"/>
          <w:b/>
          <w:color w:val="000000"/>
          <w:kern w:val="0"/>
          <w:sz w:val="30"/>
          <w:szCs w:val="30"/>
          <w:u w:color="000000"/>
          <w:lang w:val="zh-TW" w:eastAsia="zh-TW"/>
        </w:rPr>
      </w:pPr>
    </w:p>
    <w:p w14:paraId="1C5957F0">
      <w:pPr>
        <w:jc w:val="center"/>
        <w:outlineLvl w:val="0"/>
        <w:rPr>
          <w:rFonts w:hint="eastAsia" w:ascii="宋体" w:hAnsi="宋体" w:eastAsia="宋体" w:cs="宋体"/>
          <w:b/>
          <w:color w:val="000000"/>
          <w:kern w:val="0"/>
          <w:sz w:val="30"/>
          <w:szCs w:val="30"/>
          <w:u w:color="000000"/>
          <w:lang w:val="zh-TW" w:eastAsia="zh-TW"/>
        </w:rPr>
      </w:pPr>
    </w:p>
    <w:p w14:paraId="61994966">
      <w:pPr>
        <w:jc w:val="center"/>
        <w:outlineLvl w:val="0"/>
        <w:rPr>
          <w:rFonts w:hint="eastAsia" w:ascii="宋体" w:hAnsi="宋体" w:eastAsia="宋体" w:cs="宋体"/>
          <w:b/>
          <w:color w:val="000000"/>
          <w:kern w:val="0"/>
          <w:sz w:val="30"/>
          <w:szCs w:val="30"/>
          <w:u w:color="000000"/>
          <w:lang w:val="zh-TW" w:eastAsia="zh-TW"/>
        </w:rPr>
      </w:pPr>
    </w:p>
    <w:p w14:paraId="3A532F47">
      <w:pPr>
        <w:jc w:val="both"/>
        <w:outlineLvl w:val="0"/>
        <w:rPr>
          <w:rFonts w:hint="eastAsia" w:ascii="宋体" w:hAnsi="宋体" w:eastAsia="宋体" w:cs="宋体"/>
          <w:b/>
          <w:color w:val="000000"/>
          <w:kern w:val="0"/>
          <w:sz w:val="30"/>
          <w:szCs w:val="30"/>
          <w:u w:color="000000"/>
          <w:lang w:val="zh-TW" w:eastAsia="zh-TW"/>
        </w:rPr>
      </w:pPr>
    </w:p>
    <w:p w14:paraId="2C8D7FE2">
      <w:pPr>
        <w:jc w:val="both"/>
        <w:outlineLvl w:val="0"/>
        <w:rPr>
          <w:rFonts w:hint="eastAsia" w:ascii="宋体" w:hAnsi="宋体" w:eastAsia="宋体" w:cs="宋体"/>
          <w:b/>
          <w:color w:val="000000"/>
          <w:kern w:val="0"/>
          <w:sz w:val="30"/>
          <w:szCs w:val="30"/>
          <w:u w:color="000000"/>
          <w:lang w:val="zh-TW" w:eastAsia="zh-TW"/>
        </w:rPr>
      </w:pPr>
    </w:p>
    <w:p w14:paraId="789A6E8F">
      <w:pPr>
        <w:jc w:val="center"/>
        <w:outlineLvl w:val="0"/>
        <w:rPr>
          <w:rFonts w:hint="eastAsia" w:ascii="宋体" w:hAnsi="宋体" w:eastAsia="宋体" w:cs="宋体"/>
          <w:b/>
          <w:color w:val="000000"/>
          <w:kern w:val="0"/>
          <w:sz w:val="30"/>
          <w:szCs w:val="30"/>
          <w:u w:color="000000"/>
          <w:lang w:val="zh-TW" w:eastAsia="zh-TW"/>
        </w:rPr>
      </w:pPr>
    </w:p>
    <w:p w14:paraId="09FEE7A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75CB3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37" w:name="_Toc32432"/>
      <w:r>
        <w:rPr>
          <w:rFonts w:hint="eastAsia" w:ascii="Times New Roman" w:hAnsi="Times New Roman" w:eastAsia="宋体" w:cs="Times New Roman"/>
          <w:b/>
          <w:kern w:val="2"/>
          <w:sz w:val="44"/>
          <w:szCs w:val="44"/>
          <w:lang w:val="zh-TW" w:eastAsia="zh-TW" w:bidi="ar-SA"/>
        </w:rPr>
        <w:t>声乐Ⅲ课程教学大纲</w:t>
      </w:r>
      <w:bookmarkEnd w:id="27"/>
      <w:bookmarkEnd w:id="28"/>
      <w:bookmarkEnd w:id="29"/>
      <w:bookmarkEnd w:id="30"/>
      <w:bookmarkEnd w:id="31"/>
      <w:bookmarkEnd w:id="32"/>
      <w:bookmarkEnd w:id="33"/>
      <w:bookmarkEnd w:id="34"/>
      <w:bookmarkEnd w:id="35"/>
      <w:bookmarkEnd w:id="36"/>
      <w:bookmarkEnd w:id="37"/>
    </w:p>
    <w:p w14:paraId="3D6EAC8B">
      <w:pPr>
        <w:jc w:val="center"/>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rPr>
        <w:t>( Vocal Ⅲ</w:t>
      </w:r>
      <w:r>
        <w:rPr>
          <w:rFonts w:hint="eastAsia" w:ascii="Times New Roman" w:hAnsi="Times New Roman" w:eastAsia="宋体" w:cs="Times New Roman"/>
          <w:b/>
          <w:bCs/>
          <w:sz w:val="28"/>
          <w:szCs w:val="28"/>
          <w:lang w:val="en-US" w:eastAsia="zh-CN"/>
        </w:rPr>
        <w:t xml:space="preserve"> </w:t>
      </w:r>
      <w:r>
        <w:rPr>
          <w:rFonts w:hint="eastAsia" w:ascii="Times New Roman" w:hAnsi="Times New Roman" w:eastAsia="宋体" w:cs="Times New Roman"/>
          <w:b/>
          <w:bCs/>
          <w:sz w:val="28"/>
          <w:szCs w:val="28"/>
        </w:rPr>
        <w:t>)</w:t>
      </w:r>
    </w:p>
    <w:p w14:paraId="5E140388">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声乐Ⅲ</w:t>
      </w:r>
    </w:p>
    <w:p w14:paraId="287FBBB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课程代码：2403008</w:t>
      </w:r>
    </w:p>
    <w:p w14:paraId="4BAB015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6418BFA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0BCE06A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先修课程：《声乐Ⅱ》、《钢琴Ⅱ》、《视唱练耳Ⅱ》、《乐理Ⅱ》</w:t>
      </w:r>
    </w:p>
    <w:p w14:paraId="2F1ECC4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适用专业：音乐学</w:t>
      </w:r>
    </w:p>
    <w:p w14:paraId="6462A372">
      <w:pPr>
        <w:spacing w:line="360" w:lineRule="auto"/>
        <w:jc w:val="left"/>
        <w:rPr>
          <w:rFonts w:hint="eastAsia" w:ascii="Times New Roman" w:hAnsi="Times New Roman" w:eastAsia="宋体" w:cs="Times New Roman"/>
          <w:b/>
          <w:sz w:val="24"/>
          <w:szCs w:val="24"/>
          <w:lang w:val="en-US" w:eastAsia="zh-CN"/>
        </w:rPr>
      </w:pPr>
    </w:p>
    <w:p w14:paraId="3E151DE9">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0A79BA0E">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必修课，是重要的基础课程之一，是训练学生掌握科学的发声方法、运用人声进行艺术表现的一门学科。通过本课程的学习，要进一步提高声乐技能、技巧的专业水平，掌握歌唱音量的控制，以及声乐表演常识，更好地表达歌曲的思想感情，达到胜任完成中学音乐课程工作的要求。</w:t>
      </w:r>
    </w:p>
    <w:p w14:paraId="6A182868">
      <w:pPr>
        <w:spacing w:line="360" w:lineRule="auto"/>
        <w:ind w:firstLine="472" w:firstLineChars="196"/>
        <w:rPr>
          <w:rFonts w:hint="eastAsia" w:ascii="宋体" w:hAnsi="宋体" w:eastAsia="宋体" w:cs="宋体"/>
          <w:b/>
          <w:sz w:val="24"/>
        </w:rPr>
      </w:pPr>
    </w:p>
    <w:p w14:paraId="15B37C31">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52E48607">
      <w:pPr>
        <w:spacing w:line="360" w:lineRule="auto"/>
        <w:ind w:firstLine="422"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b/>
          <w:bCs/>
          <w:szCs w:val="21"/>
          <w:lang w:val="en-US" w:eastAsia="zh-CN"/>
        </w:rPr>
        <w:t xml:space="preserve">目标1. </w:t>
      </w:r>
      <w:r>
        <w:rPr>
          <w:rFonts w:hint="eastAsia" w:ascii="Times New Roman" w:hAnsi="Times New Roman" w:eastAsia="宋体" w:cs="Times New Roman"/>
          <w:szCs w:val="21"/>
          <w:lang w:val="en-US" w:eastAsia="zh-CN"/>
        </w:rPr>
        <w:t>了解不同阶段的嗓音变化特征以及嗓音卫生和保健的常识；掌握歌唱音量控制的基本原则和方法，初步掌握歌唱表演的技巧。</w:t>
      </w:r>
    </w:p>
    <w:p w14:paraId="7F8D12C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szCs w:val="21"/>
          <w:lang w:val="en-US" w:eastAsia="zh-CN"/>
        </w:rPr>
        <w:t>目标2.</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AFCFA9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D6C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281" w:type="dxa"/>
            <w:shd w:val="clear" w:color="auto" w:fill="auto"/>
            <w:vAlign w:val="top"/>
          </w:tcPr>
          <w:p w14:paraId="150FDA88">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09315A08">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65C98A06">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3A1E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5DA9785A">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687DB5A1">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2B7CD98">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4D9A4919">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2C4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8794A72">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4BAFD49D">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7DE7E0A3">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65890D58">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8223BBD">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36ADA24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5A5160BB">
      <w:pPr>
        <w:spacing w:line="360" w:lineRule="auto"/>
        <w:ind w:firstLine="420" w:firstLineChars="200"/>
        <w:jc w:val="left"/>
        <w:rPr>
          <w:rFonts w:hint="default" w:ascii="Times New Roman" w:hAnsi="Times New Roman" w:eastAsia="宋体" w:cs="Times New Roman"/>
          <w:szCs w:val="21"/>
          <w:lang w:val="en-US" w:eastAsia="zh-CN"/>
        </w:rPr>
      </w:pPr>
    </w:p>
    <w:p w14:paraId="7AA6791B">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728"/>
      </w:tblGrid>
      <w:tr w14:paraId="135D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2F682B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EDFB50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2F571615">
            <w:pPr>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F125774">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808A084">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2F55A7C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5B6847A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8" w:type="dxa"/>
            <w:vAlign w:val="center"/>
          </w:tcPr>
          <w:p w14:paraId="65641D18">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07D8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FE5D6F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Times New Roman" w:hAnsi="Times New Roman" w:eastAsia="宋体" w:cs="Times New Roman"/>
                <w:b w:val="0"/>
                <w:bCs/>
                <w:szCs w:val="21"/>
                <w:lang w:val="en-US" w:eastAsia="zh-CN"/>
              </w:rPr>
              <w:t>青少年学生嗓音特点与变声期嗓音训练</w:t>
            </w:r>
          </w:p>
        </w:tc>
        <w:tc>
          <w:tcPr>
            <w:tcW w:w="2600" w:type="dxa"/>
            <w:vAlign w:val="center"/>
          </w:tcPr>
          <w:p w14:paraId="4BF73CA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（1）人声嗓音的特点。</w:t>
            </w:r>
          </w:p>
          <w:p w14:paraId="4194FD7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（2）童声与变声。</w:t>
            </w:r>
          </w:p>
          <w:p w14:paraId="6E8E215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（3）青少年学生嗓音的特点与变声期嗓音的训练。</w:t>
            </w:r>
          </w:p>
          <w:p w14:paraId="0B05BF5B">
            <w:pPr>
              <w:spacing w:line="269" w:lineRule="auto"/>
              <w:jc w:val="left"/>
              <w:rPr>
                <w:rFonts w:ascii="宋体" w:hAnsi="宋体" w:eastAsia="宋体" w:cs="Times New Roman"/>
                <w:color w:val="000000"/>
                <w:szCs w:val="21"/>
              </w:rPr>
            </w:pPr>
          </w:p>
        </w:tc>
        <w:tc>
          <w:tcPr>
            <w:tcW w:w="754" w:type="dxa"/>
            <w:vAlign w:val="center"/>
          </w:tcPr>
          <w:p w14:paraId="6C4ACEF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522F3B6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1.明确人声嗓音的重要与珍贵，基本掌握如何合理、科学地使用声带。</w:t>
            </w:r>
          </w:p>
          <w:p w14:paraId="2BDF358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2.了解从童声到成年嗓音变化的一般规律。</w:t>
            </w:r>
          </w:p>
          <w:p w14:paraId="3ABD795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3.了解青少年学生在不同年龄阶段的嗓音特征，掌握变声期嗓音训练的方法。</w:t>
            </w:r>
          </w:p>
        </w:tc>
        <w:tc>
          <w:tcPr>
            <w:tcW w:w="1284" w:type="dxa"/>
            <w:vAlign w:val="center"/>
          </w:tcPr>
          <w:p w14:paraId="352C82B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BB3A4E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D66BD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2C4CBD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9B3F58A">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8" w:type="dxa"/>
            <w:vAlign w:val="center"/>
          </w:tcPr>
          <w:p w14:paraId="0BA7F1A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70B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5DB1312">
            <w:pPr>
              <w:spacing w:line="264" w:lineRule="auto"/>
              <w:jc w:val="center"/>
              <w:rPr>
                <w:rFonts w:ascii="宋体" w:hAnsi="宋体" w:eastAsia="宋体" w:cs="Times New Roman"/>
                <w:color w:val="000000"/>
                <w:szCs w:val="21"/>
              </w:rPr>
            </w:pPr>
          </w:p>
        </w:tc>
        <w:tc>
          <w:tcPr>
            <w:tcW w:w="8643" w:type="dxa"/>
            <w:gridSpan w:val="5"/>
            <w:vAlign w:val="center"/>
          </w:tcPr>
          <w:p w14:paraId="265947C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380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945" w:type="dxa"/>
            <w:vMerge w:val="restart"/>
            <w:vAlign w:val="center"/>
          </w:tcPr>
          <w:p w14:paraId="78660D0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Times New Roman" w:hAnsi="Times New Roman" w:eastAsia="宋体" w:cs="Times New Roman"/>
                <w:b w:val="0"/>
                <w:bCs/>
                <w:szCs w:val="21"/>
                <w:lang w:val="en-US" w:eastAsia="zh-CN"/>
              </w:rPr>
              <w:t>嗓音的卫生与保健</w:t>
            </w:r>
          </w:p>
        </w:tc>
        <w:tc>
          <w:tcPr>
            <w:tcW w:w="2600" w:type="dxa"/>
            <w:vAlign w:val="center"/>
          </w:tcPr>
          <w:p w14:paraId="2912D022">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（1）导致嗓音损坏的常见问题：追求音量、滥唱高音、追求大曲目、声部错误、盲目模仿、心理因素、饮食问题等</w:t>
            </w:r>
          </w:p>
          <w:p w14:paraId="241E2382">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（2）嗓音保健与疾病治疗：声带充血、声带水肿、声带闭合不全、声带息肉、声带小结、慢性咽炎、鼻炎等</w:t>
            </w:r>
          </w:p>
        </w:tc>
        <w:tc>
          <w:tcPr>
            <w:tcW w:w="754" w:type="dxa"/>
            <w:vAlign w:val="center"/>
          </w:tcPr>
          <w:p w14:paraId="04B904E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F389FD6">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1.了解导致嗓音损坏的常见问题，在练习时需要多加注意，不要过渡追求音量和演唱大作品，导致声带过度疲劳，声乐学习需要多动脑、用心的练习，注意调整发声中的技术问题</w:t>
            </w:r>
          </w:p>
          <w:p w14:paraId="7969735B">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2，在声乐练习中能注意嗓音的卫生、保健，能用科学的态度对待嗓音疾病</w:t>
            </w:r>
          </w:p>
          <w:p w14:paraId="099E7EEF">
            <w:pPr>
              <w:spacing w:line="269" w:lineRule="auto"/>
              <w:jc w:val="both"/>
              <w:rPr>
                <w:rFonts w:hint="eastAsia" w:ascii="宋体" w:hAnsi="宋体" w:eastAsia="宋体" w:cs="Times New Roman"/>
                <w:color w:val="000000"/>
                <w:szCs w:val="21"/>
              </w:rPr>
            </w:pPr>
          </w:p>
        </w:tc>
        <w:tc>
          <w:tcPr>
            <w:tcW w:w="1284" w:type="dxa"/>
            <w:vAlign w:val="center"/>
          </w:tcPr>
          <w:p w14:paraId="2210711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FB0553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A43D80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8C8B8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05A94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3565E8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63A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A361205">
            <w:pPr>
              <w:spacing w:line="264" w:lineRule="auto"/>
              <w:jc w:val="center"/>
              <w:rPr>
                <w:rFonts w:ascii="宋体" w:hAnsi="宋体" w:eastAsia="宋体" w:cs="Times New Roman"/>
                <w:color w:val="000000"/>
                <w:szCs w:val="21"/>
              </w:rPr>
            </w:pPr>
          </w:p>
        </w:tc>
        <w:tc>
          <w:tcPr>
            <w:tcW w:w="8643" w:type="dxa"/>
            <w:gridSpan w:val="5"/>
            <w:vAlign w:val="center"/>
          </w:tcPr>
          <w:p w14:paraId="37DE1D0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82F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45" w:type="dxa"/>
            <w:vMerge w:val="restart"/>
            <w:vAlign w:val="center"/>
          </w:tcPr>
          <w:p w14:paraId="2304FFC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Times New Roman" w:hAnsi="Times New Roman" w:eastAsia="宋体" w:cs="Times New Roman"/>
                <w:b w:val="0"/>
                <w:bCs/>
                <w:szCs w:val="21"/>
                <w:lang w:val="en-US" w:eastAsia="zh-CN"/>
              </w:rPr>
              <w:t>歌唱的音量控制</w:t>
            </w:r>
          </w:p>
        </w:tc>
        <w:tc>
          <w:tcPr>
            <w:tcW w:w="2600" w:type="dxa"/>
            <w:vAlign w:val="center"/>
          </w:tcPr>
          <w:p w14:paraId="66639BE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（1）歌唱音量控制的原则</w:t>
            </w:r>
          </w:p>
          <w:p w14:paraId="767F3617">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（2）歌唱音量控制的方法</w:t>
            </w:r>
          </w:p>
          <w:p w14:paraId="2ADB952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（3）歌唱音量控制易犯错误及纠正方法</w:t>
            </w:r>
          </w:p>
        </w:tc>
        <w:tc>
          <w:tcPr>
            <w:tcW w:w="754" w:type="dxa"/>
            <w:vAlign w:val="center"/>
          </w:tcPr>
          <w:p w14:paraId="6E6CC80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4B29B0BA">
            <w:pPr>
              <w:numPr>
                <w:ilvl w:val="0"/>
                <w:numId w:val="3"/>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解决学生在歌唱时音量控制的错误，使学生在演唱时能够更稳定地控制音量。</w:t>
            </w:r>
          </w:p>
          <w:p w14:paraId="3EBD28C0">
            <w:pPr>
              <w:numPr>
                <w:ilvl w:val="0"/>
                <w:numId w:val="3"/>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进一步掌握歌唱音量控制的基本原则和方法。</w:t>
            </w:r>
          </w:p>
          <w:p w14:paraId="3999F3F0">
            <w:pPr>
              <w:spacing w:line="269" w:lineRule="auto"/>
              <w:jc w:val="left"/>
              <w:rPr>
                <w:rFonts w:ascii="宋体" w:hAnsi="宋体" w:eastAsia="宋体" w:cs="Times New Roman"/>
                <w:color w:val="000000"/>
                <w:szCs w:val="21"/>
              </w:rPr>
            </w:pPr>
          </w:p>
        </w:tc>
        <w:tc>
          <w:tcPr>
            <w:tcW w:w="1284" w:type="dxa"/>
            <w:vAlign w:val="center"/>
          </w:tcPr>
          <w:p w14:paraId="534ADF7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5A4B4B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C28154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AE1DF0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14DB53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7F03F4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43813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17F24A1">
            <w:pPr>
              <w:spacing w:line="264" w:lineRule="auto"/>
              <w:jc w:val="center"/>
              <w:rPr>
                <w:rFonts w:ascii="宋体" w:hAnsi="宋体" w:eastAsia="宋体" w:cs="Times New Roman"/>
                <w:color w:val="000000"/>
                <w:szCs w:val="21"/>
              </w:rPr>
            </w:pPr>
          </w:p>
        </w:tc>
        <w:tc>
          <w:tcPr>
            <w:tcW w:w="8643" w:type="dxa"/>
            <w:gridSpan w:val="5"/>
            <w:vAlign w:val="center"/>
          </w:tcPr>
          <w:p w14:paraId="0D197D2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5E7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017317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Times New Roman" w:hAnsi="Times New Roman" w:eastAsia="宋体" w:cs="Times New Roman"/>
                <w:b w:val="0"/>
                <w:bCs/>
                <w:szCs w:val="21"/>
                <w:lang w:val="en-US" w:eastAsia="zh-CN"/>
              </w:rPr>
              <w:t>歌唱的表演常识</w:t>
            </w:r>
          </w:p>
        </w:tc>
        <w:tc>
          <w:tcPr>
            <w:tcW w:w="2600" w:type="dxa"/>
            <w:vAlign w:val="center"/>
          </w:tcPr>
          <w:p w14:paraId="7444244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（1）歌唱的表演动作</w:t>
            </w:r>
          </w:p>
          <w:p w14:paraId="09506B4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（2）歌唱者的台风</w:t>
            </w:r>
          </w:p>
          <w:p w14:paraId="571B82A5">
            <w:pPr>
              <w:spacing w:line="276" w:lineRule="auto"/>
              <w:jc w:val="left"/>
              <w:rPr>
                <w:rFonts w:ascii="宋体" w:hAnsi="宋体" w:eastAsia="宋体" w:cs="Times New Roman"/>
                <w:color w:val="000000"/>
                <w:szCs w:val="21"/>
              </w:rPr>
            </w:pPr>
          </w:p>
        </w:tc>
        <w:tc>
          <w:tcPr>
            <w:tcW w:w="754" w:type="dxa"/>
            <w:vAlign w:val="center"/>
          </w:tcPr>
          <w:p w14:paraId="2345D56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21411F4">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1.了解歌唱表演的动作原则，并解决学生在演唱中出现的问题</w:t>
            </w:r>
          </w:p>
          <w:p w14:paraId="2A3B8F9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2.初步掌握歌唱表演的技巧，能够更好地展现所演唱的歌曲</w:t>
            </w:r>
          </w:p>
          <w:p w14:paraId="7CBBB70B">
            <w:pPr>
              <w:spacing w:line="276" w:lineRule="auto"/>
              <w:jc w:val="left"/>
              <w:rPr>
                <w:rFonts w:ascii="宋体" w:hAnsi="宋体" w:eastAsia="宋体" w:cs="Times New Roman"/>
                <w:color w:val="000000"/>
                <w:szCs w:val="21"/>
              </w:rPr>
            </w:pPr>
          </w:p>
        </w:tc>
        <w:tc>
          <w:tcPr>
            <w:tcW w:w="1284" w:type="dxa"/>
            <w:vAlign w:val="center"/>
          </w:tcPr>
          <w:p w14:paraId="1028B07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D6A5DB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4902E1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FC9588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F0AC44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DB33E4B">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D13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0252BB2">
            <w:pPr>
              <w:spacing w:line="276" w:lineRule="auto"/>
              <w:jc w:val="center"/>
              <w:rPr>
                <w:rFonts w:ascii="宋体" w:hAnsi="宋体" w:eastAsia="宋体" w:cs="Times New Roman"/>
                <w:color w:val="000000"/>
                <w:szCs w:val="21"/>
              </w:rPr>
            </w:pPr>
          </w:p>
        </w:tc>
        <w:tc>
          <w:tcPr>
            <w:tcW w:w="8643" w:type="dxa"/>
            <w:gridSpan w:val="5"/>
            <w:vAlign w:val="center"/>
          </w:tcPr>
          <w:p w14:paraId="6440D1C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E3E6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F22253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600" w:type="dxa"/>
            <w:vAlign w:val="center"/>
          </w:tcPr>
          <w:p w14:paraId="7BD98B8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中国作品：《白云故乡》、</w:t>
            </w:r>
            <w:r>
              <w:rPr>
                <w:rFonts w:hint="eastAsia" w:ascii="Times New Roman" w:hAnsi="Times New Roman" w:eastAsia="宋体" w:cs="Times New Roman"/>
                <w:b w:val="0"/>
                <w:bCs/>
                <w:szCs w:val="21"/>
                <w:lang w:val="en-US" w:eastAsia="zh-CN"/>
              </w:rPr>
              <w:t>《怀念曲》、《大森林的早晨》、《水调歌头》、《你来了》、《故乡》、《春花秋月何时了》、《嘉陵江上》、《玫瑰三愿》、《桥》、《清晰的记忆》、《思恋》、《松花江上》、《梧桐树》、《一抹夕阳》、《一杯美酒》、《节日欢歌》、《在银色的月光下》</w:t>
            </w:r>
            <w:r>
              <w:rPr>
                <w:rFonts w:hint="eastAsia" w:ascii="宋体" w:hAnsi="宋体" w:eastAsia="宋体" w:cs="Times New Roman"/>
                <w:color w:val="000000"/>
                <w:szCs w:val="21"/>
                <w:lang w:val="en-US" w:eastAsia="zh-CN"/>
              </w:rPr>
              <w:t>等同等难度的作品，或由任课老师根据学生的具体情况选择作品进行演唱。</w:t>
            </w:r>
          </w:p>
          <w:p w14:paraId="050BAAC5">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Times New Roman" w:hAnsi="Times New Roman" w:eastAsia="宋体" w:cs="Times New Roman"/>
                <w:b w:val="0"/>
                <w:bCs/>
                <w:szCs w:val="21"/>
                <w:lang w:val="en-US" w:eastAsia="zh-CN"/>
              </w:rPr>
              <w:t>《阿尔卑斯山的牧羊女》、《我去向何方》、《你们可知道》、《你就会看到》、《请告诉我》、《小嘴》、《菩提树》、《围绕着我崇拜的人儿》、《献词》、《紫罗兰》、《鳟鱼》、《我为你忧郁，优雅的女神》、《干杯》、《慕春》、《梦》、《你发火就爱生气》</w:t>
            </w:r>
            <w:r>
              <w:rPr>
                <w:rFonts w:hint="eastAsia" w:ascii="宋体" w:hAnsi="宋体" w:eastAsia="宋体" w:cs="Times New Roman"/>
                <w:color w:val="000000"/>
                <w:szCs w:val="21"/>
                <w:lang w:val="en-US" w:eastAsia="zh-CN"/>
              </w:rPr>
              <w:t>等同等难度的作品，或由任课老师根据学生的具体情况选择作品进行演唱。</w:t>
            </w:r>
          </w:p>
        </w:tc>
        <w:tc>
          <w:tcPr>
            <w:tcW w:w="754" w:type="dxa"/>
            <w:vAlign w:val="center"/>
          </w:tcPr>
          <w:p w14:paraId="6356A898">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5A87F2A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1.能按谱背唱歌曲，音高、节奏准确，速度得当；</w:t>
            </w:r>
          </w:p>
          <w:p w14:paraId="045A97B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2.歌唱姿势基本正确；</w:t>
            </w:r>
          </w:p>
          <w:p w14:paraId="201F5A3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3.歌唱声音自然、干净，有一定的呼吸支持，分句换气恰当；</w:t>
            </w:r>
          </w:p>
          <w:p w14:paraId="18FC80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4.歌唱语音基本准确，无明显方音缺陷。</w:t>
            </w:r>
          </w:p>
          <w:p w14:paraId="6291D7B7">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5CF3AB6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C14EE7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F9E4D7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55BD8D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E808AD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8" w:type="dxa"/>
            <w:vAlign w:val="center"/>
          </w:tcPr>
          <w:p w14:paraId="1FF0BE2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38C3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61D9C3B">
            <w:pPr>
              <w:spacing w:line="276" w:lineRule="auto"/>
              <w:jc w:val="center"/>
              <w:rPr>
                <w:rFonts w:ascii="宋体" w:hAnsi="宋体" w:eastAsia="宋体" w:cs="Times New Roman"/>
                <w:color w:val="000000"/>
                <w:szCs w:val="21"/>
              </w:rPr>
            </w:pPr>
          </w:p>
        </w:tc>
        <w:tc>
          <w:tcPr>
            <w:tcW w:w="8643" w:type="dxa"/>
            <w:gridSpan w:val="5"/>
            <w:vAlign w:val="center"/>
          </w:tcPr>
          <w:p w14:paraId="0EE58A8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1C792CC5">
      <w:pPr>
        <w:numPr>
          <w:ilvl w:val="0"/>
          <w:numId w:val="0"/>
        </w:numPr>
        <w:spacing w:line="360" w:lineRule="auto"/>
        <w:rPr>
          <w:rFonts w:hint="eastAsia" w:ascii="宋体" w:hAnsi="宋体" w:eastAsia="宋体" w:cs="Times New Roman"/>
          <w:b/>
          <w:color w:val="000000"/>
          <w:sz w:val="24"/>
          <w:szCs w:val="24"/>
          <w:lang w:val="en-US" w:eastAsia="zh-CN"/>
        </w:rPr>
      </w:pPr>
    </w:p>
    <w:p w14:paraId="58018F31">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6B62587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47D0C95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56318D3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（三）要将声乐教学理论与实践相结合，挑选适合学生水平的相应的声乐作品，并在声乐作品的演唱中，结合相关的声乐教学理论知识，做到理论与实践的融会贯通。</w:t>
      </w:r>
    </w:p>
    <w:p w14:paraId="6EAA68A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（四）教学内容与学时安排是指总学时分配到每块教学内容的大致学时量，教师可根据学生的情况选唱3—6首作品。</w:t>
      </w:r>
    </w:p>
    <w:p w14:paraId="562BE69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（五）紧密结合音乐学教育课程改革最新研究成果，及时调整和补充学科前沿知识。</w:t>
      </w:r>
    </w:p>
    <w:p w14:paraId="1E4EDF76">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200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51301E5">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6723DE8F">
            <w:pPr>
              <w:jc w:val="center"/>
              <w:rPr>
                <w:szCs w:val="21"/>
              </w:rPr>
            </w:pPr>
            <w:r>
              <w:rPr>
                <w:bCs/>
                <w:szCs w:val="21"/>
              </w:rPr>
              <w:t>质量</w:t>
            </w:r>
            <w:r>
              <w:rPr>
                <w:rFonts w:hint="eastAsia"/>
                <w:bCs/>
                <w:szCs w:val="21"/>
              </w:rPr>
              <w:t>要求</w:t>
            </w:r>
          </w:p>
        </w:tc>
      </w:tr>
      <w:tr w14:paraId="0DAF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153E0EA7">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41FB0C83">
            <w:pPr>
              <w:jc w:val="center"/>
              <w:rPr>
                <w:szCs w:val="21"/>
              </w:rPr>
            </w:pPr>
            <w:r>
              <w:rPr>
                <w:szCs w:val="21"/>
              </w:rPr>
              <w:t>备课</w:t>
            </w:r>
          </w:p>
        </w:tc>
        <w:tc>
          <w:tcPr>
            <w:tcW w:w="6797" w:type="dxa"/>
            <w:tcBorders>
              <w:left w:val="single" w:color="auto" w:sz="4" w:space="0"/>
              <w:right w:val="single" w:color="auto" w:sz="4" w:space="0"/>
            </w:tcBorders>
            <w:vAlign w:val="center"/>
          </w:tcPr>
          <w:p w14:paraId="3B4941A3">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0CD8A2F1">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5ED639BD">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44BB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A62EF9D">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6DB2FFCC">
            <w:pPr>
              <w:jc w:val="center"/>
              <w:rPr>
                <w:szCs w:val="21"/>
              </w:rPr>
            </w:pPr>
            <w:r>
              <w:rPr>
                <w:szCs w:val="21"/>
              </w:rPr>
              <w:t>讲授</w:t>
            </w:r>
          </w:p>
        </w:tc>
        <w:tc>
          <w:tcPr>
            <w:tcW w:w="6797" w:type="dxa"/>
            <w:tcBorders>
              <w:left w:val="single" w:color="auto" w:sz="4" w:space="0"/>
              <w:right w:val="single" w:color="auto" w:sz="4" w:space="0"/>
            </w:tcBorders>
            <w:vAlign w:val="center"/>
          </w:tcPr>
          <w:p w14:paraId="37CA4DB5">
            <w:pPr>
              <w:spacing w:line="276" w:lineRule="auto"/>
              <w:rPr>
                <w:szCs w:val="21"/>
              </w:rPr>
            </w:pPr>
            <w:r>
              <w:rPr>
                <w:rFonts w:hint="eastAsia"/>
                <w:szCs w:val="21"/>
              </w:rPr>
              <w:t>（1）采用讲授法、案例教学法、现场教学法等进行教学。</w:t>
            </w:r>
          </w:p>
          <w:p w14:paraId="70A42281">
            <w:pPr>
              <w:spacing w:line="276" w:lineRule="auto"/>
              <w:rPr>
                <w:szCs w:val="21"/>
              </w:rPr>
            </w:pPr>
            <w:r>
              <w:rPr>
                <w:rFonts w:hint="eastAsia"/>
                <w:szCs w:val="21"/>
              </w:rPr>
              <w:t>（2）充分利用视频等教学手段辅助教学，提高教学的针对性和实效性。</w:t>
            </w:r>
          </w:p>
          <w:p w14:paraId="5C8E20B9">
            <w:pPr>
              <w:spacing w:line="276" w:lineRule="auto"/>
              <w:rPr>
                <w:szCs w:val="21"/>
              </w:rPr>
            </w:pPr>
            <w:r>
              <w:rPr>
                <w:rFonts w:hint="eastAsia"/>
                <w:szCs w:val="21"/>
              </w:rPr>
              <w:t>（3）表达方式应能便于学生理解、接受，力求形象生动，使学生在掌握知识的过程中，保持较为浓厚的学习兴趣。</w:t>
            </w:r>
          </w:p>
        </w:tc>
      </w:tr>
      <w:tr w14:paraId="758F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F86BBC5">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2E38FC46">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057B6F0B">
            <w:pPr>
              <w:spacing w:line="276" w:lineRule="auto"/>
              <w:rPr>
                <w:szCs w:val="21"/>
              </w:rPr>
            </w:pPr>
            <w:r>
              <w:rPr>
                <w:rFonts w:hint="eastAsia"/>
                <w:szCs w:val="21"/>
              </w:rPr>
              <w:t>演唱声乐作品需达到以下基本要求：</w:t>
            </w:r>
          </w:p>
          <w:p w14:paraId="07AB049E">
            <w:pPr>
              <w:spacing w:line="276" w:lineRule="auto"/>
              <w:rPr>
                <w:szCs w:val="21"/>
              </w:rPr>
            </w:pPr>
            <w:r>
              <w:rPr>
                <w:rFonts w:hint="eastAsia"/>
                <w:szCs w:val="21"/>
              </w:rPr>
              <w:t>（1）音准、节奏等基本技能需刻苦练习。</w:t>
            </w:r>
          </w:p>
          <w:p w14:paraId="48D62A24">
            <w:pPr>
              <w:spacing w:line="276" w:lineRule="auto"/>
              <w:rPr>
                <w:szCs w:val="21"/>
              </w:rPr>
            </w:pPr>
            <w:r>
              <w:rPr>
                <w:rFonts w:hint="eastAsia"/>
                <w:szCs w:val="21"/>
              </w:rPr>
              <w:t>（2）歌唱姿势需正确。</w:t>
            </w:r>
          </w:p>
          <w:p w14:paraId="7CB602F4">
            <w:pPr>
              <w:spacing w:line="276" w:lineRule="auto"/>
              <w:rPr>
                <w:szCs w:val="21"/>
              </w:rPr>
            </w:pPr>
            <w:r>
              <w:rPr>
                <w:rFonts w:hint="eastAsia"/>
                <w:szCs w:val="21"/>
              </w:rPr>
              <w:t>（3）演唱方法需在作品练习过程中不断思考、练习与揣摩。</w:t>
            </w:r>
          </w:p>
          <w:p w14:paraId="1957294E">
            <w:pPr>
              <w:spacing w:line="276" w:lineRule="auto"/>
              <w:rPr>
                <w:szCs w:val="21"/>
              </w:rPr>
            </w:pPr>
            <w:r>
              <w:rPr>
                <w:rFonts w:hint="eastAsia"/>
                <w:szCs w:val="21"/>
              </w:rPr>
              <w:t>教师要求如下：</w:t>
            </w:r>
          </w:p>
          <w:p w14:paraId="4669C16C">
            <w:pPr>
              <w:spacing w:line="276" w:lineRule="auto"/>
              <w:rPr>
                <w:szCs w:val="21"/>
              </w:rPr>
            </w:pPr>
            <w:r>
              <w:rPr>
                <w:rFonts w:hint="eastAsia"/>
                <w:szCs w:val="21"/>
              </w:rPr>
              <w:t>（1）对学生在声乐作品演唱中出现各种问题及时进行辅导与解决。</w:t>
            </w:r>
          </w:p>
          <w:p w14:paraId="1474547C">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53D2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0D45B774">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453711A3">
            <w:pPr>
              <w:jc w:val="center"/>
              <w:rPr>
                <w:szCs w:val="21"/>
              </w:rPr>
            </w:pPr>
            <w:r>
              <w:rPr>
                <w:szCs w:val="21"/>
              </w:rPr>
              <w:t>课外答疑</w:t>
            </w:r>
          </w:p>
        </w:tc>
        <w:tc>
          <w:tcPr>
            <w:tcW w:w="6797" w:type="dxa"/>
            <w:tcBorders>
              <w:left w:val="single" w:color="auto" w:sz="4" w:space="0"/>
              <w:right w:val="single" w:color="auto" w:sz="4" w:space="0"/>
            </w:tcBorders>
            <w:vAlign w:val="center"/>
          </w:tcPr>
          <w:p w14:paraId="5F9663FD">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0E4A7621">
      <w:pPr>
        <w:numPr>
          <w:ilvl w:val="0"/>
          <w:numId w:val="0"/>
        </w:numPr>
        <w:spacing w:line="360" w:lineRule="auto"/>
        <w:rPr>
          <w:rFonts w:hint="eastAsia" w:ascii="宋体" w:hAnsi="宋体" w:eastAsia="宋体" w:cs="Times New Roman"/>
          <w:b/>
          <w:color w:val="000000"/>
          <w:sz w:val="24"/>
          <w:szCs w:val="24"/>
          <w:lang w:val="en-US" w:eastAsia="zh-CN"/>
        </w:rPr>
      </w:pPr>
    </w:p>
    <w:p w14:paraId="5DBE9722">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E4CC18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6A2D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6C2AC3F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3296CD6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1FA78B22">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8D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7C69E991">
            <w:pPr>
              <w:spacing w:line="360" w:lineRule="auto"/>
              <w:jc w:val="center"/>
              <w:rPr>
                <w:rFonts w:ascii="宋体" w:hAnsi="宋体" w:eastAsia="宋体" w:cs="Times New Roman"/>
                <w:szCs w:val="21"/>
              </w:rPr>
            </w:pPr>
          </w:p>
        </w:tc>
        <w:tc>
          <w:tcPr>
            <w:tcW w:w="2631" w:type="dxa"/>
            <w:vAlign w:val="center"/>
          </w:tcPr>
          <w:p w14:paraId="3DF218BA">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341AA077">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11B39358">
            <w:pPr>
              <w:spacing w:line="360" w:lineRule="auto"/>
              <w:jc w:val="center"/>
              <w:rPr>
                <w:rFonts w:ascii="宋体" w:hAnsi="宋体" w:eastAsia="宋体" w:cs="Times New Roman"/>
                <w:szCs w:val="21"/>
              </w:rPr>
            </w:pPr>
          </w:p>
        </w:tc>
      </w:tr>
      <w:tr w14:paraId="11EF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5E7BE98F">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0070461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24BD5B0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3AB381C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4FC9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69BF889">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41A678C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53F663F7">
            <w:pPr>
              <w:spacing w:line="360" w:lineRule="auto"/>
              <w:jc w:val="center"/>
              <w:rPr>
                <w:rFonts w:ascii="宋体" w:hAnsi="宋体" w:eastAsia="宋体" w:cs="Times New Roman"/>
                <w:szCs w:val="21"/>
              </w:rPr>
            </w:pPr>
          </w:p>
        </w:tc>
        <w:tc>
          <w:tcPr>
            <w:tcW w:w="1700" w:type="dxa"/>
            <w:vAlign w:val="center"/>
          </w:tcPr>
          <w:p w14:paraId="2C2B0C4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0D6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BF80626">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3C9B129E">
            <w:pPr>
              <w:spacing w:line="360" w:lineRule="auto"/>
              <w:jc w:val="center"/>
              <w:rPr>
                <w:rFonts w:ascii="宋体" w:hAnsi="宋体" w:eastAsia="宋体" w:cs="Times New Roman"/>
                <w:szCs w:val="21"/>
              </w:rPr>
            </w:pPr>
          </w:p>
        </w:tc>
        <w:tc>
          <w:tcPr>
            <w:tcW w:w="2662" w:type="dxa"/>
            <w:vAlign w:val="center"/>
          </w:tcPr>
          <w:p w14:paraId="14057DF0">
            <w:pPr>
              <w:spacing w:line="360" w:lineRule="auto"/>
              <w:jc w:val="center"/>
              <w:rPr>
                <w:rFonts w:ascii="宋体" w:hAnsi="宋体" w:eastAsia="宋体" w:cs="Times New Roman"/>
                <w:szCs w:val="21"/>
              </w:rPr>
            </w:pPr>
          </w:p>
        </w:tc>
        <w:tc>
          <w:tcPr>
            <w:tcW w:w="1700" w:type="dxa"/>
            <w:vAlign w:val="center"/>
          </w:tcPr>
          <w:p w14:paraId="763D4EB9">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7F43C3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A6E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DE6C7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934B82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D0B1DB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BB9C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0B30FBD6">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6ED89070">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B6EC5D8">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031D4DB">
            <w:pPr>
              <w:widowControl/>
              <w:spacing w:line="264" w:lineRule="auto"/>
              <w:ind w:firstLine="420"/>
              <w:jc w:val="left"/>
              <w:rPr>
                <w:rFonts w:hint="default" w:ascii="宋体" w:hAnsi="宋体" w:eastAsia="宋体" w:cs="宋体"/>
                <w:color w:val="000000"/>
                <w:kern w:val="0"/>
                <w:szCs w:val="21"/>
                <w:lang w:val="en-US" w:eastAsia="zh-CN" w:bidi="ar"/>
              </w:rPr>
            </w:pP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06" w:type="dxa"/>
            <w:vAlign w:val="center"/>
          </w:tcPr>
          <w:p w14:paraId="2278A90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7C68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DA9A3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18D9F58">
            <w:pPr>
              <w:spacing w:line="264" w:lineRule="auto"/>
              <w:ind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02152768">
            <w:pPr>
              <w:spacing w:line="264" w:lineRule="auto"/>
              <w:ind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0" w:type="auto"/>
            <w:vAlign w:val="center"/>
          </w:tcPr>
          <w:p w14:paraId="723CF1B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3413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CF5C8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D67C799">
            <w:pPr>
              <w:jc w:val="left"/>
              <w:rPr>
                <w:rFonts w:ascii="Times New Roman" w:hAnsi="Times New Roman" w:eastAsia="宋体" w:cs="Times New Roman"/>
                <w:szCs w:val="21"/>
              </w:rPr>
            </w:pPr>
          </w:p>
        </w:tc>
        <w:tc>
          <w:tcPr>
            <w:tcW w:w="0" w:type="auto"/>
            <w:vAlign w:val="center"/>
          </w:tcPr>
          <w:p w14:paraId="536C90D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524554E">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E80D09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78D8450">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5"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5" DrawAspect="Content" ObjectID="_1468075730" r:id="rId12">
            <o:LockedField>false</o:LockedField>
          </o:OLEObject>
        </w:object>
      </w:r>
    </w:p>
    <w:p w14:paraId="06FA588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E83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2639AFE1">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3878CA4A">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440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B020FA9">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46ED05E">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68DEDCF0">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55DC6C1">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7366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1B6FADC7">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F9F984F">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6F79CEA">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284FDD1D">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5BE6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5275832B">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0A61BB83">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3755732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53BEF790">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41E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4FB76506">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82B99E8">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7E2BFD5F">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70208E94">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6639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21256FD8">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5CA388D2">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73DF647C">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68452667">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5A0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4DCED4B">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48CBF8FF">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6ADB3F5B">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41657EAA">
            <w:pPr>
              <w:spacing w:line="360" w:lineRule="auto"/>
              <w:ind w:firstLine="411" w:firstLineChars="196"/>
              <w:jc w:val="left"/>
              <w:rPr>
                <w:rFonts w:hint="eastAsia" w:ascii="宋体" w:hAnsi="宋体" w:eastAsia="宋体" w:cs="Times New Roman"/>
                <w:color w:val="000000"/>
                <w:szCs w:val="21"/>
              </w:rPr>
            </w:pPr>
          </w:p>
        </w:tc>
      </w:tr>
    </w:tbl>
    <w:p w14:paraId="1FECC070">
      <w:pPr>
        <w:spacing w:line="360" w:lineRule="auto"/>
        <w:rPr>
          <w:rFonts w:hint="eastAsia"/>
          <w:b/>
          <w:sz w:val="28"/>
          <w:szCs w:val="28"/>
        </w:rPr>
      </w:pPr>
    </w:p>
    <w:p w14:paraId="048B087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41059AD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7BBD48C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1B240646">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21293D3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758972F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03C7E7F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386E87DA">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4A8D61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74F5FA3C">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04EA380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2A4B586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351399E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780469E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4B33491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4956790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58235E5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32942AEB">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57622BAF">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0E56C2A4">
      <w:pPr>
        <w:spacing w:line="360" w:lineRule="auto"/>
        <w:ind w:left="5519" w:leftChars="228" w:hanging="5040" w:hangingChars="2100"/>
        <w:rPr>
          <w:rFonts w:hint="eastAsia" w:ascii="宋体" w:hAnsi="宋体" w:eastAsia="宋体" w:cs="宋体"/>
          <w:sz w:val="24"/>
          <w:lang w:val="en-US" w:eastAsia="zh-CN"/>
        </w:rPr>
      </w:pPr>
    </w:p>
    <w:p w14:paraId="2486CD8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7921F3D0">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03B985DE">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68870DC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5B1BE400">
      <w:pPr>
        <w:spacing w:line="360" w:lineRule="auto"/>
        <w:ind w:firstLine="420" w:firstLineChars="200"/>
        <w:rPr>
          <w:rFonts w:hint="default" w:ascii="Times New Roman" w:hAnsi="Times New Roman" w:eastAsia="宋体" w:cs="Times New Roman"/>
          <w:b w:val="0"/>
          <w:bCs/>
          <w:szCs w:val="21"/>
          <w:lang w:val="en-US" w:eastAsia="zh-CN"/>
        </w:rPr>
      </w:pPr>
    </w:p>
    <w:p w14:paraId="013527FD">
      <w:pPr>
        <w:pStyle w:val="31"/>
        <w:spacing w:line="360" w:lineRule="auto"/>
        <w:ind w:left="480" w:firstLine="0" w:firstLineChars="0"/>
        <w:rPr>
          <w:rFonts w:hint="eastAsia" w:hAnsi="宋体"/>
          <w:b/>
          <w:sz w:val="24"/>
        </w:rPr>
      </w:pPr>
    </w:p>
    <w:p w14:paraId="44535F87">
      <w:pPr>
        <w:spacing w:line="312" w:lineRule="auto"/>
        <w:jc w:val="both"/>
        <w:rPr>
          <w:rFonts w:hint="eastAsia"/>
          <w:b/>
          <w:bCs/>
          <w:sz w:val="30"/>
        </w:rPr>
      </w:pPr>
      <w:bookmarkStart w:id="38" w:name="_Toc88518127"/>
    </w:p>
    <w:p w14:paraId="2E6578A8">
      <w:pPr>
        <w:spacing w:line="312" w:lineRule="auto"/>
        <w:jc w:val="both"/>
        <w:rPr>
          <w:rFonts w:hint="eastAsia"/>
          <w:b/>
          <w:bCs/>
          <w:sz w:val="30"/>
        </w:rPr>
      </w:pPr>
    </w:p>
    <w:p w14:paraId="6F4F1F26">
      <w:pPr>
        <w:spacing w:line="312" w:lineRule="auto"/>
        <w:jc w:val="both"/>
        <w:rPr>
          <w:rFonts w:hint="eastAsia"/>
          <w:b/>
          <w:bCs/>
          <w:sz w:val="30"/>
        </w:rPr>
      </w:pPr>
    </w:p>
    <w:p w14:paraId="5C1EE848">
      <w:pPr>
        <w:spacing w:line="312" w:lineRule="auto"/>
        <w:jc w:val="both"/>
        <w:rPr>
          <w:rFonts w:hint="eastAsia"/>
          <w:b/>
          <w:bCs/>
          <w:sz w:val="30"/>
        </w:rPr>
      </w:pPr>
    </w:p>
    <w:p w14:paraId="408C3154">
      <w:pPr>
        <w:spacing w:line="312" w:lineRule="auto"/>
        <w:jc w:val="both"/>
        <w:rPr>
          <w:rFonts w:hint="eastAsia"/>
          <w:b/>
          <w:bCs/>
          <w:sz w:val="30"/>
        </w:rPr>
      </w:pPr>
    </w:p>
    <w:p w14:paraId="3A79E92F">
      <w:pPr>
        <w:spacing w:line="312" w:lineRule="auto"/>
        <w:jc w:val="both"/>
        <w:rPr>
          <w:rFonts w:hint="eastAsia"/>
          <w:b/>
          <w:bCs/>
          <w:sz w:val="30"/>
        </w:rPr>
      </w:pPr>
    </w:p>
    <w:p w14:paraId="2673A5BF">
      <w:pPr>
        <w:spacing w:line="312" w:lineRule="auto"/>
        <w:jc w:val="both"/>
        <w:rPr>
          <w:rFonts w:hint="eastAsia"/>
          <w:b/>
          <w:bCs/>
          <w:sz w:val="30"/>
        </w:rPr>
      </w:pPr>
    </w:p>
    <w:p w14:paraId="4697F402">
      <w:pPr>
        <w:spacing w:line="312" w:lineRule="auto"/>
        <w:jc w:val="both"/>
        <w:rPr>
          <w:rFonts w:hint="eastAsia"/>
          <w:b/>
          <w:bCs/>
          <w:sz w:val="30"/>
        </w:rPr>
      </w:pPr>
    </w:p>
    <w:p w14:paraId="3B424D20">
      <w:pPr>
        <w:spacing w:line="312" w:lineRule="auto"/>
        <w:jc w:val="both"/>
        <w:rPr>
          <w:rFonts w:hint="eastAsia"/>
          <w:b/>
          <w:bCs/>
          <w:sz w:val="30"/>
        </w:rPr>
      </w:pPr>
    </w:p>
    <w:p w14:paraId="07E9B42C">
      <w:pPr>
        <w:spacing w:line="312" w:lineRule="auto"/>
        <w:jc w:val="both"/>
        <w:rPr>
          <w:rFonts w:hint="eastAsia"/>
          <w:b/>
          <w:bCs/>
          <w:sz w:val="30"/>
        </w:rPr>
      </w:pPr>
    </w:p>
    <w:p w14:paraId="08C26806">
      <w:pPr>
        <w:spacing w:line="312" w:lineRule="auto"/>
        <w:jc w:val="center"/>
        <w:rPr>
          <w:rFonts w:hint="eastAsia" w:ascii="Times New Roman" w:hAnsi="Times New Roman" w:eastAsia="宋体" w:cs="Times New Roman"/>
          <w:b/>
          <w:kern w:val="2"/>
          <w:sz w:val="44"/>
          <w:szCs w:val="44"/>
          <w:lang w:val="zh-TW" w:eastAsia="zh-TW" w:bidi="ar-SA"/>
        </w:rPr>
      </w:pPr>
    </w:p>
    <w:p w14:paraId="7014A083">
      <w:pPr>
        <w:spacing w:line="312" w:lineRule="auto"/>
        <w:jc w:val="center"/>
        <w:rPr>
          <w:rFonts w:hint="eastAsia" w:ascii="Times New Roman" w:hAnsi="Times New Roman" w:eastAsia="宋体" w:cs="Times New Roman"/>
          <w:b/>
          <w:kern w:val="2"/>
          <w:sz w:val="44"/>
          <w:szCs w:val="44"/>
          <w:lang w:val="zh-TW" w:eastAsia="zh-TW" w:bidi="ar-SA"/>
        </w:rPr>
      </w:pPr>
      <w:r>
        <w:rPr>
          <w:rFonts w:hint="eastAsia" w:ascii="Times New Roman" w:hAnsi="Times New Roman" w:eastAsia="宋体" w:cs="Times New Roman"/>
          <w:b/>
          <w:kern w:val="2"/>
          <w:sz w:val="44"/>
          <w:szCs w:val="44"/>
          <w:lang w:val="zh-TW" w:eastAsia="zh-TW" w:bidi="ar-SA"/>
        </w:rPr>
        <w:t>声乐Ⅳ课程教学大纲</w:t>
      </w:r>
    </w:p>
    <w:p w14:paraId="0D614B3C">
      <w:pPr>
        <w:spacing w:line="312" w:lineRule="auto"/>
        <w:jc w:val="center"/>
        <w:rPr>
          <w:b/>
          <w:bCs/>
          <w:sz w:val="30"/>
        </w:rPr>
      </w:pPr>
      <w:r>
        <w:rPr>
          <w:rFonts w:hint="eastAsia" w:ascii="Times New Roman" w:hAnsi="Times New Roman" w:eastAsia="宋体" w:cs="Times New Roman"/>
          <w:b/>
          <w:bCs/>
          <w:sz w:val="28"/>
          <w:szCs w:val="28"/>
        </w:rPr>
        <w:t>（Vocal IV</w:t>
      </w:r>
      <w:r>
        <w:rPr>
          <w:rFonts w:ascii="Times New Roman" w:hAnsi="Times New Roman" w:eastAsia="宋体" w:cs="Times New Roman"/>
          <w:b/>
          <w:bCs/>
          <w:sz w:val="28"/>
          <w:szCs w:val="28"/>
        </w:rPr>
        <w:t>）</w:t>
      </w:r>
    </w:p>
    <w:p w14:paraId="4AD3FBBD">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课程名称：声乐Ⅳ</w:t>
      </w:r>
    </w:p>
    <w:p w14:paraId="2B66EFCE">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课程代码：2403009</w:t>
      </w:r>
    </w:p>
    <w:p w14:paraId="3F9A3CF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1AB97A03">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w:t>
      </w:r>
    </w:p>
    <w:p w14:paraId="47F6F25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先修课程：《声乐Ⅲ》、《钢琴Ⅲ》</w:t>
      </w:r>
    </w:p>
    <w:p w14:paraId="3410E49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1B154433">
      <w:pPr>
        <w:spacing w:line="360" w:lineRule="auto"/>
        <w:jc w:val="left"/>
        <w:rPr>
          <w:rFonts w:hint="eastAsia" w:ascii="Times New Roman" w:hAnsi="Times New Roman" w:eastAsia="宋体" w:cs="Times New Roman"/>
          <w:b/>
          <w:sz w:val="24"/>
          <w:szCs w:val="24"/>
          <w:lang w:val="en-US" w:eastAsia="zh-CN"/>
        </w:rPr>
      </w:pPr>
    </w:p>
    <w:p w14:paraId="2E94D55B">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72468998">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基础必修课。通过本课程的学习，培养学生掌握科学的发声方法，并且运用人声进行艺术表现的一门学科。需进一步加强学生对演唱技巧的把控能力以及舞台表现力，为后续声乐Ⅴ课程及音乐会实践环节奠定基础。</w:t>
      </w:r>
    </w:p>
    <w:p w14:paraId="4F980EEF">
      <w:pPr>
        <w:spacing w:line="360" w:lineRule="auto"/>
        <w:rPr>
          <w:rFonts w:hint="eastAsia"/>
          <w:b/>
          <w:sz w:val="28"/>
          <w:szCs w:val="28"/>
        </w:rPr>
      </w:pPr>
      <w:r>
        <w:rPr>
          <w:rFonts w:hint="eastAsia"/>
          <w:b/>
          <w:sz w:val="28"/>
          <w:szCs w:val="28"/>
        </w:rPr>
        <w:t xml:space="preserve">    </w:t>
      </w:r>
    </w:p>
    <w:p w14:paraId="37FE0A27">
      <w:pPr>
        <w:numPr>
          <w:ilvl w:val="0"/>
          <w:numId w:val="4"/>
        </w:num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课程目标</w:t>
      </w:r>
    </w:p>
    <w:p w14:paraId="7396BFA6">
      <w:pPr>
        <w:spacing w:line="360" w:lineRule="auto"/>
        <w:rPr>
          <w:rFonts w:hint="eastAsia" w:ascii="Times New Roman" w:hAnsi="Times New Roman" w:eastAsia="宋体" w:cs="Times New Roman"/>
          <w:b/>
          <w:sz w:val="24"/>
          <w:szCs w:val="24"/>
          <w:lang w:val="en-US" w:eastAsia="zh-CN"/>
        </w:rPr>
      </w:pPr>
      <w:r>
        <w:rPr>
          <w:rFonts w:hint="eastAsia" w:ascii="宋体" w:hAnsi="宋体" w:eastAsia="宋体" w:cs="Times New Roman"/>
          <w:b/>
          <w:color w:val="000000"/>
          <w:szCs w:val="21"/>
        </w:rPr>
        <w:t>(一)课程具体目标</w:t>
      </w:r>
    </w:p>
    <w:p w14:paraId="5AED5EC0">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目标1.</w:t>
      </w:r>
      <w:r>
        <w:rPr>
          <w:rFonts w:hint="eastAsia" w:ascii="Times New Roman" w:hAnsi="Times New Roman" w:eastAsia="宋体" w:cs="Times New Roman"/>
          <w:b w:val="0"/>
          <w:bCs/>
          <w:szCs w:val="21"/>
          <w:lang w:val="en-US" w:eastAsia="zh-CN"/>
        </w:rPr>
        <w:t xml:space="preserve"> 要求学生进一步加强声乐技能技巧和表演的心理调整的训练，并且能够用科学的方法演唱中等难度的歌曲。提高学生对歌曲的理解及提高演唱歌曲时的表现能力。</w:t>
      </w:r>
    </w:p>
    <w:p w14:paraId="63A15953">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0F112D0C">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93B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1D7F1966">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19297087">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0987815C">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5A6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2087B5C2">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2A70AACA">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116A26D">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FD8C284">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44F5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754CD83D">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70B6C6DB">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6C38500">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91BC9E2">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3502B961">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D3B586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6F8B9252">
      <w:pPr>
        <w:spacing w:line="360" w:lineRule="auto"/>
        <w:ind w:firstLine="480" w:firstLineChars="200"/>
        <w:rPr>
          <w:color w:val="000000"/>
          <w:sz w:val="24"/>
        </w:rPr>
      </w:pPr>
    </w:p>
    <w:p w14:paraId="0F97D003">
      <w:pPr>
        <w:spacing w:line="360" w:lineRule="auto"/>
        <w:jc w:val="left"/>
        <w:rPr>
          <w:color w:val="000000"/>
          <w:sz w:val="24"/>
        </w:rPr>
      </w:pPr>
      <w:r>
        <w:rPr>
          <w:rFonts w:hint="eastAsia" w:ascii="宋体" w:hAnsi="宋体" w:eastAsia="宋体" w:cs="Times New Roman"/>
          <w:b/>
          <w:color w:val="000000"/>
          <w:sz w:val="24"/>
          <w:szCs w:val="24"/>
          <w:lang w:val="en-US" w:eastAsia="zh-CN"/>
        </w:rPr>
        <w:t>三、教学内容与预期学习成效</w:t>
      </w:r>
    </w:p>
    <w:tbl>
      <w:tblPr>
        <w:tblStyle w:val="18"/>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7"/>
      </w:tblGrid>
      <w:tr w14:paraId="4E20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0361F4D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9C2BC5F">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6461F6B">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07EB4DC1">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2AE995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54EE1F9E">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2C7FB1EC">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7" w:type="dxa"/>
            <w:vAlign w:val="center"/>
          </w:tcPr>
          <w:p w14:paraId="0ABEDA0D">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F25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945" w:type="dxa"/>
            <w:vMerge w:val="restart"/>
            <w:vAlign w:val="center"/>
          </w:tcPr>
          <w:p w14:paraId="328D8BD5">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1.声乐学习的心理控制与调整</w:t>
            </w:r>
          </w:p>
        </w:tc>
        <w:tc>
          <w:tcPr>
            <w:tcW w:w="2600" w:type="dxa"/>
            <w:vAlign w:val="center"/>
          </w:tcPr>
          <w:p w14:paraId="232285CA">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（1）动机的调整</w:t>
            </w:r>
          </w:p>
          <w:p w14:paraId="7B253EB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（2）对认识上片面性的调整</w:t>
            </w:r>
          </w:p>
          <w:p w14:paraId="4C377D1D">
            <w:pPr>
              <w:spacing w:line="276" w:lineRule="auto"/>
              <w:jc w:val="left"/>
              <w:rPr>
                <w:rFonts w:ascii="宋体" w:hAnsi="宋体" w:eastAsia="宋体" w:cs="Times New Roman"/>
                <w:color w:val="000000"/>
                <w:szCs w:val="21"/>
              </w:rPr>
            </w:pPr>
          </w:p>
        </w:tc>
        <w:tc>
          <w:tcPr>
            <w:tcW w:w="754" w:type="dxa"/>
            <w:vAlign w:val="center"/>
          </w:tcPr>
          <w:p w14:paraId="35D3500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51BE62A0">
            <w:pPr>
              <w:numPr>
                <w:ilvl w:val="0"/>
                <w:numId w:val="5"/>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明确学习声乐的动机是从热爱和追求声乐艺术的美感出发</w:t>
            </w:r>
          </w:p>
          <w:p w14:paraId="3A1203A6">
            <w:pPr>
              <w:numPr>
                <w:ilvl w:val="0"/>
                <w:numId w:val="5"/>
              </w:num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教师和学生要摆正技术与艺术的关系</w:t>
            </w:r>
            <w:r>
              <w:rPr>
                <w:rFonts w:ascii="宋体" w:hAnsi="宋体" w:eastAsia="宋体" w:cs="Times New Roman"/>
                <w:color w:val="000000"/>
                <w:szCs w:val="21"/>
              </w:rPr>
              <w:tab/>
            </w:r>
          </w:p>
          <w:p w14:paraId="78189200">
            <w:pPr>
              <w:spacing w:line="276" w:lineRule="auto"/>
              <w:jc w:val="left"/>
              <w:rPr>
                <w:rFonts w:ascii="宋体" w:hAnsi="宋体" w:eastAsia="宋体" w:cs="Times New Roman"/>
                <w:color w:val="000000"/>
                <w:szCs w:val="21"/>
              </w:rPr>
            </w:pPr>
          </w:p>
        </w:tc>
        <w:tc>
          <w:tcPr>
            <w:tcW w:w="1284" w:type="dxa"/>
            <w:vAlign w:val="center"/>
          </w:tcPr>
          <w:p w14:paraId="0B1C0A9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286808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08140F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D9FA73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176786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3368491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9F04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D03E82C">
            <w:pPr>
              <w:spacing w:line="276" w:lineRule="auto"/>
              <w:jc w:val="center"/>
              <w:rPr>
                <w:rFonts w:ascii="宋体" w:hAnsi="宋体" w:eastAsia="宋体" w:cs="Times New Roman"/>
                <w:color w:val="000000"/>
                <w:szCs w:val="21"/>
              </w:rPr>
            </w:pPr>
          </w:p>
        </w:tc>
        <w:tc>
          <w:tcPr>
            <w:tcW w:w="8592" w:type="dxa"/>
            <w:gridSpan w:val="5"/>
            <w:vAlign w:val="center"/>
          </w:tcPr>
          <w:p w14:paraId="6852035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。教师在课堂上要注意营造良好的，积极向上的课堂氛围，并且加强学生对心理健康知识的了解和认识。</w:t>
            </w:r>
          </w:p>
        </w:tc>
      </w:tr>
      <w:tr w14:paraId="7B5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34C69B9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2.声乐表演的心理和调整</w:t>
            </w:r>
          </w:p>
        </w:tc>
        <w:tc>
          <w:tcPr>
            <w:tcW w:w="2600" w:type="dxa"/>
            <w:vAlign w:val="center"/>
          </w:tcPr>
          <w:p w14:paraId="0ABA3B7B">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声乐</w:t>
            </w:r>
            <w:r>
              <w:rPr>
                <w:rFonts w:hint="eastAsia" w:ascii="宋体" w:hAnsi="宋体" w:eastAsia="宋体" w:cs="Times New Roman"/>
                <w:color w:val="000000"/>
                <w:szCs w:val="21"/>
              </w:rPr>
              <w:t>演唱</w:t>
            </w:r>
            <w:r>
              <w:rPr>
                <w:rFonts w:hint="eastAsia" w:ascii="宋体" w:hAnsi="宋体" w:eastAsia="宋体" w:cs="Times New Roman"/>
                <w:color w:val="000000"/>
                <w:szCs w:val="21"/>
                <w:lang w:val="en-US" w:eastAsia="zh-CN"/>
              </w:rPr>
              <w:t>中演唱</w:t>
            </w:r>
            <w:r>
              <w:rPr>
                <w:rFonts w:hint="eastAsia" w:ascii="宋体" w:hAnsi="宋体" w:eastAsia="宋体" w:cs="Times New Roman"/>
                <w:color w:val="000000"/>
                <w:szCs w:val="21"/>
              </w:rPr>
              <w:t>动机的</w:t>
            </w:r>
            <w:r>
              <w:rPr>
                <w:rFonts w:hint="eastAsia" w:ascii="宋体" w:hAnsi="宋体" w:eastAsia="宋体" w:cs="Times New Roman"/>
                <w:color w:val="000000"/>
                <w:szCs w:val="21"/>
                <w:lang w:val="en-US" w:eastAsia="zh-CN"/>
              </w:rPr>
              <w:t>建立与</w:t>
            </w:r>
            <w:r>
              <w:rPr>
                <w:rFonts w:hint="eastAsia" w:ascii="宋体" w:hAnsi="宋体" w:eastAsia="宋体" w:cs="Times New Roman"/>
                <w:color w:val="000000"/>
                <w:szCs w:val="21"/>
              </w:rPr>
              <w:t>调整</w:t>
            </w:r>
          </w:p>
          <w:p w14:paraId="68A0136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声乐</w:t>
            </w:r>
            <w:r>
              <w:rPr>
                <w:rFonts w:hint="eastAsia" w:ascii="宋体" w:hAnsi="宋体" w:eastAsia="宋体" w:cs="Times New Roman"/>
                <w:color w:val="000000"/>
                <w:szCs w:val="21"/>
              </w:rPr>
              <w:t>演唱</w:t>
            </w:r>
            <w:r>
              <w:rPr>
                <w:rFonts w:hint="eastAsia" w:ascii="宋体" w:hAnsi="宋体" w:eastAsia="宋体" w:cs="Times New Roman"/>
                <w:color w:val="000000"/>
                <w:szCs w:val="21"/>
                <w:lang w:val="en-US" w:eastAsia="zh-CN"/>
              </w:rPr>
              <w:t>中的</w:t>
            </w:r>
            <w:r>
              <w:rPr>
                <w:rFonts w:hint="eastAsia" w:ascii="宋体" w:hAnsi="宋体" w:eastAsia="宋体" w:cs="Times New Roman"/>
                <w:color w:val="000000"/>
                <w:szCs w:val="21"/>
              </w:rPr>
              <w:t>注意力的分配：演唱内容、与合作者的交流及配合、对声音的监控、对演出对象的反映、其他引起无意注意的方面</w:t>
            </w:r>
          </w:p>
          <w:p w14:paraId="7A7BE12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演唱时对于</w:t>
            </w:r>
            <w:r>
              <w:rPr>
                <w:rFonts w:hint="eastAsia" w:ascii="宋体" w:hAnsi="宋体" w:eastAsia="宋体" w:cs="Times New Roman"/>
                <w:color w:val="000000"/>
                <w:szCs w:val="21"/>
              </w:rPr>
              <w:t>紧张心理的防止和控制</w:t>
            </w:r>
          </w:p>
        </w:tc>
        <w:tc>
          <w:tcPr>
            <w:tcW w:w="754" w:type="dxa"/>
            <w:vAlign w:val="center"/>
          </w:tcPr>
          <w:p w14:paraId="3948496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4EDE962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（1）树立演唱是为了在表演中自己和观众一起进入特定的艺术氛围的观念</w:t>
            </w:r>
          </w:p>
          <w:p w14:paraId="37204FA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（2）了解演唱注意力的合理、全方位分配</w:t>
            </w:r>
          </w:p>
          <w:p w14:paraId="1ED38B8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（3）了解紧张心理形成的原因，掌握克服紧张心理的方法</w:t>
            </w:r>
          </w:p>
          <w:p w14:paraId="07B8A4E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声乐表演的紧张心理人人都有，但因每个人个体性格、气质、经历等不同，紧张心理的程度和控制能力也各有所不同，</w:t>
            </w:r>
            <w:r>
              <w:rPr>
                <w:rFonts w:hint="eastAsia" w:ascii="宋体" w:hAnsi="宋体" w:eastAsia="宋体" w:cs="Times New Roman"/>
                <w:color w:val="000000"/>
                <w:szCs w:val="21"/>
                <w:lang w:val="en-US" w:eastAsia="zh-CN"/>
              </w:rPr>
              <w:t>在</w:t>
            </w:r>
            <w:r>
              <w:rPr>
                <w:rFonts w:hint="eastAsia" w:ascii="宋体" w:hAnsi="宋体" w:eastAsia="宋体" w:cs="Times New Roman"/>
                <w:color w:val="000000"/>
                <w:szCs w:val="21"/>
              </w:rPr>
              <w:t>加强实践</w:t>
            </w:r>
            <w:r>
              <w:rPr>
                <w:rFonts w:hint="eastAsia" w:ascii="宋体" w:hAnsi="宋体" w:eastAsia="宋体" w:cs="Times New Roman"/>
                <w:color w:val="000000"/>
                <w:szCs w:val="21"/>
                <w:lang w:val="en-US" w:eastAsia="zh-CN"/>
              </w:rPr>
              <w:t>的</w:t>
            </w:r>
            <w:r>
              <w:rPr>
                <w:rFonts w:hint="eastAsia" w:ascii="宋体" w:hAnsi="宋体" w:eastAsia="宋体" w:cs="Times New Roman"/>
                <w:color w:val="000000"/>
                <w:szCs w:val="21"/>
              </w:rPr>
              <w:t>同时进行有效、正面的心理疏导。</w:t>
            </w:r>
            <w:r>
              <w:rPr>
                <w:rFonts w:hint="eastAsia" w:ascii="宋体" w:hAnsi="宋体" w:eastAsia="宋体" w:cs="Times New Roman"/>
                <w:color w:val="000000"/>
                <w:szCs w:val="21"/>
                <w:lang w:val="en-US" w:eastAsia="zh-CN"/>
              </w:rPr>
              <w:t>)</w:t>
            </w:r>
          </w:p>
        </w:tc>
        <w:tc>
          <w:tcPr>
            <w:tcW w:w="1284" w:type="dxa"/>
            <w:vAlign w:val="center"/>
          </w:tcPr>
          <w:p w14:paraId="799BC0A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69F00A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57FE07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A2CBD3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F08942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23E4ADD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6AF6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8A20F45">
            <w:pPr>
              <w:spacing w:line="276" w:lineRule="auto"/>
              <w:jc w:val="center"/>
              <w:rPr>
                <w:rFonts w:ascii="宋体" w:hAnsi="宋体" w:eastAsia="宋体" w:cs="Times New Roman"/>
                <w:color w:val="000000"/>
                <w:szCs w:val="21"/>
              </w:rPr>
            </w:pPr>
          </w:p>
        </w:tc>
        <w:tc>
          <w:tcPr>
            <w:tcW w:w="8592" w:type="dxa"/>
            <w:gridSpan w:val="5"/>
            <w:vAlign w:val="center"/>
          </w:tcPr>
          <w:p w14:paraId="75BCE7F6">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通过声乐教学，促进学生德、智、体、美、劳全面发展，塑造健全人格。培养学生公正友善、团结协作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需要引导学生在进行声乐演唱中学会如何调整自己的心理情况。要求学生在平时演唱后，能够尝试分析自己的心理活动，通过科学的方法提高自我心理意识，潜移默化的提高自己在声乐演唱中对心理的控制能力。</w:t>
            </w:r>
          </w:p>
        </w:tc>
      </w:tr>
      <w:tr w14:paraId="0E0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5DB12D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3.作品演唱</w:t>
            </w:r>
          </w:p>
        </w:tc>
        <w:tc>
          <w:tcPr>
            <w:tcW w:w="2600" w:type="dxa"/>
            <w:vAlign w:val="center"/>
          </w:tcPr>
          <w:p w14:paraId="35C7889D">
            <w:pPr>
              <w:spacing w:line="240" w:lineRule="auto"/>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1）中国作品</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长江之歌</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《大江东去》</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黄河颂》、《望月》、《盼》、《祖国慈祥的母亲》、《醉了千古爱》、《秋风词》、《父亲的草原母亲的河》、《帕米尔我的家乡多么美》、《拾彩贝》、《岁月悠悠》、《我爱你中华》、《我像雪花天上来》、《幽兰操》、《清粼粼的水来蓝莹莹的天》、《乡谣》、《锦瑟》、《钗头凤》、《阳关三叠》、《昭君出塞》等同等难度的作品，或由任课老师根据学生的具体情况选择作品进行演唱。</w:t>
            </w:r>
          </w:p>
          <w:p w14:paraId="53AD83C9">
            <w:pPr>
              <w:spacing w:line="240" w:lineRule="auto"/>
              <w:jc w:val="left"/>
              <w:rPr>
                <w:rFonts w:hint="default" w:ascii="宋体" w:hAnsi="宋体" w:eastAsia="宋体" w:cs="Times New Roman"/>
                <w:color w:val="000000"/>
                <w:szCs w:val="21"/>
                <w:lang w:val="en-US" w:eastAsia="zh-CN"/>
              </w:rPr>
            </w:pPr>
            <w:r>
              <w:rPr>
                <w:rFonts w:hint="eastAsia" w:asciiTheme="minorEastAsia" w:hAnsiTheme="minorEastAsia" w:eastAsiaTheme="minorEastAsia" w:cstheme="minorEastAsia"/>
                <w:color w:val="000000"/>
                <w:szCs w:val="21"/>
                <w:lang w:val="en-US" w:eastAsia="zh-CN"/>
              </w:rPr>
              <w:t>（2）外国作品：《忧伤》、《黎明》、《诺言》、《啊，我的太阳》《小夜曲》、《亲切的平静》、《理想佳人》、《最后的歌》、《热恋中的战士》、《安东尼达浪漫曲》、《请你别忘了我》、《不知道自己干了什么》、《美妙的时刻即将来临》</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《求爱神给我安慰》、《请你到窗前来吧》、《你想要跳舞，我的小伯爵》、《你再不要去做情郎》等同等难度的作品，或由任课老师根据学生的具体情况选择作品进行演唱。</w:t>
            </w:r>
          </w:p>
        </w:tc>
        <w:tc>
          <w:tcPr>
            <w:tcW w:w="754" w:type="dxa"/>
            <w:vAlign w:val="center"/>
          </w:tcPr>
          <w:p w14:paraId="1F1BEEE5">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E008E55">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1.歌唱喉头稳定，音域得到扩展，声区基本统一，发声连贯、流畅、圆润。</w:t>
            </w:r>
          </w:p>
          <w:p w14:paraId="0BD470E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2.协调发声、气息、共鸣、语言的相互关系，基本做到语音清楚、字正腔圆。</w:t>
            </w:r>
          </w:p>
          <w:p w14:paraId="58C4095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3.巩固和发展所学的基础知识技能，将其运用于不同类型歌曲的演唱中，力求较完整的表达歌曲的思想感情。</w:t>
            </w:r>
          </w:p>
          <w:p w14:paraId="4BE85AA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284" w:type="dxa"/>
            <w:vAlign w:val="center"/>
          </w:tcPr>
          <w:p w14:paraId="65EA07F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3F11FF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B9210F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459049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1410FB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7" w:type="dxa"/>
            <w:vAlign w:val="center"/>
          </w:tcPr>
          <w:p w14:paraId="4EA5F78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20</w:t>
            </w:r>
          </w:p>
        </w:tc>
      </w:tr>
      <w:tr w14:paraId="51B7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92C0A9F">
            <w:pPr>
              <w:spacing w:line="276" w:lineRule="auto"/>
              <w:jc w:val="center"/>
              <w:rPr>
                <w:rFonts w:ascii="宋体" w:hAnsi="宋体" w:eastAsia="宋体" w:cs="Times New Roman"/>
                <w:color w:val="000000"/>
                <w:szCs w:val="21"/>
              </w:rPr>
            </w:pPr>
          </w:p>
        </w:tc>
        <w:tc>
          <w:tcPr>
            <w:tcW w:w="8592" w:type="dxa"/>
            <w:gridSpan w:val="5"/>
            <w:vAlign w:val="center"/>
          </w:tcPr>
          <w:p w14:paraId="46835D1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从中国艺术歌曲的演唱中汲取中华民族的精神和力量。使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252DEB1A">
      <w:pPr>
        <w:numPr>
          <w:ilvl w:val="0"/>
          <w:numId w:val="0"/>
        </w:numPr>
        <w:spacing w:line="360" w:lineRule="auto"/>
        <w:rPr>
          <w:rFonts w:hint="eastAsia" w:ascii="宋体" w:hAnsi="宋体" w:eastAsia="宋体" w:cs="Times New Roman"/>
          <w:b/>
          <w:color w:val="000000"/>
          <w:sz w:val="24"/>
          <w:szCs w:val="24"/>
          <w:lang w:val="en-US" w:eastAsia="zh-CN"/>
        </w:rPr>
      </w:pPr>
    </w:p>
    <w:p w14:paraId="6F6D78A8">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7F68CB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49C54A1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541C720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67551CB4">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427ABB7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（五）教学内容与学时安排是指总学时分配到每块教学内容的大致学时量，教师可根据学生的情况选唱4-6首作品。</w:t>
      </w:r>
    </w:p>
    <w:p w14:paraId="749B51E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21E2151D">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1F89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767EC96">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49167824">
            <w:pPr>
              <w:jc w:val="center"/>
              <w:rPr>
                <w:szCs w:val="21"/>
              </w:rPr>
            </w:pPr>
            <w:r>
              <w:rPr>
                <w:bCs/>
                <w:szCs w:val="21"/>
              </w:rPr>
              <w:t>质量</w:t>
            </w:r>
            <w:r>
              <w:rPr>
                <w:rFonts w:hint="eastAsia"/>
                <w:bCs/>
                <w:szCs w:val="21"/>
              </w:rPr>
              <w:t>要求</w:t>
            </w:r>
          </w:p>
        </w:tc>
      </w:tr>
      <w:tr w14:paraId="26934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8C81C00">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1278AB59">
            <w:pPr>
              <w:jc w:val="center"/>
              <w:rPr>
                <w:szCs w:val="21"/>
              </w:rPr>
            </w:pPr>
            <w:r>
              <w:rPr>
                <w:szCs w:val="21"/>
              </w:rPr>
              <w:t>备课</w:t>
            </w:r>
          </w:p>
        </w:tc>
        <w:tc>
          <w:tcPr>
            <w:tcW w:w="6797" w:type="dxa"/>
            <w:tcBorders>
              <w:left w:val="single" w:color="auto" w:sz="4" w:space="0"/>
              <w:right w:val="single" w:color="auto" w:sz="4" w:space="0"/>
            </w:tcBorders>
            <w:vAlign w:val="center"/>
          </w:tcPr>
          <w:p w14:paraId="619E2068">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7B70A104">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31F95223">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4374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B12F244">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315AABE0">
            <w:pPr>
              <w:jc w:val="center"/>
              <w:rPr>
                <w:szCs w:val="21"/>
              </w:rPr>
            </w:pPr>
            <w:r>
              <w:rPr>
                <w:szCs w:val="21"/>
              </w:rPr>
              <w:t>讲授</w:t>
            </w:r>
          </w:p>
        </w:tc>
        <w:tc>
          <w:tcPr>
            <w:tcW w:w="6797" w:type="dxa"/>
            <w:tcBorders>
              <w:left w:val="single" w:color="auto" w:sz="4" w:space="0"/>
              <w:right w:val="single" w:color="auto" w:sz="4" w:space="0"/>
            </w:tcBorders>
            <w:vAlign w:val="center"/>
          </w:tcPr>
          <w:p w14:paraId="240DA746">
            <w:pPr>
              <w:spacing w:line="276" w:lineRule="auto"/>
              <w:rPr>
                <w:szCs w:val="21"/>
              </w:rPr>
            </w:pPr>
            <w:r>
              <w:rPr>
                <w:rFonts w:hint="eastAsia"/>
                <w:szCs w:val="21"/>
              </w:rPr>
              <w:t>（1）采用讲授法、案例教学法、现场教学法等进行教学。</w:t>
            </w:r>
          </w:p>
          <w:p w14:paraId="516A2E2F">
            <w:pPr>
              <w:spacing w:line="276" w:lineRule="auto"/>
              <w:rPr>
                <w:szCs w:val="21"/>
              </w:rPr>
            </w:pPr>
            <w:r>
              <w:rPr>
                <w:rFonts w:hint="eastAsia"/>
                <w:szCs w:val="21"/>
              </w:rPr>
              <w:t>（2）充分利用视频等教学手段辅助教学，提高教学的针对性和实效性。</w:t>
            </w:r>
          </w:p>
          <w:p w14:paraId="37995475">
            <w:pPr>
              <w:spacing w:line="276" w:lineRule="auto"/>
              <w:rPr>
                <w:szCs w:val="21"/>
              </w:rPr>
            </w:pPr>
            <w:r>
              <w:rPr>
                <w:rFonts w:hint="eastAsia"/>
                <w:szCs w:val="21"/>
              </w:rPr>
              <w:t>（3）表达方式应能便于学生理解、接受，力求形象生动，使学生在掌握知识的过程中，保持较为浓厚的学习兴趣。</w:t>
            </w:r>
          </w:p>
        </w:tc>
      </w:tr>
      <w:tr w14:paraId="76D0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75E5ECB4">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6DC0A2B7">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3A022B4A">
            <w:pPr>
              <w:spacing w:line="276" w:lineRule="auto"/>
              <w:rPr>
                <w:szCs w:val="21"/>
              </w:rPr>
            </w:pPr>
            <w:r>
              <w:rPr>
                <w:rFonts w:hint="eastAsia"/>
                <w:szCs w:val="21"/>
              </w:rPr>
              <w:t>演唱声乐作品需达到以下基本要求：</w:t>
            </w:r>
          </w:p>
          <w:p w14:paraId="4D75A1F7">
            <w:pPr>
              <w:spacing w:line="276" w:lineRule="auto"/>
              <w:rPr>
                <w:szCs w:val="21"/>
              </w:rPr>
            </w:pPr>
            <w:r>
              <w:rPr>
                <w:rFonts w:hint="eastAsia"/>
                <w:szCs w:val="21"/>
              </w:rPr>
              <w:t>（1）音准、节奏等基本技能需刻苦练习。</w:t>
            </w:r>
          </w:p>
          <w:p w14:paraId="439A200A">
            <w:pPr>
              <w:spacing w:line="276" w:lineRule="auto"/>
              <w:rPr>
                <w:szCs w:val="21"/>
              </w:rPr>
            </w:pPr>
            <w:r>
              <w:rPr>
                <w:rFonts w:hint="eastAsia"/>
                <w:szCs w:val="21"/>
              </w:rPr>
              <w:t>（2）歌唱姿势需正确。</w:t>
            </w:r>
          </w:p>
          <w:p w14:paraId="43AED64D">
            <w:pPr>
              <w:spacing w:line="276" w:lineRule="auto"/>
              <w:rPr>
                <w:szCs w:val="21"/>
              </w:rPr>
            </w:pPr>
            <w:r>
              <w:rPr>
                <w:rFonts w:hint="eastAsia"/>
                <w:szCs w:val="21"/>
              </w:rPr>
              <w:t>（3）演唱方法需在作品练习过程中不断思考、练习与揣摩。</w:t>
            </w:r>
          </w:p>
          <w:p w14:paraId="6448E558">
            <w:pPr>
              <w:spacing w:line="276" w:lineRule="auto"/>
              <w:rPr>
                <w:szCs w:val="21"/>
              </w:rPr>
            </w:pPr>
            <w:r>
              <w:rPr>
                <w:rFonts w:hint="eastAsia"/>
                <w:szCs w:val="21"/>
              </w:rPr>
              <w:t>教师要求如下：</w:t>
            </w:r>
          </w:p>
          <w:p w14:paraId="7CE75512">
            <w:pPr>
              <w:spacing w:line="276" w:lineRule="auto"/>
              <w:rPr>
                <w:szCs w:val="21"/>
              </w:rPr>
            </w:pPr>
            <w:r>
              <w:rPr>
                <w:rFonts w:hint="eastAsia"/>
                <w:szCs w:val="21"/>
              </w:rPr>
              <w:t>（1）对学生在声乐作品演唱中出现各种问题及时进行辅导与解决。</w:t>
            </w:r>
          </w:p>
          <w:p w14:paraId="4B6AFE0E">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4025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2211809A">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FF5B192">
            <w:pPr>
              <w:jc w:val="center"/>
              <w:rPr>
                <w:szCs w:val="21"/>
              </w:rPr>
            </w:pPr>
            <w:r>
              <w:rPr>
                <w:szCs w:val="21"/>
              </w:rPr>
              <w:t>课外答疑</w:t>
            </w:r>
          </w:p>
        </w:tc>
        <w:tc>
          <w:tcPr>
            <w:tcW w:w="6797" w:type="dxa"/>
            <w:tcBorders>
              <w:left w:val="single" w:color="auto" w:sz="4" w:space="0"/>
              <w:right w:val="single" w:color="auto" w:sz="4" w:space="0"/>
            </w:tcBorders>
            <w:vAlign w:val="center"/>
          </w:tcPr>
          <w:p w14:paraId="36DB1ECC">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3804938F">
      <w:pPr>
        <w:pStyle w:val="31"/>
        <w:rPr>
          <w:rFonts w:hint="eastAsia" w:eastAsiaTheme="minorEastAsia"/>
          <w:b/>
          <w:sz w:val="24"/>
          <w:lang w:val="en-US" w:eastAsia="zh-CN"/>
        </w:rPr>
      </w:pPr>
    </w:p>
    <w:p w14:paraId="31D80828">
      <w:pPr>
        <w:pStyle w:val="31"/>
        <w:rPr>
          <w:rFonts w:hint="eastAsia"/>
          <w:b/>
          <w:sz w:val="24"/>
        </w:rPr>
      </w:pPr>
    </w:p>
    <w:p w14:paraId="02777433">
      <w:pPr>
        <w:numPr>
          <w:ilvl w:val="0"/>
          <w:numId w:val="0"/>
        </w:numPr>
        <w:spacing w:line="360" w:lineRule="auto"/>
        <w:rPr>
          <w:rFonts w:hint="eastAsia" w:ascii="宋体" w:hAnsi="宋体" w:eastAsia="宋体" w:cs="Times New Roman"/>
          <w:b/>
          <w:color w:val="000000"/>
          <w:sz w:val="24"/>
          <w:szCs w:val="24"/>
          <w:lang w:val="en-US" w:eastAsia="zh-CN"/>
        </w:rPr>
      </w:pPr>
    </w:p>
    <w:p w14:paraId="3B3BB809">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E57B4A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4496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4E35595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2B1CE36B">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0076B397">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5D7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1C12905F">
            <w:pPr>
              <w:spacing w:line="360" w:lineRule="auto"/>
              <w:jc w:val="center"/>
              <w:rPr>
                <w:rFonts w:ascii="宋体" w:hAnsi="宋体" w:eastAsia="宋体" w:cs="Times New Roman"/>
                <w:szCs w:val="21"/>
              </w:rPr>
            </w:pPr>
          </w:p>
        </w:tc>
        <w:tc>
          <w:tcPr>
            <w:tcW w:w="2631" w:type="dxa"/>
            <w:vAlign w:val="center"/>
          </w:tcPr>
          <w:p w14:paraId="6C689117">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20A82A9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7F9379AF">
            <w:pPr>
              <w:spacing w:line="360" w:lineRule="auto"/>
              <w:jc w:val="center"/>
              <w:rPr>
                <w:rFonts w:ascii="宋体" w:hAnsi="宋体" w:eastAsia="宋体" w:cs="Times New Roman"/>
                <w:szCs w:val="21"/>
              </w:rPr>
            </w:pPr>
          </w:p>
        </w:tc>
      </w:tr>
      <w:tr w14:paraId="144A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F242CE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4B0D12E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75D23AB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2D5C2FC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018E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776DDA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6F1F8EF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7E0E4473">
            <w:pPr>
              <w:spacing w:line="360" w:lineRule="auto"/>
              <w:jc w:val="center"/>
              <w:rPr>
                <w:rFonts w:ascii="宋体" w:hAnsi="宋体" w:eastAsia="宋体" w:cs="Times New Roman"/>
                <w:szCs w:val="21"/>
              </w:rPr>
            </w:pPr>
          </w:p>
        </w:tc>
        <w:tc>
          <w:tcPr>
            <w:tcW w:w="1700" w:type="dxa"/>
            <w:vAlign w:val="center"/>
          </w:tcPr>
          <w:p w14:paraId="3F2589C1">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1384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CD91DF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09515906">
            <w:pPr>
              <w:spacing w:line="360" w:lineRule="auto"/>
              <w:jc w:val="center"/>
              <w:rPr>
                <w:rFonts w:ascii="宋体" w:hAnsi="宋体" w:eastAsia="宋体" w:cs="Times New Roman"/>
                <w:szCs w:val="21"/>
              </w:rPr>
            </w:pPr>
          </w:p>
        </w:tc>
        <w:tc>
          <w:tcPr>
            <w:tcW w:w="2662" w:type="dxa"/>
            <w:vAlign w:val="center"/>
          </w:tcPr>
          <w:p w14:paraId="75C93211">
            <w:pPr>
              <w:spacing w:line="360" w:lineRule="auto"/>
              <w:jc w:val="center"/>
              <w:rPr>
                <w:rFonts w:ascii="宋体" w:hAnsi="宋体" w:eastAsia="宋体" w:cs="Times New Roman"/>
                <w:szCs w:val="21"/>
              </w:rPr>
            </w:pPr>
          </w:p>
        </w:tc>
        <w:tc>
          <w:tcPr>
            <w:tcW w:w="1700" w:type="dxa"/>
            <w:vAlign w:val="center"/>
          </w:tcPr>
          <w:p w14:paraId="615B4496">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57DC247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38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309F28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7D5AFA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A7FF7C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64E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4C2DF355">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41F740FD">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14D81491">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3F95CFAF">
            <w:pPr>
              <w:widowControl/>
              <w:spacing w:line="264" w:lineRule="auto"/>
              <w:ind w:firstLine="420"/>
              <w:jc w:val="left"/>
              <w:rPr>
                <w:rFonts w:hint="default" w:ascii="宋体" w:hAnsi="宋体" w:eastAsia="宋体" w:cs="宋体"/>
                <w:color w:val="000000"/>
                <w:kern w:val="0"/>
                <w:szCs w:val="21"/>
                <w:lang w:val="en-US" w:eastAsia="zh-CN" w:bidi="ar"/>
              </w:rPr>
            </w:pP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06" w:type="dxa"/>
            <w:vAlign w:val="center"/>
          </w:tcPr>
          <w:p w14:paraId="0F6E425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5156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DF0E9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8CACDBC">
            <w:pPr>
              <w:spacing w:line="264" w:lineRule="auto"/>
              <w:ind w:firstLine="420" w:firstLineChars="200"/>
              <w:jc w:val="left"/>
              <w:rPr>
                <w:rFonts w:hint="eastAsia" w:ascii="宋体" w:hAnsi="宋体"/>
                <w:szCs w:val="21"/>
                <w:lang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2324D63F">
            <w:pPr>
              <w:spacing w:line="264" w:lineRule="auto"/>
              <w:ind w:firstLine="420" w:firstLineChars="200"/>
              <w:jc w:val="left"/>
              <w:rPr>
                <w:rFonts w:hint="default" w:ascii="Times New Roman" w:hAnsi="Times New Roman" w:cs="Times New Roman" w:eastAsiaTheme="minorEastAsia"/>
                <w:szCs w:val="21"/>
                <w:lang w:val="en-US" w:eastAsia="zh-CN"/>
              </w:rPr>
            </w:pPr>
            <w:r>
              <w:rPr>
                <w:rFonts w:hint="eastAsia"/>
                <w:szCs w:val="21"/>
              </w:rPr>
              <w:t>考试中出现明显停顿、走音、忘词，严重影响作品的完整度</w:t>
            </w:r>
            <w:r>
              <w:rPr>
                <w:rFonts w:hint="eastAsia"/>
                <w:szCs w:val="21"/>
                <w:lang w:val="en-US" w:eastAsia="zh-CN"/>
              </w:rPr>
              <w:t>的，总评成绩为不合格。</w:t>
            </w:r>
          </w:p>
        </w:tc>
        <w:tc>
          <w:tcPr>
            <w:tcW w:w="0" w:type="auto"/>
            <w:vAlign w:val="center"/>
          </w:tcPr>
          <w:p w14:paraId="1B036C9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714A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F02E04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08BD985">
            <w:pPr>
              <w:jc w:val="left"/>
              <w:rPr>
                <w:rFonts w:ascii="Times New Roman" w:hAnsi="Times New Roman" w:eastAsia="宋体" w:cs="Times New Roman"/>
                <w:szCs w:val="21"/>
              </w:rPr>
            </w:pPr>
          </w:p>
        </w:tc>
        <w:tc>
          <w:tcPr>
            <w:tcW w:w="0" w:type="auto"/>
            <w:vAlign w:val="center"/>
          </w:tcPr>
          <w:p w14:paraId="4CF7F88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1D98DA5">
      <w:pPr>
        <w:numPr>
          <w:ilvl w:val="0"/>
          <w:numId w:val="0"/>
        </w:numPr>
        <w:spacing w:line="360" w:lineRule="auto"/>
        <w:jc w:val="left"/>
        <w:rPr>
          <w:rFonts w:hint="eastAsia" w:ascii="宋体" w:hAnsi="宋体" w:eastAsia="宋体" w:cs="Times New Roman"/>
          <w:b/>
          <w:color w:val="000000"/>
          <w:szCs w:val="21"/>
          <w:lang w:eastAsia="zh-CN"/>
        </w:rPr>
      </w:pPr>
    </w:p>
    <w:p w14:paraId="2ADB24F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5D1F4D9D">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C17812D">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6"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6" DrawAspect="Content" ObjectID="_1468075731" r:id="rId13">
            <o:LockedField>false</o:LockedField>
          </o:OLEObject>
        </w:object>
      </w:r>
    </w:p>
    <w:p w14:paraId="40839851">
      <w:pPr>
        <w:numPr>
          <w:ilvl w:val="0"/>
          <w:numId w:val="0"/>
        </w:numPr>
        <w:spacing w:line="360" w:lineRule="auto"/>
        <w:rPr>
          <w:rFonts w:hint="eastAsia" w:ascii="宋体" w:hAnsi="宋体" w:eastAsia="宋体" w:cs="Times New Roman"/>
          <w:b/>
          <w:bCs/>
          <w:color w:val="000000"/>
          <w:szCs w:val="21"/>
          <w:lang w:eastAsia="zh-CN"/>
        </w:rPr>
      </w:pPr>
    </w:p>
    <w:p w14:paraId="277F441B">
      <w:pPr>
        <w:numPr>
          <w:ilvl w:val="0"/>
          <w:numId w:val="0"/>
        </w:numPr>
        <w:spacing w:line="360" w:lineRule="auto"/>
        <w:rPr>
          <w:rFonts w:hint="eastAsia" w:ascii="宋体" w:hAnsi="宋体" w:eastAsia="宋体" w:cs="Times New Roman"/>
          <w:b/>
          <w:bCs/>
          <w:color w:val="000000"/>
          <w:szCs w:val="21"/>
          <w:lang w:eastAsia="zh-CN"/>
        </w:rPr>
      </w:pPr>
    </w:p>
    <w:p w14:paraId="500F540C">
      <w:pPr>
        <w:numPr>
          <w:ilvl w:val="0"/>
          <w:numId w:val="0"/>
        </w:numPr>
        <w:spacing w:line="360" w:lineRule="auto"/>
        <w:rPr>
          <w:rFonts w:hint="eastAsia" w:ascii="宋体" w:hAnsi="宋体" w:eastAsia="宋体" w:cs="Times New Roman"/>
          <w:b/>
          <w:bCs/>
          <w:color w:val="000000"/>
          <w:szCs w:val="21"/>
          <w:lang w:eastAsia="zh-CN"/>
        </w:rPr>
      </w:pPr>
    </w:p>
    <w:p w14:paraId="686E1712">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948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641B07DC">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D347CE4">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5910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9813135">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4025876F">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3C9C11A">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62368A1A">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C9E0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658A05A">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92BF31C">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442E03FB">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6FBFA193">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06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5C49EAFE">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7EF295B0">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3268C79A">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5A86056">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618C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255E92AD">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EF79E33">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5DD26AEE">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0C8B0851">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3D20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E70C674">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4AB9C829">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71197F00">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AA94D34">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5A4F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5EE9688">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1BD47C7B">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2389" w:type="dxa"/>
            <w:vAlign w:val="center"/>
          </w:tcPr>
          <w:p w14:paraId="227131B8">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30F229D7">
            <w:pPr>
              <w:spacing w:line="360" w:lineRule="auto"/>
              <w:ind w:firstLine="411" w:firstLineChars="196"/>
              <w:jc w:val="left"/>
              <w:rPr>
                <w:rFonts w:hint="eastAsia" w:ascii="宋体" w:hAnsi="宋体" w:eastAsia="宋体" w:cs="Times New Roman"/>
                <w:color w:val="000000"/>
                <w:szCs w:val="21"/>
              </w:rPr>
            </w:pPr>
          </w:p>
        </w:tc>
      </w:tr>
    </w:tbl>
    <w:p w14:paraId="1818581E">
      <w:pPr>
        <w:spacing w:line="360" w:lineRule="auto"/>
        <w:jc w:val="left"/>
        <w:rPr>
          <w:rFonts w:hint="eastAsia" w:ascii="宋体" w:hAnsi="宋体" w:eastAsia="宋体" w:cs="Times New Roman"/>
          <w:b/>
          <w:color w:val="000000"/>
          <w:sz w:val="24"/>
          <w:szCs w:val="24"/>
          <w:lang w:val="en-US" w:eastAsia="zh-CN"/>
        </w:rPr>
      </w:pPr>
    </w:p>
    <w:p w14:paraId="1D2D126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746CC100">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51326A0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3F246075">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2AAE445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1B8B113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68F6BEF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DB2CC1D">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9CE1E8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5955214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01EFE23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1A0789B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024999A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06B75C0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35D5C34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6830BF8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3DAF245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24A172A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039175CB">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3AD919CD">
      <w:pPr>
        <w:spacing w:line="360" w:lineRule="auto"/>
        <w:ind w:left="5519" w:leftChars="228" w:hanging="5040" w:hangingChars="2100"/>
        <w:rPr>
          <w:rFonts w:hint="eastAsia" w:ascii="宋体" w:hAnsi="宋体" w:eastAsia="宋体" w:cs="宋体"/>
          <w:sz w:val="24"/>
          <w:lang w:val="en-US" w:eastAsia="zh-CN"/>
        </w:rPr>
      </w:pPr>
    </w:p>
    <w:p w14:paraId="68803B9B">
      <w:pPr>
        <w:spacing w:line="360" w:lineRule="auto"/>
        <w:ind w:left="5519" w:leftChars="228" w:hanging="5040" w:hangingChars="2100"/>
        <w:rPr>
          <w:rFonts w:hint="eastAsia" w:ascii="宋体" w:hAnsi="宋体" w:eastAsia="宋体" w:cs="宋体"/>
          <w:sz w:val="24"/>
          <w:lang w:val="en-US" w:eastAsia="zh-CN"/>
        </w:rPr>
      </w:pPr>
    </w:p>
    <w:p w14:paraId="7066081F">
      <w:pPr>
        <w:spacing w:line="360" w:lineRule="auto"/>
        <w:ind w:left="5519" w:leftChars="228" w:hanging="5040" w:hangingChars="2100"/>
        <w:rPr>
          <w:rFonts w:hint="eastAsia" w:ascii="宋体" w:hAnsi="宋体" w:eastAsia="宋体" w:cs="宋体"/>
          <w:sz w:val="24"/>
          <w:lang w:val="en-US" w:eastAsia="zh-CN"/>
        </w:rPr>
      </w:pPr>
    </w:p>
    <w:p w14:paraId="2786D429">
      <w:pPr>
        <w:spacing w:line="360" w:lineRule="auto"/>
        <w:ind w:firstLine="470" w:firstLineChars="196"/>
        <w:jc w:val="right"/>
        <w:rPr>
          <w:rFonts w:hint="default" w:ascii="宋体" w:hAnsi="宋体" w:eastAsia="宋体" w:cs="Times New Roman"/>
          <w:color w:val="000000"/>
          <w:szCs w:val="21"/>
          <w:lang w:val="en-US" w:eastAsia="zh-CN"/>
        </w:rPr>
      </w:pPr>
      <w:r>
        <w:rPr>
          <w:rFonts w:hint="eastAsia" w:ascii="宋体" w:hAnsi="宋体" w:eastAsia="宋体" w:cs="宋体"/>
          <w:sz w:val="24"/>
          <w:lang w:val="en-US" w:eastAsia="zh-CN"/>
        </w:rPr>
        <w:t xml:space="preserve"> </w:t>
      </w:r>
      <w:r>
        <w:rPr>
          <w:rFonts w:hint="eastAsia" w:ascii="宋体" w:hAnsi="宋体" w:eastAsia="宋体" w:cs="Times New Roman"/>
          <w:color w:val="000000"/>
          <w:szCs w:val="21"/>
          <w:lang w:val="en-US" w:eastAsia="zh-CN"/>
        </w:rPr>
        <w:t>执笔人：张璇</w:t>
      </w:r>
    </w:p>
    <w:p w14:paraId="06AF74F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421996B3">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6144EB37">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bookmarkEnd w:id="38"/>
    </w:p>
    <w:p w14:paraId="1A8DA90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E31E122">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5E1F58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95E602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A1D84FC">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4263C0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19E6FD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A1159B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7455AF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74C991B">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822C1E5">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B38783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50F7A9B">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C13055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F3FBDD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bookmarkStart w:id="39" w:name="_Toc8526"/>
      <w:r>
        <w:rPr>
          <w:rFonts w:hint="eastAsia" w:ascii="Times New Roman" w:hAnsi="Times New Roman" w:eastAsia="宋体" w:cs="Times New Roman"/>
          <w:b/>
          <w:kern w:val="2"/>
          <w:sz w:val="44"/>
          <w:szCs w:val="44"/>
          <w:lang w:val="zh-TW" w:eastAsia="zh-TW" w:bidi="ar-SA"/>
        </w:rPr>
        <w:t>声 乐Ⅴ课程教学大纲</w:t>
      </w:r>
      <w:bookmarkEnd w:id="39"/>
    </w:p>
    <w:p w14:paraId="76D34F96">
      <w:pPr>
        <w:jc w:val="center"/>
        <w:rPr>
          <w:rFonts w:hint="eastAsia" w:eastAsia="黑体"/>
          <w:b/>
          <w:bCs/>
          <w:sz w:val="30"/>
          <w:lang w:val="en-US" w:eastAsia="zh-CN"/>
        </w:rPr>
      </w:pPr>
      <w:r>
        <w:rPr>
          <w:rFonts w:hint="eastAsia" w:eastAsia="黑体"/>
          <w:b/>
          <w:bCs/>
          <w:sz w:val="30"/>
          <w:lang w:val="en-US" w:eastAsia="zh-CN"/>
        </w:rPr>
        <w:t>（Vocal V）</w:t>
      </w:r>
    </w:p>
    <w:p w14:paraId="69908890">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课程名称：声乐Ⅴ</w:t>
      </w:r>
    </w:p>
    <w:p w14:paraId="02E5517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课程代码：2403032</w:t>
      </w:r>
    </w:p>
    <w:p w14:paraId="209A3A4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6856A51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32（其中：讲授学时24 ， 实践学时 8 ）</w:t>
      </w:r>
    </w:p>
    <w:p w14:paraId="07EE6A4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先修课程：《声乐Ⅳ》</w:t>
      </w:r>
    </w:p>
    <w:p w14:paraId="61C3EDC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6B811329">
      <w:pPr>
        <w:spacing w:line="360" w:lineRule="auto"/>
        <w:jc w:val="left"/>
        <w:rPr>
          <w:rFonts w:hint="eastAsia" w:ascii="Times New Roman" w:hAnsi="Times New Roman" w:eastAsia="宋体" w:cs="Times New Roman"/>
          <w:b/>
          <w:sz w:val="24"/>
          <w:szCs w:val="24"/>
          <w:lang w:val="en-US" w:eastAsia="zh-CN"/>
        </w:rPr>
      </w:pPr>
    </w:p>
    <w:p w14:paraId="6A81A74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205696F">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师范）专业的专业选修课。通过本课程的学习，是培养学生掌握科学的发声方法，并且运用人声进行艺术表现的一门学科。需要学生对中外声乐的发展史有一个更好的了解，并且进一步加强学生对不同风格歌曲的演唱能力和表达能力，为后续声乐Ⅵ课程及音乐会实践环节奠定基础。</w:t>
      </w:r>
    </w:p>
    <w:p w14:paraId="1C267601">
      <w:pPr>
        <w:autoSpaceDE w:val="0"/>
        <w:autoSpaceDN w:val="0"/>
        <w:adjustRightInd w:val="0"/>
        <w:spacing w:line="360" w:lineRule="auto"/>
        <w:ind w:firstLine="480" w:firstLineChars="200"/>
        <w:jc w:val="left"/>
        <w:rPr>
          <w:sz w:val="24"/>
        </w:rPr>
      </w:pPr>
      <w:r>
        <w:rPr>
          <w:sz w:val="24"/>
        </w:rPr>
        <w:t xml:space="preserve"> </w:t>
      </w:r>
    </w:p>
    <w:p w14:paraId="62AE6408">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0BCDCF1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0B370EB">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了解中国声乐发展史和欧洲声乐发展史，并要求学生了解中国艺术歌曲和外国艺术歌曲的演唱特点和两者的区别，更好地理解、分析、表现不同类型的声乐作品。</w:t>
      </w:r>
    </w:p>
    <w:p w14:paraId="5D34DC23">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根据学生的嗓音特点，进一步加强学生的演唱技巧和语言的驾御的能力，外国歌曲用外文演唱，中国歌曲吐字清晰，字正腔圆。并训练学生具有一定的分析和处理歌曲的能力，通过声音比较准确地表达歌曲的思想感情。</w:t>
      </w:r>
      <w:r>
        <w:rPr>
          <w:rFonts w:hint="eastAsia" w:ascii="Times New Roman" w:hAnsi="Times New Roman" w:eastAsia="宋体" w:cs="Times New Roman"/>
          <w:b/>
          <w:bCs w:val="0"/>
          <w:szCs w:val="21"/>
          <w:lang w:val="en-US" w:eastAsia="zh-CN"/>
        </w:rPr>
        <w:t xml:space="preserve"> </w:t>
      </w:r>
    </w:p>
    <w:p w14:paraId="6FF6223C">
      <w:pPr>
        <w:spacing w:line="360" w:lineRule="auto"/>
        <w:ind w:firstLine="482"/>
        <w:jc w:val="left"/>
        <w:rPr>
          <w:sz w:val="24"/>
        </w:rPr>
      </w:pPr>
      <w:r>
        <w:rPr>
          <w:rFonts w:hint="eastAsia" w:ascii="Times New Roman" w:hAnsi="Times New Roman" w:eastAsia="宋体" w:cs="Times New Roman"/>
          <w:b/>
          <w:bCs w:val="0"/>
          <w:szCs w:val="21"/>
          <w:lang w:val="en-US" w:eastAsia="zh-CN"/>
        </w:rPr>
        <w:t>目标3.</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0A9E1A3">
      <w:pPr>
        <w:spacing w:line="360" w:lineRule="auto"/>
        <w:rPr>
          <w:rFonts w:hint="eastAsia" w:ascii="宋体" w:hAnsi="宋体" w:eastAsia="宋体" w:cs="Times New Roman"/>
          <w:b/>
          <w:color w:val="000000"/>
          <w:szCs w:val="21"/>
        </w:rPr>
      </w:pPr>
    </w:p>
    <w:p w14:paraId="59724705">
      <w:pPr>
        <w:spacing w:line="360" w:lineRule="auto"/>
        <w:rPr>
          <w:rFonts w:hint="eastAsia" w:ascii="宋体" w:hAnsi="宋体" w:eastAsia="宋体" w:cs="Times New Roman"/>
          <w:b/>
          <w:color w:val="000000"/>
          <w:szCs w:val="21"/>
        </w:rPr>
      </w:pPr>
    </w:p>
    <w:p w14:paraId="66AEEC1B">
      <w:pPr>
        <w:spacing w:line="360" w:lineRule="auto"/>
        <w:rPr>
          <w:rFonts w:hint="eastAsia" w:ascii="宋体" w:hAnsi="宋体" w:eastAsia="宋体" w:cs="Times New Roman"/>
          <w:b/>
          <w:color w:val="000000"/>
          <w:szCs w:val="21"/>
        </w:rPr>
      </w:pPr>
    </w:p>
    <w:p w14:paraId="68B6FA53">
      <w:pPr>
        <w:spacing w:line="360" w:lineRule="auto"/>
        <w:rPr>
          <w:rFonts w:hint="eastAsia" w:ascii="宋体" w:hAnsi="宋体" w:eastAsia="宋体" w:cs="Times New Roman"/>
          <w:b/>
          <w:color w:val="000000"/>
          <w:szCs w:val="21"/>
        </w:rPr>
      </w:pPr>
    </w:p>
    <w:p w14:paraId="7C84377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6044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63E9B1A8">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244AE519">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ED9FFFE">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12B1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11B7DC73">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D939AB4">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2D4F948C">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6AFD571">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4E34A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06876CA">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6E672CBF">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F59B2B2">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07C24B70">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2B6C641B">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154D990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2F296403">
      <w:pPr>
        <w:spacing w:line="360" w:lineRule="auto"/>
        <w:ind w:firstLine="480" w:firstLineChars="200"/>
        <w:rPr>
          <w:rFonts w:hint="eastAsia"/>
          <w:color w:val="000000"/>
          <w:sz w:val="24"/>
        </w:rPr>
      </w:pPr>
    </w:p>
    <w:p w14:paraId="64A5838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38"/>
        <w:gridCol w:w="3009"/>
        <w:gridCol w:w="1307"/>
        <w:gridCol w:w="729"/>
      </w:tblGrid>
      <w:tr w14:paraId="3C9B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6B5712D0">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94FC704">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6B5FCAD8">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38" w:type="dxa"/>
            <w:vAlign w:val="center"/>
          </w:tcPr>
          <w:p w14:paraId="7027DA26">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98E056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09" w:type="dxa"/>
            <w:vAlign w:val="center"/>
          </w:tcPr>
          <w:p w14:paraId="3A6DE29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35D9E548">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6DC6BBAB">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6B38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2" w:type="dxa"/>
            <w:vMerge w:val="restart"/>
            <w:vAlign w:val="center"/>
          </w:tcPr>
          <w:p w14:paraId="5EA0C2B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1.中国声乐发展史</w:t>
            </w:r>
          </w:p>
        </w:tc>
        <w:tc>
          <w:tcPr>
            <w:tcW w:w="2753" w:type="dxa"/>
            <w:vAlign w:val="center"/>
          </w:tcPr>
          <w:p w14:paraId="1394DA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（1）中国古代声乐艺术</w:t>
            </w:r>
          </w:p>
          <w:p w14:paraId="414983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（2）中国近现代声乐发展概述：“五四”运动后、40年代、解放后、文革期间、80年代、改革开放以来</w:t>
            </w:r>
          </w:p>
        </w:tc>
        <w:tc>
          <w:tcPr>
            <w:tcW w:w="638" w:type="dxa"/>
            <w:vAlign w:val="center"/>
          </w:tcPr>
          <w:p w14:paraId="6F58433E">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009" w:type="dxa"/>
            <w:vAlign w:val="center"/>
          </w:tcPr>
          <w:p w14:paraId="5DBF2ED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了解中国古代声乐艺术的成就</w:t>
            </w:r>
          </w:p>
          <w:p w14:paraId="1A3C534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对“五四”运动后中国近现代声乐发展有总体的认识与把握</w:t>
            </w:r>
          </w:p>
          <w:p w14:paraId="48AF4C13">
            <w:pPr>
              <w:spacing w:line="269" w:lineRule="auto"/>
              <w:jc w:val="left"/>
              <w:rPr>
                <w:rFonts w:ascii="宋体" w:hAnsi="宋体" w:eastAsia="宋体" w:cs="Times New Roman"/>
                <w:color w:val="000000"/>
                <w:szCs w:val="21"/>
              </w:rPr>
            </w:pPr>
          </w:p>
        </w:tc>
        <w:tc>
          <w:tcPr>
            <w:tcW w:w="1307" w:type="dxa"/>
            <w:vAlign w:val="center"/>
          </w:tcPr>
          <w:p w14:paraId="76EF324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A2CFBB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56E710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05E8FE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FEDEBEB">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9" w:type="dxa"/>
            <w:vAlign w:val="center"/>
          </w:tcPr>
          <w:p w14:paraId="449176DF">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E3DA339">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79FD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7B89F58F">
            <w:pPr>
              <w:spacing w:line="264" w:lineRule="auto"/>
              <w:jc w:val="center"/>
              <w:rPr>
                <w:rFonts w:ascii="宋体" w:hAnsi="宋体" w:eastAsia="宋体" w:cs="Times New Roman"/>
                <w:color w:val="000000"/>
                <w:szCs w:val="21"/>
              </w:rPr>
            </w:pPr>
          </w:p>
        </w:tc>
        <w:tc>
          <w:tcPr>
            <w:tcW w:w="8436" w:type="dxa"/>
            <w:gridSpan w:val="5"/>
            <w:vAlign w:val="center"/>
          </w:tcPr>
          <w:p w14:paraId="1417FD63">
            <w:pPr>
              <w:spacing w:line="269"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eastAsia" w:ascii="宋体" w:hAnsi="宋体" w:eastAsia="宋体" w:cs="Times New Roman"/>
                <w:color w:val="000000"/>
                <w:szCs w:val="21"/>
              </w:rPr>
              <w:t>通过学习中国声乐的发展史，深刻体会不同</w:t>
            </w:r>
            <w:r>
              <w:rPr>
                <w:rFonts w:hint="eastAsia" w:ascii="宋体" w:hAnsi="宋体" w:eastAsia="宋体" w:cs="Times New Roman"/>
                <w:color w:val="000000"/>
                <w:szCs w:val="21"/>
                <w:lang w:val="en-US" w:eastAsia="zh-CN"/>
              </w:rPr>
              <w:t>时代的</w:t>
            </w:r>
            <w:r>
              <w:rPr>
                <w:rFonts w:hint="eastAsia" w:ascii="宋体" w:hAnsi="宋体" w:eastAsia="宋体" w:cs="Times New Roman"/>
                <w:color w:val="000000"/>
                <w:szCs w:val="21"/>
              </w:rPr>
              <w:t>中国声乐作品</w:t>
            </w:r>
            <w:r>
              <w:rPr>
                <w:rFonts w:hint="eastAsia" w:ascii="宋体" w:hAnsi="宋体" w:eastAsia="宋体" w:cs="Times New Roman"/>
                <w:color w:val="000000"/>
                <w:szCs w:val="21"/>
                <w:lang w:val="en-US" w:eastAsia="zh-CN"/>
              </w:rPr>
              <w:t>的风格特点</w:t>
            </w:r>
            <w:r>
              <w:rPr>
                <w:rFonts w:hint="eastAsia" w:ascii="宋体" w:hAnsi="宋体" w:eastAsia="宋体" w:cs="Times New Roman"/>
                <w:color w:val="000000"/>
                <w:szCs w:val="21"/>
              </w:rPr>
              <w:t>。并进一步加强声乐演唱技巧。</w:t>
            </w:r>
          </w:p>
          <w:p w14:paraId="57FA190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古代声乐主要</w:t>
            </w:r>
            <w:r>
              <w:rPr>
                <w:rFonts w:hint="eastAsia" w:ascii="宋体" w:hAnsi="宋体" w:eastAsia="宋体" w:cs="Times New Roman"/>
                <w:color w:val="000000"/>
                <w:szCs w:val="21"/>
                <w:lang w:val="en-US" w:eastAsia="zh-CN"/>
              </w:rPr>
              <w:t>为</w:t>
            </w:r>
            <w:r>
              <w:rPr>
                <w:rFonts w:hint="eastAsia" w:ascii="宋体" w:hAnsi="宋体" w:eastAsia="宋体" w:cs="Times New Roman"/>
                <w:color w:val="000000"/>
                <w:szCs w:val="21"/>
              </w:rPr>
              <w:t>中国优秀的古典诗词艺术</w:t>
            </w:r>
            <w:r>
              <w:rPr>
                <w:rFonts w:hint="eastAsia" w:ascii="宋体" w:hAnsi="宋体" w:eastAsia="宋体" w:cs="Times New Roman"/>
                <w:color w:val="000000"/>
                <w:szCs w:val="21"/>
                <w:lang w:val="en-US" w:eastAsia="zh-CN"/>
              </w:rPr>
              <w:t>歌曲</w:t>
            </w:r>
            <w:r>
              <w:rPr>
                <w:rFonts w:hint="eastAsia" w:ascii="宋体" w:hAnsi="宋体" w:eastAsia="宋体" w:cs="Times New Roman"/>
                <w:color w:val="000000"/>
                <w:szCs w:val="21"/>
              </w:rPr>
              <w:t>，其中和谐，诚信，友善都是德育元素目标。通过演唱，使学生们了解不同时期诗词背景和内涵，</w:t>
            </w:r>
            <w:r>
              <w:rPr>
                <w:rFonts w:hint="eastAsia" w:ascii="宋体" w:hAnsi="宋体" w:eastAsia="宋体" w:cs="Times New Roman"/>
                <w:color w:val="000000"/>
                <w:szCs w:val="21"/>
                <w:lang w:val="en-US" w:eastAsia="zh-CN"/>
              </w:rPr>
              <w:t>并且在</w:t>
            </w:r>
            <w:r>
              <w:rPr>
                <w:rFonts w:hint="eastAsia" w:ascii="宋体" w:hAnsi="宋体" w:eastAsia="宋体" w:cs="Times New Roman"/>
                <w:color w:val="000000"/>
                <w:szCs w:val="21"/>
              </w:rPr>
              <w:t>演唱时融入个人情感。</w:t>
            </w:r>
          </w:p>
          <w:p w14:paraId="1DC05D0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（2）以中国革命历程为线索，</w:t>
            </w:r>
            <w:r>
              <w:rPr>
                <w:rFonts w:hint="eastAsia" w:ascii="宋体" w:hAnsi="宋体" w:eastAsia="宋体" w:cs="Times New Roman"/>
                <w:color w:val="000000"/>
                <w:szCs w:val="21"/>
                <w:lang w:val="en-US" w:eastAsia="zh-CN"/>
              </w:rPr>
              <w:t>探索中国歌曲的发展历程</w:t>
            </w:r>
            <w:r>
              <w:rPr>
                <w:rFonts w:hint="eastAsia" w:ascii="宋体" w:hAnsi="宋体" w:eastAsia="宋体" w:cs="Times New Roman"/>
                <w:color w:val="000000"/>
                <w:szCs w:val="21"/>
              </w:rPr>
              <w:t>，通过歌曲的演唱，表达对祖国的热爱之情，真正在实践中塑造学生的人生价值观，提升民族的自豪感。</w:t>
            </w:r>
          </w:p>
        </w:tc>
      </w:tr>
      <w:tr w14:paraId="3088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0FDB317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2.欧洲声乐发展史</w:t>
            </w:r>
          </w:p>
        </w:tc>
        <w:tc>
          <w:tcPr>
            <w:tcW w:w="2753" w:type="dxa"/>
            <w:vAlign w:val="center"/>
          </w:tcPr>
          <w:p w14:paraId="1C16D25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（1）美声唱法的萌芽</w:t>
            </w:r>
          </w:p>
          <w:p w14:paraId="215DB88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（2）阉人歌手促使歌唱技巧的发展</w:t>
            </w:r>
          </w:p>
          <w:p w14:paraId="35BE6BC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（3）歌剧与美声唱法的产生</w:t>
            </w:r>
          </w:p>
          <w:p w14:paraId="758882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（4）欧洲文艺复兴迎来了美声唱法的新时期</w:t>
            </w:r>
          </w:p>
          <w:p w14:paraId="16D5C06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（5）浪漫主义促使美声日趋完善</w:t>
            </w:r>
          </w:p>
        </w:tc>
        <w:tc>
          <w:tcPr>
            <w:tcW w:w="638" w:type="dxa"/>
            <w:vAlign w:val="center"/>
          </w:tcPr>
          <w:p w14:paraId="199C944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009" w:type="dxa"/>
            <w:vAlign w:val="center"/>
          </w:tcPr>
          <w:p w14:paraId="02E4785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（1）了解欧洲声乐发展史</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欧洲声乐发展史在艺术史与鉴赏课程中会有所涉及，本内容重在声乐部分。</w:t>
            </w:r>
          </w:p>
          <w:p w14:paraId="72B71F6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指导学生在比较中把握中国和欧洲声乐发展的不同点。</w:t>
            </w:r>
          </w:p>
        </w:tc>
        <w:tc>
          <w:tcPr>
            <w:tcW w:w="1307" w:type="dxa"/>
            <w:vAlign w:val="center"/>
          </w:tcPr>
          <w:p w14:paraId="7D09E9D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F4BA09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EB5AB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FFB58F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16834D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2E1A050A">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130234D5">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6D6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68348A4C">
            <w:pPr>
              <w:spacing w:line="264" w:lineRule="auto"/>
              <w:jc w:val="center"/>
              <w:rPr>
                <w:rFonts w:ascii="宋体" w:hAnsi="宋体" w:eastAsia="宋体" w:cs="Times New Roman"/>
                <w:color w:val="000000"/>
                <w:szCs w:val="21"/>
              </w:rPr>
            </w:pPr>
          </w:p>
        </w:tc>
        <w:tc>
          <w:tcPr>
            <w:tcW w:w="8436" w:type="dxa"/>
            <w:gridSpan w:val="5"/>
            <w:vAlign w:val="center"/>
          </w:tcPr>
          <w:p w14:paraId="20568AA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发展史，我们需要通过辩证的思维去看待西方音乐和中国音乐的不同。在声乐的领域，我们要认识到我们自身的不足之处，多学习西方声乐的先进技术，认识到两者的差距，才能更好地时我们中国声乐更上一层楼。</w:t>
            </w:r>
          </w:p>
        </w:tc>
      </w:tr>
      <w:tr w14:paraId="135F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2B7388EC">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3.中国艺术歌曲及演唱特点</w:t>
            </w:r>
          </w:p>
        </w:tc>
        <w:tc>
          <w:tcPr>
            <w:tcW w:w="2753" w:type="dxa"/>
            <w:vAlign w:val="center"/>
          </w:tcPr>
          <w:p w14:paraId="06CB821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（1）中国艺术歌曲概况</w:t>
            </w:r>
          </w:p>
          <w:p w14:paraId="0C2EDC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（2）关于歌唱的咬字吐字</w:t>
            </w:r>
          </w:p>
          <w:p w14:paraId="72353B4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（3）关于歌唱的呼吸、发声及共鸣</w:t>
            </w:r>
          </w:p>
          <w:p w14:paraId="6010C39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（4）关于歌唱的情感表现及</w:t>
            </w:r>
            <w:r>
              <w:rPr>
                <w:rFonts w:hint="eastAsia" w:ascii="宋体" w:hAnsi="宋体" w:eastAsia="宋体" w:cs="Times New Roman"/>
                <w:color w:val="000000"/>
                <w:szCs w:val="21"/>
                <w:lang w:val="en-US" w:eastAsia="zh-CN"/>
              </w:rPr>
              <w:t>演唱</w:t>
            </w:r>
            <w:r>
              <w:rPr>
                <w:rFonts w:hint="eastAsia" w:ascii="宋体" w:hAnsi="宋体" w:eastAsia="宋体" w:cs="Times New Roman"/>
                <w:color w:val="000000"/>
                <w:szCs w:val="21"/>
              </w:rPr>
              <w:t>处理</w:t>
            </w:r>
          </w:p>
        </w:tc>
        <w:tc>
          <w:tcPr>
            <w:tcW w:w="638" w:type="dxa"/>
            <w:vAlign w:val="center"/>
          </w:tcPr>
          <w:p w14:paraId="32D64BA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009" w:type="dxa"/>
            <w:vAlign w:val="center"/>
          </w:tcPr>
          <w:p w14:paraId="7AF5C723">
            <w:pPr>
              <w:numPr>
                <w:ilvl w:val="0"/>
                <w:numId w:val="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了解中国艺术歌曲的范围界定</w:t>
            </w:r>
          </w:p>
          <w:p w14:paraId="594BECDF">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从歌唱的咬字吐字、呼吸、发声、共鸣、情感表现及</w:t>
            </w:r>
            <w:r>
              <w:rPr>
                <w:rFonts w:hint="eastAsia" w:ascii="宋体" w:hAnsi="宋体" w:eastAsia="宋体" w:cs="Times New Roman"/>
                <w:color w:val="000000"/>
                <w:szCs w:val="21"/>
                <w:lang w:val="en-US" w:eastAsia="zh-CN"/>
              </w:rPr>
              <w:t>演唱</w:t>
            </w:r>
            <w:r>
              <w:rPr>
                <w:rFonts w:hint="eastAsia" w:ascii="宋体" w:hAnsi="宋体" w:eastAsia="宋体" w:cs="Times New Roman"/>
                <w:color w:val="000000"/>
                <w:szCs w:val="21"/>
              </w:rPr>
              <w:t>处理</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把握中国艺术歌曲演唱的特</w:t>
            </w:r>
            <w:r>
              <w:rPr>
                <w:rFonts w:hint="eastAsia" w:ascii="宋体" w:hAnsi="宋体" w:eastAsia="宋体" w:cs="Times New Roman"/>
                <w:color w:val="000000"/>
                <w:szCs w:val="21"/>
                <w:lang w:val="en-US" w:eastAsia="zh-CN"/>
              </w:rPr>
              <w:t>点</w:t>
            </w:r>
          </w:p>
          <w:p w14:paraId="4095DBCA">
            <w:pPr>
              <w:numPr>
                <w:ilvl w:val="0"/>
                <w:numId w:val="0"/>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3.科学的发声方法是相同的，而演唱风格是不同的，学美声的同学了解怎样唱好中国歌，了解中国人的审美需求是非常必要的。</w:t>
            </w:r>
          </w:p>
        </w:tc>
        <w:tc>
          <w:tcPr>
            <w:tcW w:w="1307" w:type="dxa"/>
            <w:vAlign w:val="center"/>
          </w:tcPr>
          <w:p w14:paraId="7C3CAF3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400EAA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755D12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C69625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DC837A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27ADDD96">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1ED68615">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1F7D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73421D14">
            <w:pPr>
              <w:spacing w:line="264" w:lineRule="auto"/>
              <w:jc w:val="center"/>
              <w:rPr>
                <w:rFonts w:ascii="宋体" w:hAnsi="宋体" w:eastAsia="宋体" w:cs="Times New Roman"/>
                <w:color w:val="000000"/>
                <w:szCs w:val="21"/>
              </w:rPr>
            </w:pPr>
          </w:p>
        </w:tc>
        <w:tc>
          <w:tcPr>
            <w:tcW w:w="8436" w:type="dxa"/>
            <w:gridSpan w:val="5"/>
            <w:vAlign w:val="center"/>
          </w:tcPr>
          <w:p w14:paraId="4C197D77">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t>通过学习演唱中国艺术歌曲，能够更深刻地领会中国传统文化的精髓，提升个人的音乐审美水平和艺术修养。在这一过程中，我们不仅能够感受到中国音乐旋律的优美和歌词的意境，还能掌握演唱技巧，从而更加全面地理解中华民族的历史和文化。通过这样的学习，我们能够更好地传承和发扬民族音乐，增强对民族文化的自豪感和自信心。</w:t>
            </w:r>
          </w:p>
        </w:tc>
      </w:tr>
      <w:tr w14:paraId="2519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33DACD1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4.外国艺术歌曲及演唱特点</w:t>
            </w:r>
          </w:p>
        </w:tc>
        <w:tc>
          <w:tcPr>
            <w:tcW w:w="2753" w:type="dxa"/>
            <w:vAlign w:val="center"/>
          </w:tcPr>
          <w:p w14:paraId="13B1FC86">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1）艺术歌曲的狭义内涵：浪漫时期德国艺术歌曲</w:t>
            </w:r>
          </w:p>
          <w:p w14:paraId="6D80085D">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（2）艺术歌曲的广义内涵：具有艺术性，有别于民歌、歌剧、儿童歌曲、群众歌曲、通俗歌曲等特殊音乐形式。</w:t>
            </w:r>
          </w:p>
          <w:p w14:paraId="226E1D37">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（3）艺术歌曲与歌剧咏叹调的联系与区别</w:t>
            </w:r>
          </w:p>
          <w:p w14:paraId="79BCA00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（4）世界各民族艺术歌曲的多样性</w:t>
            </w:r>
          </w:p>
        </w:tc>
        <w:tc>
          <w:tcPr>
            <w:tcW w:w="638" w:type="dxa"/>
            <w:vAlign w:val="center"/>
          </w:tcPr>
          <w:p w14:paraId="13DACB35">
            <w:pPr>
              <w:spacing w:line="276"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w:t>
            </w:r>
          </w:p>
        </w:tc>
        <w:tc>
          <w:tcPr>
            <w:tcW w:w="3009" w:type="dxa"/>
            <w:vAlign w:val="center"/>
          </w:tcPr>
          <w:p w14:paraId="795A9DC5">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了解艺术歌曲的内涵</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能够在演唱时比较好的把握艺术歌曲的演唱风格</w:t>
            </w:r>
          </w:p>
          <w:p w14:paraId="7F038BF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了解艺术歌曲与歌剧咏叹调的联系与区别</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在演唱时能够准确的把握不同作品的风格特点</w:t>
            </w:r>
          </w:p>
          <w:p w14:paraId="57B23B18">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世界各民族艺术歌曲的</w:t>
            </w:r>
            <w:r>
              <w:rPr>
                <w:rFonts w:hint="eastAsia" w:ascii="宋体" w:hAnsi="宋体" w:eastAsia="宋体" w:cs="Times New Roman"/>
                <w:color w:val="000000"/>
                <w:szCs w:val="21"/>
                <w:lang w:val="en-US" w:eastAsia="zh-CN"/>
              </w:rPr>
              <w:t>特点与风格有一定的把握</w:t>
            </w:r>
          </w:p>
          <w:p w14:paraId="6F637480">
            <w:pPr>
              <w:spacing w:line="276" w:lineRule="auto"/>
              <w:jc w:val="left"/>
              <w:rPr>
                <w:rFonts w:ascii="宋体" w:hAnsi="宋体" w:eastAsia="宋体" w:cs="Times New Roman"/>
                <w:color w:val="000000"/>
                <w:szCs w:val="21"/>
              </w:rPr>
            </w:pPr>
          </w:p>
        </w:tc>
        <w:tc>
          <w:tcPr>
            <w:tcW w:w="1307" w:type="dxa"/>
            <w:vAlign w:val="center"/>
          </w:tcPr>
          <w:p w14:paraId="17CC477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34BF0F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8EDB62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1E5CDF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C6CDA6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E88DED7">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8CB8C8F">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BFB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F534897">
            <w:pPr>
              <w:spacing w:line="276" w:lineRule="auto"/>
              <w:jc w:val="center"/>
              <w:rPr>
                <w:rFonts w:ascii="宋体" w:hAnsi="宋体" w:eastAsia="宋体" w:cs="Times New Roman"/>
                <w:color w:val="000000"/>
                <w:szCs w:val="21"/>
              </w:rPr>
            </w:pPr>
          </w:p>
        </w:tc>
        <w:tc>
          <w:tcPr>
            <w:tcW w:w="8436" w:type="dxa"/>
            <w:gridSpan w:val="5"/>
            <w:vAlign w:val="center"/>
          </w:tcPr>
          <w:p w14:paraId="589C8072">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t>培养学生对多元文化的理解和尊重，增强国际视野，提高音乐素养和艺术鉴赏能力，同时通过歌曲背后的文化内涵和思政元素，引导学生形成正确的世界观、人生观和价值观。</w:t>
            </w:r>
          </w:p>
        </w:tc>
      </w:tr>
      <w:tr w14:paraId="0E48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7E5BB22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753" w:type="dxa"/>
            <w:vAlign w:val="center"/>
          </w:tcPr>
          <w:p w14:paraId="3AF8D2AD">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军营飞来一只百灵》、《关雎》、《我爱你中国》、《文成公主》、《风萧瑟》、《七月的草原》、《我的爱人你可听见》、《等上一辈子》、《青玉案·元夕》、《牧笛》、《送上我心头的思念》、《一首桃花》、《再看一眼亲人》等同等难度的作品，或由任课老师根据学生的具体情况选择作品进行演唱。</w:t>
            </w:r>
          </w:p>
          <w:p w14:paraId="18ADFBC1">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她抬头仰望》、《哈巴涅拉舞曲》、《鞭打我吧》、《每逢那节日到来》、《年轻的姑娘应该懂得》、《我心花怒放》、《像天使一样美丽》、《她心情平静》、《爱情的微风》、《我是一个捕鸟人》、《让大家痛饮，让大家狂欢》等同等难度的作品，或由任课老师根据学生的具体情况选择作品进行演唱。</w:t>
            </w:r>
          </w:p>
        </w:tc>
        <w:tc>
          <w:tcPr>
            <w:tcW w:w="638" w:type="dxa"/>
            <w:vAlign w:val="center"/>
          </w:tcPr>
          <w:p w14:paraId="59BD2DA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17903EB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lang w:val="en-US" w:eastAsia="zh-CN"/>
              </w:rPr>
              <w:t>根据学生的嗓音特点，进一步加强歌唱发声的技巧训练，加强气息控制训练。</w:t>
            </w:r>
          </w:p>
          <w:p w14:paraId="2DF00F0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lang w:val="en-US" w:eastAsia="zh-CN"/>
              </w:rPr>
              <w:t>进一步扩展音域，逐步获得良好的整体共鸣。</w:t>
            </w:r>
          </w:p>
          <w:p w14:paraId="4BD1DE0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lang w:val="en-US" w:eastAsia="zh-CN"/>
              </w:rPr>
              <w:t>具有一定的分析和处理歌曲的能力，通过声音比较准确地表达歌曲的思想感情。</w:t>
            </w:r>
          </w:p>
          <w:p w14:paraId="5ADCD626">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lang w:val="en-US" w:eastAsia="zh-CN"/>
              </w:rPr>
              <w:t>加强歌唱语言的驾御能力，外国歌曲用外文演唱，中国歌曲吐字清晰，字正腔圆。</w:t>
            </w:r>
          </w:p>
          <w:p w14:paraId="08F3CEC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default" w:ascii="宋体" w:hAnsi="宋体" w:eastAsia="宋体" w:cs="Times New Roman"/>
                <w:color w:val="000000"/>
                <w:szCs w:val="21"/>
                <w:lang w:val="en-US" w:eastAsia="zh-CN"/>
              </w:rPr>
              <w:t>歌唱技能技巧要为歌唱思想情感的表达服务</w:t>
            </w:r>
          </w:p>
          <w:p w14:paraId="2364C8D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r>
              <w:rPr>
                <w:rFonts w:hint="default" w:ascii="宋体" w:hAnsi="宋体" w:eastAsia="宋体" w:cs="Times New Roman"/>
                <w:color w:val="000000"/>
                <w:szCs w:val="21"/>
                <w:lang w:val="en-US" w:eastAsia="zh-CN"/>
              </w:rPr>
              <w:t>要善于分析、理解、处理、表现歌曲，而不单是“照谱宣唱”。</w:t>
            </w:r>
          </w:p>
          <w:p w14:paraId="5FD56557">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307" w:type="dxa"/>
            <w:vAlign w:val="center"/>
          </w:tcPr>
          <w:p w14:paraId="473FE15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D70E9B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AB7A43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899210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CB90C5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77FF2C0">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讲授：16</w:t>
            </w:r>
          </w:p>
          <w:p w14:paraId="6CA4315E">
            <w:pPr>
              <w:spacing w:line="276" w:lineRule="auto"/>
              <w:jc w:val="both"/>
              <w:rPr>
                <w:rFonts w:hint="default" w:ascii="宋体" w:hAnsi="宋体" w:eastAsia="宋体" w:cs="Times New Roman"/>
                <w:color w:val="000000"/>
                <w:szCs w:val="21"/>
                <w:lang w:val="en-US" w:eastAsia="zh-CN"/>
              </w:rPr>
            </w:pPr>
          </w:p>
          <w:p w14:paraId="5834DDF0">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246C0224">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0F7AAF84">
            <w:pPr>
              <w:spacing w:line="276" w:lineRule="auto"/>
              <w:jc w:val="both"/>
              <w:rPr>
                <w:rFonts w:hint="default" w:ascii="宋体" w:hAnsi="宋体" w:eastAsia="宋体" w:cs="Times New Roman"/>
                <w:color w:val="000000"/>
                <w:szCs w:val="21"/>
                <w:lang w:val="en-US" w:eastAsia="zh-CN"/>
              </w:rPr>
            </w:pPr>
          </w:p>
        </w:tc>
      </w:tr>
      <w:tr w14:paraId="7BD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6BC03BF">
            <w:pPr>
              <w:spacing w:line="276" w:lineRule="auto"/>
              <w:jc w:val="center"/>
              <w:rPr>
                <w:rFonts w:ascii="宋体" w:hAnsi="宋体" w:eastAsia="宋体" w:cs="Times New Roman"/>
                <w:color w:val="000000"/>
                <w:szCs w:val="21"/>
              </w:rPr>
            </w:pPr>
          </w:p>
        </w:tc>
        <w:tc>
          <w:tcPr>
            <w:tcW w:w="8436" w:type="dxa"/>
            <w:gridSpan w:val="5"/>
            <w:vAlign w:val="center"/>
          </w:tcPr>
          <w:p w14:paraId="6B43C8D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声乐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54B7784E">
      <w:pPr>
        <w:spacing w:line="360" w:lineRule="auto"/>
        <w:rPr>
          <w:rFonts w:hint="eastAsia"/>
          <w:sz w:val="24"/>
        </w:rPr>
      </w:pPr>
      <w:r>
        <w:rPr>
          <w:rFonts w:hint="eastAsia"/>
          <w:sz w:val="24"/>
        </w:rPr>
        <w:t xml:space="preserve"> </w:t>
      </w:r>
      <w:r>
        <w:rPr>
          <w:rFonts w:hint="eastAsia"/>
          <w:b/>
          <w:sz w:val="24"/>
        </w:rPr>
        <w:t xml:space="preserve">  </w:t>
      </w:r>
    </w:p>
    <w:p w14:paraId="219B9E17">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4938EC9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2FFE6A9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1CBED95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7767C64F">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5A90EBE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（五）教学内容与学时安排是指总学时分配到每块教学内容的大致学时量，教师可根据学生的情况选唱4—8首作品。</w:t>
      </w:r>
    </w:p>
    <w:p w14:paraId="5BBEB7BE">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473BD517">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09AA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7285E0F9">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786FBB52">
            <w:pPr>
              <w:jc w:val="center"/>
              <w:rPr>
                <w:szCs w:val="21"/>
              </w:rPr>
            </w:pPr>
            <w:r>
              <w:rPr>
                <w:bCs/>
                <w:szCs w:val="21"/>
              </w:rPr>
              <w:t>质量</w:t>
            </w:r>
            <w:r>
              <w:rPr>
                <w:rFonts w:hint="eastAsia"/>
                <w:bCs/>
                <w:szCs w:val="21"/>
              </w:rPr>
              <w:t>要求</w:t>
            </w:r>
          </w:p>
        </w:tc>
      </w:tr>
      <w:tr w14:paraId="1BE1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D2AE023">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54DE9AC0">
            <w:pPr>
              <w:jc w:val="center"/>
              <w:rPr>
                <w:szCs w:val="21"/>
              </w:rPr>
            </w:pPr>
            <w:r>
              <w:rPr>
                <w:szCs w:val="21"/>
              </w:rPr>
              <w:t>备课</w:t>
            </w:r>
          </w:p>
        </w:tc>
        <w:tc>
          <w:tcPr>
            <w:tcW w:w="6797" w:type="dxa"/>
            <w:tcBorders>
              <w:left w:val="single" w:color="auto" w:sz="4" w:space="0"/>
              <w:right w:val="single" w:color="auto" w:sz="4" w:space="0"/>
            </w:tcBorders>
            <w:vAlign w:val="center"/>
          </w:tcPr>
          <w:p w14:paraId="4A43D684">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29863382">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6E9D115A">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1993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09F8D03">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16880B47">
            <w:pPr>
              <w:jc w:val="center"/>
              <w:rPr>
                <w:szCs w:val="21"/>
              </w:rPr>
            </w:pPr>
            <w:r>
              <w:rPr>
                <w:szCs w:val="21"/>
              </w:rPr>
              <w:t>讲授</w:t>
            </w:r>
          </w:p>
        </w:tc>
        <w:tc>
          <w:tcPr>
            <w:tcW w:w="6797" w:type="dxa"/>
            <w:tcBorders>
              <w:left w:val="single" w:color="auto" w:sz="4" w:space="0"/>
              <w:right w:val="single" w:color="auto" w:sz="4" w:space="0"/>
            </w:tcBorders>
            <w:vAlign w:val="center"/>
          </w:tcPr>
          <w:p w14:paraId="36461C88">
            <w:pPr>
              <w:spacing w:line="276" w:lineRule="auto"/>
              <w:rPr>
                <w:szCs w:val="21"/>
              </w:rPr>
            </w:pPr>
            <w:r>
              <w:rPr>
                <w:rFonts w:hint="eastAsia"/>
                <w:szCs w:val="21"/>
              </w:rPr>
              <w:t>（1）采用讲授法、案例教学法、现场教学法等进行教学。</w:t>
            </w:r>
          </w:p>
          <w:p w14:paraId="5AC16459">
            <w:pPr>
              <w:spacing w:line="276" w:lineRule="auto"/>
              <w:rPr>
                <w:szCs w:val="21"/>
              </w:rPr>
            </w:pPr>
            <w:r>
              <w:rPr>
                <w:rFonts w:hint="eastAsia"/>
                <w:szCs w:val="21"/>
              </w:rPr>
              <w:t>（2）充分利用视频等教学手段辅助教学，提高教学的针对性和实效性。</w:t>
            </w:r>
          </w:p>
          <w:p w14:paraId="0E92527E">
            <w:pPr>
              <w:spacing w:line="276" w:lineRule="auto"/>
              <w:rPr>
                <w:szCs w:val="21"/>
              </w:rPr>
            </w:pPr>
            <w:r>
              <w:rPr>
                <w:rFonts w:hint="eastAsia"/>
                <w:szCs w:val="21"/>
              </w:rPr>
              <w:t>（3）表达方式应能便于学生理解、接受，力求形象生动，使学生在掌握知识的过程中，保持较为浓厚的学习兴趣。</w:t>
            </w:r>
          </w:p>
        </w:tc>
      </w:tr>
      <w:tr w14:paraId="46E2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468DB883">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73D7DD5D">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509AB3FB">
            <w:pPr>
              <w:spacing w:line="276" w:lineRule="auto"/>
              <w:rPr>
                <w:szCs w:val="21"/>
              </w:rPr>
            </w:pPr>
            <w:r>
              <w:rPr>
                <w:rFonts w:hint="eastAsia"/>
                <w:szCs w:val="21"/>
              </w:rPr>
              <w:t>演唱声乐作品需达到以下基本要求：</w:t>
            </w:r>
          </w:p>
          <w:p w14:paraId="7E609B5C">
            <w:pPr>
              <w:spacing w:line="276" w:lineRule="auto"/>
              <w:rPr>
                <w:szCs w:val="21"/>
              </w:rPr>
            </w:pPr>
            <w:r>
              <w:rPr>
                <w:rFonts w:hint="eastAsia"/>
                <w:szCs w:val="21"/>
              </w:rPr>
              <w:t>（1）音准、节奏等基本技能需刻苦练习。</w:t>
            </w:r>
          </w:p>
          <w:p w14:paraId="3D3A501B">
            <w:pPr>
              <w:spacing w:line="276" w:lineRule="auto"/>
              <w:rPr>
                <w:szCs w:val="21"/>
              </w:rPr>
            </w:pPr>
            <w:r>
              <w:rPr>
                <w:rFonts w:hint="eastAsia"/>
                <w:szCs w:val="21"/>
              </w:rPr>
              <w:t>（2）歌唱姿势需正确。</w:t>
            </w:r>
          </w:p>
          <w:p w14:paraId="60779071">
            <w:pPr>
              <w:spacing w:line="276" w:lineRule="auto"/>
              <w:rPr>
                <w:szCs w:val="21"/>
              </w:rPr>
            </w:pPr>
            <w:r>
              <w:rPr>
                <w:rFonts w:hint="eastAsia"/>
                <w:szCs w:val="21"/>
              </w:rPr>
              <w:t>（3）演唱方法需在作品练习过程中不断思考、练习与揣摩。</w:t>
            </w:r>
          </w:p>
          <w:p w14:paraId="37B40385">
            <w:pPr>
              <w:spacing w:line="276" w:lineRule="auto"/>
              <w:rPr>
                <w:szCs w:val="21"/>
              </w:rPr>
            </w:pPr>
            <w:r>
              <w:rPr>
                <w:rFonts w:hint="eastAsia"/>
                <w:szCs w:val="21"/>
              </w:rPr>
              <w:t>教师要求如下：</w:t>
            </w:r>
          </w:p>
          <w:p w14:paraId="386FF99B">
            <w:pPr>
              <w:spacing w:line="276" w:lineRule="auto"/>
              <w:rPr>
                <w:szCs w:val="21"/>
              </w:rPr>
            </w:pPr>
            <w:r>
              <w:rPr>
                <w:rFonts w:hint="eastAsia"/>
                <w:szCs w:val="21"/>
              </w:rPr>
              <w:t>（1）对学生在声乐作品演唱中出现各种问题及时进行辅导与解决。</w:t>
            </w:r>
          </w:p>
          <w:p w14:paraId="470C9874">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6FC6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FF0053A">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25822B3">
            <w:pPr>
              <w:jc w:val="center"/>
              <w:rPr>
                <w:szCs w:val="21"/>
              </w:rPr>
            </w:pPr>
            <w:r>
              <w:rPr>
                <w:szCs w:val="21"/>
              </w:rPr>
              <w:t>课外答疑</w:t>
            </w:r>
          </w:p>
        </w:tc>
        <w:tc>
          <w:tcPr>
            <w:tcW w:w="6797" w:type="dxa"/>
            <w:tcBorders>
              <w:left w:val="single" w:color="auto" w:sz="4" w:space="0"/>
              <w:right w:val="single" w:color="auto" w:sz="4" w:space="0"/>
            </w:tcBorders>
            <w:vAlign w:val="center"/>
          </w:tcPr>
          <w:p w14:paraId="0385FA3D">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7379031B">
      <w:pPr>
        <w:pStyle w:val="31"/>
        <w:rPr>
          <w:rFonts w:hint="eastAsia" w:eastAsiaTheme="minorEastAsia"/>
          <w:b/>
          <w:sz w:val="24"/>
          <w:lang w:val="en-US" w:eastAsia="zh-CN"/>
        </w:rPr>
      </w:pPr>
    </w:p>
    <w:p w14:paraId="73235310">
      <w:pPr>
        <w:pStyle w:val="31"/>
        <w:rPr>
          <w:rFonts w:hint="eastAsia"/>
          <w:b/>
          <w:sz w:val="24"/>
        </w:rPr>
      </w:pPr>
    </w:p>
    <w:p w14:paraId="3296B584">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5DF7588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734AB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09C73F2E">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1ACCFAE5">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7EC7BDD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F96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430B7F79">
            <w:pPr>
              <w:spacing w:line="360" w:lineRule="auto"/>
              <w:jc w:val="center"/>
              <w:rPr>
                <w:rFonts w:ascii="宋体" w:hAnsi="宋体" w:eastAsia="宋体" w:cs="Times New Roman"/>
                <w:szCs w:val="21"/>
              </w:rPr>
            </w:pPr>
          </w:p>
        </w:tc>
        <w:tc>
          <w:tcPr>
            <w:tcW w:w="1900" w:type="dxa"/>
            <w:vAlign w:val="center"/>
          </w:tcPr>
          <w:p w14:paraId="106CAB7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21370E39">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129737A7">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312A67E4">
            <w:pPr>
              <w:spacing w:line="360" w:lineRule="auto"/>
              <w:jc w:val="center"/>
              <w:rPr>
                <w:rFonts w:ascii="宋体" w:hAnsi="宋体" w:eastAsia="宋体" w:cs="Times New Roman"/>
                <w:szCs w:val="21"/>
              </w:rPr>
            </w:pPr>
          </w:p>
        </w:tc>
      </w:tr>
      <w:tr w14:paraId="6188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12B90548">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0EFD1A6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0E2B23B1">
            <w:pPr>
              <w:spacing w:line="360" w:lineRule="auto"/>
              <w:jc w:val="center"/>
              <w:rPr>
                <w:rFonts w:ascii="宋体" w:hAnsi="宋体" w:eastAsia="宋体" w:cs="Times New Roman"/>
                <w:szCs w:val="21"/>
              </w:rPr>
            </w:pPr>
          </w:p>
        </w:tc>
        <w:tc>
          <w:tcPr>
            <w:tcW w:w="1746" w:type="dxa"/>
            <w:vAlign w:val="center"/>
          </w:tcPr>
          <w:p w14:paraId="0FB9FA4E">
            <w:pPr>
              <w:spacing w:line="360" w:lineRule="auto"/>
              <w:jc w:val="center"/>
              <w:rPr>
                <w:rFonts w:hint="default" w:ascii="宋体" w:hAnsi="宋体" w:eastAsia="宋体" w:cs="Times New Roman"/>
                <w:szCs w:val="21"/>
                <w:lang w:val="en-US" w:eastAsia="zh-CN"/>
              </w:rPr>
            </w:pPr>
          </w:p>
        </w:tc>
        <w:tc>
          <w:tcPr>
            <w:tcW w:w="1431" w:type="dxa"/>
            <w:vAlign w:val="center"/>
          </w:tcPr>
          <w:p w14:paraId="4C35CA0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0F67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351976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5DA84EF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210A004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46" w:type="dxa"/>
            <w:vAlign w:val="center"/>
          </w:tcPr>
          <w:p w14:paraId="2D07D9DE">
            <w:pPr>
              <w:spacing w:line="360" w:lineRule="auto"/>
              <w:jc w:val="center"/>
              <w:rPr>
                <w:rFonts w:hint="default" w:ascii="宋体" w:hAnsi="宋体" w:eastAsia="宋体" w:cs="Times New Roman"/>
                <w:szCs w:val="21"/>
                <w:lang w:val="en-US" w:eastAsia="zh-CN"/>
              </w:rPr>
            </w:pPr>
            <w:r>
              <w:rPr>
                <w:rFonts w:ascii="宋体" w:hAnsi="宋体" w:eastAsia="宋体" w:cs="Times New Roman"/>
                <w:szCs w:val="21"/>
              </w:rPr>
              <w:sym w:font="Wingdings 2" w:char="F050"/>
            </w:r>
          </w:p>
        </w:tc>
        <w:tc>
          <w:tcPr>
            <w:tcW w:w="1431" w:type="dxa"/>
            <w:vAlign w:val="center"/>
          </w:tcPr>
          <w:p w14:paraId="621490B0">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6B7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025F033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5FFF07DA">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93" w:type="dxa"/>
            <w:shd w:val="clear" w:color="auto" w:fill="auto"/>
            <w:vAlign w:val="center"/>
          </w:tcPr>
          <w:p w14:paraId="43240EC5">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46" w:type="dxa"/>
            <w:shd w:val="clear" w:color="auto" w:fill="auto"/>
            <w:vAlign w:val="center"/>
          </w:tcPr>
          <w:p w14:paraId="56044E4E">
            <w:pPr>
              <w:spacing w:line="360" w:lineRule="auto"/>
              <w:jc w:val="center"/>
              <w:rPr>
                <w:rFonts w:hint="default"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31" w:type="dxa"/>
            <w:vAlign w:val="center"/>
          </w:tcPr>
          <w:p w14:paraId="240DBAD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5119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093AE27A">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767320B1">
            <w:pPr>
              <w:spacing w:line="360" w:lineRule="auto"/>
              <w:jc w:val="center"/>
              <w:rPr>
                <w:rFonts w:ascii="宋体" w:hAnsi="宋体" w:eastAsia="宋体" w:cs="Times New Roman"/>
                <w:kern w:val="2"/>
                <w:sz w:val="21"/>
                <w:szCs w:val="21"/>
                <w:lang w:val="en-US" w:eastAsia="zh-CN" w:bidi="ar-SA"/>
              </w:rPr>
            </w:pPr>
          </w:p>
        </w:tc>
        <w:tc>
          <w:tcPr>
            <w:tcW w:w="1993" w:type="dxa"/>
            <w:shd w:val="clear" w:color="auto" w:fill="auto"/>
            <w:vAlign w:val="center"/>
          </w:tcPr>
          <w:p w14:paraId="03DD6C0D">
            <w:pPr>
              <w:spacing w:line="360" w:lineRule="auto"/>
              <w:jc w:val="center"/>
              <w:rPr>
                <w:rFonts w:ascii="宋体" w:hAnsi="宋体" w:eastAsia="宋体" w:cs="Times New Roman"/>
                <w:kern w:val="2"/>
                <w:sz w:val="21"/>
                <w:szCs w:val="21"/>
                <w:lang w:val="en-US" w:eastAsia="zh-CN" w:bidi="ar-SA"/>
              </w:rPr>
            </w:pPr>
          </w:p>
        </w:tc>
        <w:tc>
          <w:tcPr>
            <w:tcW w:w="1746" w:type="dxa"/>
            <w:shd w:val="clear" w:color="auto" w:fill="auto"/>
            <w:vAlign w:val="center"/>
          </w:tcPr>
          <w:p w14:paraId="0E7E07B9">
            <w:pPr>
              <w:spacing w:line="360" w:lineRule="auto"/>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110BAEDC">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399EBD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7B1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0CA393B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55BC6DD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6842D56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3A8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011F7B9B">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1E38D142">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517F16A">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E89D410">
            <w:pPr>
              <w:widowControl/>
              <w:spacing w:line="264" w:lineRule="auto"/>
              <w:ind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13BCDFE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1341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59D779A0">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0E79FFD2">
            <w:p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2CDA818B">
            <w:pPr>
              <w:spacing w:line="264" w:lineRule="auto"/>
              <w:ind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1FA48A00">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348C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7A1FE586">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41BABFE2">
            <w:pPr>
              <w:spacing w:line="264" w:lineRule="auto"/>
              <w:ind w:firstLine="420" w:firstLineChars="200"/>
              <w:jc w:val="left"/>
              <w:rPr>
                <w:rFonts w:hint="eastAsia" w:ascii="宋体" w:hAnsi="宋体"/>
                <w:szCs w:val="21"/>
                <w:lang w:eastAsia="zh-CN"/>
              </w:rPr>
            </w:pPr>
            <w:r>
              <w:rPr>
                <w:rFonts w:hint="eastAsia" w:ascii="宋体" w:hAnsi="宋体"/>
                <w:szCs w:val="21"/>
              </w:rPr>
              <w:t>考试曲目由学生在曲库中任选</w:t>
            </w:r>
            <w:r>
              <w:rPr>
                <w:rFonts w:hint="eastAsia" w:ascii="宋体" w:hAnsi="宋体"/>
                <w:szCs w:val="21"/>
                <w:lang w:val="en-US" w:eastAsia="zh-CN"/>
              </w:rPr>
              <w:t>两</w:t>
            </w:r>
            <w:r>
              <w:rPr>
                <w:rFonts w:hint="eastAsia" w:ascii="宋体" w:hAnsi="宋体"/>
                <w:szCs w:val="21"/>
              </w:rPr>
              <w:t>首，</w:t>
            </w:r>
            <w:r>
              <w:rPr>
                <w:rFonts w:hint="eastAsia" w:ascii="宋体" w:hAnsi="宋体"/>
                <w:szCs w:val="21"/>
                <w:lang w:eastAsia="zh-CN"/>
              </w:rPr>
              <w:t>（</w:t>
            </w:r>
            <w:r>
              <w:rPr>
                <w:rFonts w:hint="eastAsia" w:ascii="宋体" w:hAnsi="宋体"/>
                <w:szCs w:val="21"/>
                <w:lang w:val="en-US" w:eastAsia="zh-CN"/>
              </w:rPr>
              <w:t>一般为一中一外，或者一首艺术歌曲一首歌剧咏叹调）</w:t>
            </w:r>
            <w:r>
              <w:rPr>
                <w:rFonts w:hint="eastAsia" w:ascii="宋体" w:hAnsi="宋体"/>
                <w:szCs w:val="21"/>
              </w:rPr>
              <w:t>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391706FB">
            <w:pPr>
              <w:spacing w:line="264" w:lineRule="auto"/>
              <w:ind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szCs w:val="21"/>
              </w:rPr>
              <w:t>考试中出现明显停顿、走音、忘词，严重影响作品的完整度</w:t>
            </w:r>
            <w:r>
              <w:rPr>
                <w:rFonts w:hint="eastAsia"/>
                <w:szCs w:val="21"/>
                <w:lang w:val="en-US" w:eastAsia="zh-CN"/>
              </w:rPr>
              <w:t>的，总评成绩为不合格。</w:t>
            </w:r>
          </w:p>
        </w:tc>
        <w:tc>
          <w:tcPr>
            <w:tcW w:w="761" w:type="dxa"/>
            <w:shd w:val="clear" w:color="auto" w:fill="auto"/>
            <w:vAlign w:val="center"/>
          </w:tcPr>
          <w:p w14:paraId="7E432A2E">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2C6E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1969694F">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67B26866">
            <w:pPr>
              <w:jc w:val="left"/>
              <w:rPr>
                <w:rFonts w:ascii="Times New Roman" w:hAnsi="Times New Roman" w:eastAsia="宋体" w:cs="Times New Roman"/>
                <w:kern w:val="2"/>
                <w:sz w:val="21"/>
                <w:szCs w:val="21"/>
                <w:lang w:val="en-US" w:eastAsia="zh-CN" w:bidi="ar-SA"/>
              </w:rPr>
            </w:pPr>
          </w:p>
        </w:tc>
        <w:tc>
          <w:tcPr>
            <w:tcW w:w="761" w:type="dxa"/>
            <w:shd w:val="clear" w:color="auto" w:fill="auto"/>
            <w:vAlign w:val="center"/>
          </w:tcPr>
          <w:p w14:paraId="1388F75C">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46674D4F">
      <w:pPr>
        <w:numPr>
          <w:ilvl w:val="0"/>
          <w:numId w:val="0"/>
        </w:numPr>
        <w:spacing w:line="360" w:lineRule="auto"/>
        <w:jc w:val="left"/>
        <w:rPr>
          <w:rFonts w:hint="eastAsia" w:ascii="宋体" w:hAnsi="宋体" w:eastAsia="宋体" w:cs="Times New Roman"/>
          <w:b/>
          <w:color w:val="000000"/>
          <w:szCs w:val="21"/>
          <w:lang w:eastAsia="zh-CN"/>
        </w:rPr>
      </w:pPr>
    </w:p>
    <w:p w14:paraId="70486E0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48D4F31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E126FBD">
      <w:pPr>
        <w:numPr>
          <w:ilvl w:val="0"/>
          <w:numId w:val="0"/>
        </w:numPr>
        <w:spacing w:line="360" w:lineRule="auto"/>
        <w:rPr>
          <w:rFonts w:hint="eastAsia" w:ascii="宋体" w:hAnsi="宋体" w:eastAsia="宋体" w:cs="Times New Roman"/>
          <w:b/>
          <w:bCs/>
          <w:color w:val="000000"/>
          <w:szCs w:val="21"/>
          <w:lang w:eastAsia="zh-CN"/>
        </w:rPr>
      </w:pPr>
      <w:r>
        <w:rPr>
          <w:rFonts w:ascii="宋体" w:hAnsi="宋体" w:eastAsia="宋体" w:cs="Times New Roman"/>
          <w:color w:val="000000"/>
          <w:szCs w:val="21"/>
        </w:rPr>
        <w:object>
          <v:shape id="_x0000_i1037"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7" DrawAspect="Content" ObjectID="_1468075732" r:id="rId14">
            <o:LockedField>false</o:LockedField>
          </o:OLEObject>
        </w:object>
      </w:r>
    </w:p>
    <w:p w14:paraId="09D140B0">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484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387499CA">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F67287F">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4767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325A71D">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797E8093">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76E75A21">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434EEC0">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3525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6676DA38">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1502566">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7CB9BE8A">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3CB4820F">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757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5B157781">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54C61F74">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10BC184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5FB79A4">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119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1EDCB63E">
            <w:pPr>
              <w:spacing w:line="360" w:lineRule="auto"/>
              <w:ind w:firstLine="420" w:firstLineChars="200"/>
              <w:jc w:val="left"/>
              <w:rPr>
                <w:rFonts w:hint="eastAsia" w:ascii="宋体" w:hAnsi="宋体" w:eastAsia="宋体" w:cs="Times New Roman"/>
                <w:color w:val="000000"/>
                <w:szCs w:val="21"/>
              </w:rPr>
            </w:pPr>
          </w:p>
        </w:tc>
        <w:tc>
          <w:tcPr>
            <w:tcW w:w="2045" w:type="dxa"/>
            <w:vMerge w:val="continue"/>
            <w:vAlign w:val="center"/>
          </w:tcPr>
          <w:p w14:paraId="000D75C9">
            <w:pPr>
              <w:spacing w:line="360" w:lineRule="auto"/>
              <w:ind w:firstLine="630" w:firstLineChars="300"/>
              <w:jc w:val="left"/>
              <w:rPr>
                <w:rFonts w:hint="eastAsia" w:ascii="宋体" w:hAnsi="宋体" w:eastAsia="宋体" w:cs="Times New Roman"/>
                <w:color w:val="000000"/>
                <w:szCs w:val="21"/>
              </w:rPr>
            </w:pPr>
          </w:p>
        </w:tc>
        <w:tc>
          <w:tcPr>
            <w:tcW w:w="2389" w:type="dxa"/>
            <w:vAlign w:val="center"/>
          </w:tcPr>
          <w:p w14:paraId="46586A07">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574FC343">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15F7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1839B39E">
            <w:pPr>
              <w:spacing w:line="360" w:lineRule="auto"/>
              <w:ind w:firstLine="420" w:firstLineChars="200"/>
              <w:jc w:val="left"/>
              <w:rPr>
                <w:rFonts w:hint="eastAsia" w:ascii="宋体" w:hAnsi="宋体" w:eastAsia="宋体" w:cs="Times New Roman"/>
                <w:color w:val="000000"/>
                <w:szCs w:val="21"/>
              </w:rPr>
            </w:pPr>
          </w:p>
          <w:p w14:paraId="3BCA7C53">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0A7E4D0F">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6BB7524C">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0FB4D4AF">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6BD50B7E">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240D14B2">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2B3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2A4C02F0">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2BF3A920">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30F72670">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29F084E3">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9F6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56ED713E">
            <w:pPr>
              <w:spacing w:line="360" w:lineRule="auto"/>
              <w:ind w:firstLine="630" w:firstLineChars="300"/>
              <w:jc w:val="left"/>
              <w:rPr>
                <w:rFonts w:hint="eastAsia" w:ascii="宋体" w:hAnsi="宋体" w:eastAsia="宋体" w:cs="Times New Roman"/>
                <w:color w:val="000000"/>
                <w:szCs w:val="21"/>
              </w:rPr>
            </w:pPr>
          </w:p>
        </w:tc>
        <w:tc>
          <w:tcPr>
            <w:tcW w:w="2045" w:type="dxa"/>
            <w:vMerge w:val="continue"/>
            <w:vAlign w:val="center"/>
          </w:tcPr>
          <w:p w14:paraId="086460C6">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64C1F93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FA601FF">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4DA7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58BCF86C">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4F1C869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1BAC83FF">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360F549F">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148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0F7AE18">
            <w:pPr>
              <w:spacing w:line="360" w:lineRule="auto"/>
              <w:ind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57FCD8EA">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9CEFCCD">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FD041D5">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70D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05744C0F">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4FDCAFE2">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135C3BF4">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CD3DD20">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9D8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1CAB8694">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66B3DC6">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562E1028">
            <w:pPr>
              <w:spacing w:line="360" w:lineRule="auto"/>
              <w:ind w:firstLine="411" w:firstLineChars="196"/>
              <w:jc w:val="left"/>
              <w:rPr>
                <w:rFonts w:hint="eastAsia" w:ascii="宋体" w:hAnsi="宋体" w:eastAsia="宋体" w:cs="Times New Roman"/>
                <w:color w:val="000000"/>
                <w:szCs w:val="21"/>
              </w:rPr>
            </w:pPr>
          </w:p>
        </w:tc>
        <w:tc>
          <w:tcPr>
            <w:tcW w:w="0" w:type="auto"/>
          </w:tcPr>
          <w:p w14:paraId="06785540">
            <w:pPr>
              <w:spacing w:line="360" w:lineRule="auto"/>
              <w:ind w:firstLine="411" w:firstLineChars="196"/>
              <w:jc w:val="left"/>
              <w:rPr>
                <w:rFonts w:hint="eastAsia" w:ascii="宋体" w:hAnsi="宋体" w:eastAsia="宋体" w:cs="Times New Roman"/>
                <w:color w:val="000000"/>
                <w:szCs w:val="21"/>
              </w:rPr>
            </w:pPr>
          </w:p>
        </w:tc>
      </w:tr>
    </w:tbl>
    <w:p w14:paraId="68991B20">
      <w:pPr>
        <w:spacing w:line="360" w:lineRule="auto"/>
        <w:jc w:val="left"/>
        <w:rPr>
          <w:rFonts w:hint="eastAsia" w:ascii="宋体" w:hAnsi="宋体" w:eastAsia="宋体" w:cs="Times New Roman"/>
          <w:b/>
          <w:color w:val="000000"/>
          <w:sz w:val="24"/>
          <w:szCs w:val="24"/>
          <w:lang w:val="en-US" w:eastAsia="zh-CN"/>
        </w:rPr>
      </w:pPr>
    </w:p>
    <w:p w14:paraId="16983061">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6FE16115">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6342AED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0931B0D2">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5274328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62FAF5D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4356618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37BAA6DF">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6E60072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66CF495B">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36F3247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05B7610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72389AF9">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55DEC35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2F720FD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102A3D3A">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27DE426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3F2ED8FB">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3338885">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7FA2B26">
      <w:pPr>
        <w:spacing w:line="360" w:lineRule="auto"/>
        <w:ind w:left="5519" w:leftChars="228" w:hanging="5040" w:hangingChars="2100"/>
        <w:rPr>
          <w:rFonts w:hint="eastAsia" w:ascii="宋体" w:hAnsi="宋体" w:eastAsia="宋体" w:cs="宋体"/>
          <w:sz w:val="24"/>
          <w:lang w:val="en-US" w:eastAsia="zh-CN"/>
        </w:rPr>
      </w:pPr>
    </w:p>
    <w:p w14:paraId="3FCBBAC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11B3209C">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73255F8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3CA9D4CD">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批准时间：2024年9月1日</w:t>
      </w:r>
      <w:bookmarkStart w:id="40" w:name="_Toc88518211"/>
    </w:p>
    <w:p w14:paraId="671691A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E99EB0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FEBE5A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5B735C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1002C2">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F06FA8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053618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378192A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C07866C">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A8881F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D524E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EE756C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6190B8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9AAD715">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950E6D4">
      <w:pPr>
        <w:pStyle w:val="32"/>
        <w:ind w:left="0" w:leftChars="0" w:firstLine="0" w:firstLineChars="0"/>
        <w:jc w:val="center"/>
        <w:outlineLvl w:val="0"/>
        <w:rPr>
          <w:rFonts w:hint="eastAsia" w:ascii="Times New Roman" w:hAnsi="Times New Roman" w:eastAsia="宋体" w:cs="Times New Roman"/>
          <w:b/>
          <w:kern w:val="2"/>
          <w:sz w:val="44"/>
          <w:szCs w:val="44"/>
          <w:lang w:val="zh-TW" w:eastAsia="zh-TW" w:bidi="ar-SA"/>
        </w:rPr>
      </w:pPr>
      <w:bookmarkStart w:id="41" w:name="_Toc19175"/>
      <w:r>
        <w:rPr>
          <w:rFonts w:hint="eastAsia" w:ascii="Times New Roman" w:hAnsi="Times New Roman" w:eastAsia="宋体" w:cs="Times New Roman"/>
          <w:b/>
          <w:kern w:val="2"/>
          <w:sz w:val="44"/>
          <w:szCs w:val="44"/>
          <w:lang w:val="zh-TW" w:eastAsia="zh-TW" w:bidi="ar-SA"/>
        </w:rPr>
        <w:t>声乐Ⅵ课程教学大纲</w:t>
      </w:r>
      <w:bookmarkEnd w:id="40"/>
      <w:bookmarkEnd w:id="41"/>
    </w:p>
    <w:p w14:paraId="50B7B77C">
      <w:pPr>
        <w:spacing w:line="312" w:lineRule="auto"/>
        <w:jc w:val="center"/>
        <w:rPr>
          <w:b/>
          <w:bCs/>
          <w:sz w:val="30"/>
          <w:szCs w:val="30"/>
        </w:rPr>
      </w:pPr>
      <w:r>
        <w:rPr>
          <w:rFonts w:hint="eastAsia" w:ascii="Times New Roman" w:hAnsi="Times New Roman" w:eastAsia="宋体" w:cs="Times New Roman"/>
          <w:b/>
          <w:bCs/>
          <w:sz w:val="28"/>
          <w:szCs w:val="28"/>
        </w:rPr>
        <w:t>（Vocal Ⅵ</w:t>
      </w:r>
      <w:r>
        <w:rPr>
          <w:rFonts w:ascii="Times New Roman" w:hAnsi="Times New Roman" w:eastAsia="宋体" w:cs="Times New Roman"/>
          <w:b/>
          <w:bCs/>
          <w:sz w:val="28"/>
          <w:szCs w:val="28"/>
        </w:rPr>
        <w:t>）</w:t>
      </w:r>
    </w:p>
    <w:p w14:paraId="387792B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w:t>
      </w:r>
      <w:r>
        <w:rPr>
          <w:rFonts w:hint="eastAsia" w:ascii="Times New Roman" w:hAnsi="Times New Roman" w:eastAsia="宋体" w:cs="Times New Roman"/>
          <w:b/>
          <w:sz w:val="24"/>
          <w:szCs w:val="24"/>
          <w:lang w:val="zh-TW" w:eastAsia="zh-TW"/>
        </w:rPr>
        <w:t>声乐Ⅵ</w:t>
      </w:r>
    </w:p>
    <w:p w14:paraId="11736F5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课程代码：2403033</w:t>
      </w:r>
    </w:p>
    <w:p w14:paraId="5383B318">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 2</w:t>
      </w:r>
    </w:p>
    <w:p w14:paraId="385FD2FD">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 32（其中：讲授学时24，课内实践8 ）</w:t>
      </w:r>
    </w:p>
    <w:p w14:paraId="4FBA86A6">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先修课程：声乐Ⅴ、钢琴Ⅴ</w:t>
      </w:r>
    </w:p>
    <w:p w14:paraId="31095924">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rPr>
        <w:t xml:space="preserve">适用专业： 音乐学         </w:t>
      </w:r>
      <w:r>
        <w:rPr>
          <w:rFonts w:hint="eastAsia" w:ascii="宋体" w:hAnsi="宋体"/>
          <w:kern w:val="0"/>
          <w:sz w:val="24"/>
        </w:rPr>
        <w:t xml:space="preserve">               </w:t>
      </w:r>
    </w:p>
    <w:p w14:paraId="228B1D9B">
      <w:pPr>
        <w:pStyle w:val="7"/>
        <w:ind w:firstLine="422"/>
        <w:rPr>
          <w:rFonts w:hint="eastAsia" w:hAnsi="宋体"/>
          <w:b/>
          <w:bCs/>
          <w:kern w:val="0"/>
        </w:rPr>
      </w:pPr>
    </w:p>
    <w:p w14:paraId="7A781ED2">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BA37475">
      <w:pPr>
        <w:pStyle w:val="7"/>
        <w:ind w:firstLine="422"/>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课程是音乐学（师范）专业的专业必修课，是重要的基础课程之一，是训练学生掌握科学的发声方法、运用人声进行艺术表现的一门学科。本课程要求学生进一步完善声乐技能技巧，通过中外民歌概述及演唱特点、中外歌剧的发展及演唱特点的学习，进一步开阔眼界，能理解、分析声乐作品，</w:t>
      </w:r>
      <w:r>
        <w:rPr>
          <w:rFonts w:hint="eastAsia" w:ascii="Times New Roman" w:cs="Times New Roman"/>
          <w:kern w:val="2"/>
          <w:sz w:val="21"/>
          <w:szCs w:val="21"/>
          <w:lang w:val="en-US" w:eastAsia="zh-CN" w:bidi="ar-SA"/>
        </w:rPr>
        <w:t>较好的</w:t>
      </w:r>
      <w:r>
        <w:rPr>
          <w:rFonts w:hint="eastAsia" w:ascii="Times New Roman" w:hAnsi="Times New Roman" w:eastAsia="宋体" w:cs="Times New Roman"/>
          <w:kern w:val="2"/>
          <w:sz w:val="21"/>
          <w:szCs w:val="21"/>
          <w:lang w:val="en-US" w:eastAsia="zh-CN" w:bidi="ar-SA"/>
        </w:rPr>
        <w:t>掌握</w:t>
      </w:r>
      <w:r>
        <w:rPr>
          <w:rFonts w:hint="eastAsia" w:ascii="Times New Roman" w:cs="Times New Roman"/>
          <w:kern w:val="2"/>
          <w:sz w:val="21"/>
          <w:szCs w:val="21"/>
          <w:lang w:val="en-US" w:eastAsia="zh-CN" w:bidi="ar-SA"/>
        </w:rPr>
        <w:t>不同</w:t>
      </w:r>
      <w:r>
        <w:rPr>
          <w:rFonts w:hint="eastAsia" w:ascii="Times New Roman" w:hAnsi="Times New Roman" w:eastAsia="宋体" w:cs="Times New Roman"/>
          <w:kern w:val="2"/>
          <w:sz w:val="21"/>
          <w:szCs w:val="21"/>
          <w:lang w:val="en-US" w:eastAsia="zh-CN" w:bidi="ar-SA"/>
        </w:rPr>
        <w:t>声乐作品的风格</w:t>
      </w:r>
      <w:r>
        <w:rPr>
          <w:rFonts w:hint="eastAsia" w:ascii="Times New Roman" w:cs="Times New Roman"/>
          <w:kern w:val="2"/>
          <w:sz w:val="21"/>
          <w:szCs w:val="21"/>
          <w:lang w:val="en-US" w:eastAsia="zh-CN" w:bidi="ar-SA"/>
        </w:rPr>
        <w:t>，为最后的个人时间音乐会做准备。</w:t>
      </w:r>
    </w:p>
    <w:p w14:paraId="6D345379">
      <w:pPr>
        <w:spacing w:line="360" w:lineRule="auto"/>
        <w:ind w:firstLine="411" w:firstLineChars="196"/>
        <w:rPr>
          <w:rFonts w:hint="eastAsia" w:ascii="Times New Roman" w:hAnsi="Times New Roman" w:eastAsia="宋体" w:cs="Times New Roman"/>
          <w:kern w:val="2"/>
          <w:sz w:val="21"/>
          <w:szCs w:val="21"/>
          <w:lang w:val="en-US" w:eastAsia="zh-CN" w:bidi="ar-SA"/>
        </w:rPr>
      </w:pPr>
    </w:p>
    <w:p w14:paraId="5962EDE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42F90004">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09EC810">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要求学生进一步提高对歌曲的理解、演唱技巧和表现能力。</w:t>
      </w:r>
    </w:p>
    <w:p w14:paraId="357BF11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要求学生进一步加强声乐技能技巧和表演的心理调整的训练，并且能够用科学的方法演唱中高等难度的歌曲。</w:t>
      </w:r>
    </w:p>
    <w:p w14:paraId="65D2073B">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目标3.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3B1D2A59">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2FD5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36E78E90">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36204421">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3B636296">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7A11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1428C323">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B3C3EBA">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524720E">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46E5CD90">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3D08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B40FFC8">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2033091">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64EE12F">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15C7059C">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3D19B27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169D772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歌曲演唱</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并在歌曲的学习和演唱过程中，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6546CFF">
      <w:pPr>
        <w:spacing w:line="360" w:lineRule="auto"/>
        <w:ind w:firstLine="480" w:firstLineChars="200"/>
        <w:rPr>
          <w:rFonts w:hint="eastAsia"/>
          <w:color w:val="000000"/>
          <w:sz w:val="24"/>
        </w:rPr>
      </w:pPr>
    </w:p>
    <w:p w14:paraId="0937A03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93"/>
        <w:gridCol w:w="2954"/>
        <w:gridCol w:w="1307"/>
        <w:gridCol w:w="729"/>
      </w:tblGrid>
      <w:tr w14:paraId="4E32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06B283D0">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1D3C3D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4CBEA22C">
            <w:pPr>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93" w:type="dxa"/>
            <w:vAlign w:val="center"/>
          </w:tcPr>
          <w:p w14:paraId="3702BB0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C596CD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54" w:type="dxa"/>
            <w:vAlign w:val="center"/>
          </w:tcPr>
          <w:p w14:paraId="3C719DE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76321861">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6F1B74D3">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434A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862" w:type="dxa"/>
            <w:vMerge w:val="restart"/>
            <w:vAlign w:val="center"/>
          </w:tcPr>
          <w:p w14:paraId="0FC62AE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1.中国民歌概述及演唱特点</w:t>
            </w:r>
          </w:p>
        </w:tc>
        <w:tc>
          <w:tcPr>
            <w:tcW w:w="2753" w:type="dxa"/>
            <w:vAlign w:val="center"/>
          </w:tcPr>
          <w:p w14:paraId="027A63C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（1）中国民歌概述</w:t>
            </w:r>
          </w:p>
          <w:p w14:paraId="29737E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（2）西北部民歌</w:t>
            </w:r>
          </w:p>
          <w:p w14:paraId="6A20F53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（3）江南民歌</w:t>
            </w:r>
          </w:p>
          <w:p w14:paraId="791B946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（4）少数民族民歌：西藏民歌、内蒙民歌、新疆民歌、西南部民歌、东北部民歌</w:t>
            </w:r>
          </w:p>
          <w:p w14:paraId="4B60C04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（5）民歌风格的创作歌曲</w:t>
            </w:r>
          </w:p>
        </w:tc>
        <w:tc>
          <w:tcPr>
            <w:tcW w:w="693" w:type="dxa"/>
            <w:vAlign w:val="center"/>
          </w:tcPr>
          <w:p w14:paraId="5BDEF997">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38487F5E">
            <w:pPr>
              <w:numPr>
                <w:ilvl w:val="0"/>
                <w:numId w:val="7"/>
              </w:num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了解中国民歌的形成、发展特</w:t>
            </w:r>
            <w:r>
              <w:rPr>
                <w:rFonts w:hint="eastAsia" w:ascii="宋体" w:hAnsi="宋体" w:eastAsia="宋体" w:cs="Times New Roman"/>
                <w:color w:val="000000"/>
                <w:szCs w:val="21"/>
                <w:lang w:val="en-US" w:eastAsia="zh-CN"/>
              </w:rPr>
              <w:t>点</w:t>
            </w:r>
          </w:p>
          <w:p w14:paraId="443A6851">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初步掌握具有代表性的我国各地民歌的演唱风格特点</w:t>
            </w:r>
          </w:p>
          <w:p w14:paraId="2156C41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对中国民歌风格的创作歌曲的演唱技巧的掌握。</w:t>
            </w:r>
          </w:p>
        </w:tc>
        <w:tc>
          <w:tcPr>
            <w:tcW w:w="1307" w:type="dxa"/>
            <w:vAlign w:val="center"/>
          </w:tcPr>
          <w:p w14:paraId="5B18636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A31B0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F767E0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D2AF7B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F8C08BB">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5.实践演唱</w:t>
            </w:r>
          </w:p>
        </w:tc>
        <w:tc>
          <w:tcPr>
            <w:tcW w:w="729" w:type="dxa"/>
            <w:vAlign w:val="center"/>
          </w:tcPr>
          <w:p w14:paraId="6796403B">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CC028D5">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4BD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5952216">
            <w:pPr>
              <w:spacing w:line="264" w:lineRule="auto"/>
              <w:jc w:val="center"/>
              <w:rPr>
                <w:rFonts w:ascii="宋体" w:hAnsi="宋体" w:eastAsia="宋体" w:cs="Times New Roman"/>
                <w:color w:val="000000"/>
                <w:szCs w:val="21"/>
              </w:rPr>
            </w:pPr>
          </w:p>
        </w:tc>
        <w:tc>
          <w:tcPr>
            <w:tcW w:w="8436" w:type="dxa"/>
            <w:gridSpan w:val="5"/>
            <w:vAlign w:val="center"/>
          </w:tcPr>
          <w:p w14:paraId="022B96D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rPr>
                <w:rFonts w:hint="eastAsia" w:ascii="宋体" w:hAnsi="宋体" w:eastAsia="宋体" w:cs="Times New Roman"/>
                <w:b w:val="0"/>
                <w:bCs/>
                <w:color w:val="000000"/>
                <w:szCs w:val="21"/>
                <w:lang w:eastAsia="zh-CN"/>
              </w:rPr>
              <w:t>通过演唱中国民歌，了解我国广袤国土上丰富多彩的多民族特色，了解我国多个民族、各个地区民歌的乡土音乐风格，加强学生对我国民间音乐的欣赏与审美，激发学生对我国民间音乐的热爱。</w:t>
            </w:r>
          </w:p>
        </w:tc>
      </w:tr>
      <w:tr w14:paraId="46B2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5C3D52C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2.外国民歌概述及演唱特点</w:t>
            </w:r>
          </w:p>
        </w:tc>
        <w:tc>
          <w:tcPr>
            <w:tcW w:w="2753" w:type="dxa"/>
            <w:vAlign w:val="center"/>
          </w:tcPr>
          <w:p w14:paraId="030090E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（1）日、韩民歌</w:t>
            </w:r>
          </w:p>
          <w:p w14:paraId="0AC136B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（2）印度与印尼民歌</w:t>
            </w:r>
          </w:p>
          <w:p w14:paraId="6DCDB95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（3）意大利民歌</w:t>
            </w:r>
          </w:p>
          <w:p w14:paraId="7694CC4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（4）德、奥民歌</w:t>
            </w:r>
          </w:p>
          <w:p w14:paraId="7C26EAC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（5）美国民歌</w:t>
            </w:r>
          </w:p>
          <w:p w14:paraId="243E5C5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（6）苏联民歌</w:t>
            </w:r>
          </w:p>
        </w:tc>
        <w:tc>
          <w:tcPr>
            <w:tcW w:w="693" w:type="dxa"/>
            <w:vAlign w:val="center"/>
          </w:tcPr>
          <w:p w14:paraId="3BCBD931">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3994478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了解世界各地具有代表性的民歌特点</w:t>
            </w:r>
          </w:p>
          <w:p w14:paraId="3F0E1CD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选择其中的</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个国家的民歌演唱，较好地体现其风格特点</w:t>
            </w:r>
          </w:p>
        </w:tc>
        <w:tc>
          <w:tcPr>
            <w:tcW w:w="1307" w:type="dxa"/>
            <w:vAlign w:val="center"/>
          </w:tcPr>
          <w:p w14:paraId="62EF048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8AE04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B72EAC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FCA963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D3AC49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0A815B97">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936A87F">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06F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2EA24CF">
            <w:pPr>
              <w:spacing w:line="264" w:lineRule="auto"/>
              <w:jc w:val="center"/>
              <w:rPr>
                <w:rFonts w:ascii="宋体" w:hAnsi="宋体" w:eastAsia="宋体" w:cs="Times New Roman"/>
                <w:color w:val="000000"/>
                <w:szCs w:val="21"/>
              </w:rPr>
            </w:pPr>
          </w:p>
        </w:tc>
        <w:tc>
          <w:tcPr>
            <w:tcW w:w="8436" w:type="dxa"/>
            <w:gridSpan w:val="5"/>
            <w:vAlign w:val="center"/>
          </w:tcPr>
          <w:p w14:paraId="2BC5170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通过演唱外国民歌，辩证分析中外文化的差异，在中外文化交流中汲取有益元素，在社会主义核心价值观的引领下加以改造，更好地服务于社会主义文化建设。</w:t>
            </w:r>
          </w:p>
        </w:tc>
      </w:tr>
      <w:tr w14:paraId="2A67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48BF7B9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3.歌剧的发展和演唱特点</w:t>
            </w:r>
          </w:p>
        </w:tc>
        <w:tc>
          <w:tcPr>
            <w:tcW w:w="2753" w:type="dxa"/>
            <w:vAlign w:val="center"/>
          </w:tcPr>
          <w:p w14:paraId="40F067B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（1）歌剧的诞生与发展</w:t>
            </w:r>
          </w:p>
          <w:p w14:paraId="45C3380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（2）歌剧的形式：正歌剧、抒情歌剧、喜歌剧、歌舞剧</w:t>
            </w:r>
          </w:p>
          <w:p w14:paraId="5419870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（3）著名歌剧鉴赏《</w:t>
            </w:r>
            <w:r>
              <w:rPr>
                <w:rFonts w:hint="eastAsia" w:ascii="宋体" w:hAnsi="宋体" w:eastAsia="宋体" w:cs="Times New Roman"/>
                <w:color w:val="000000"/>
                <w:szCs w:val="21"/>
                <w:lang w:val="en-US" w:eastAsia="zh-CN"/>
              </w:rPr>
              <w:t>茶花女</w:t>
            </w:r>
            <w:r>
              <w:rPr>
                <w:rFonts w:hint="eastAsia" w:ascii="宋体" w:hAnsi="宋体" w:eastAsia="宋体" w:cs="Times New Roman"/>
                <w:color w:val="000000"/>
                <w:szCs w:val="21"/>
              </w:rPr>
              <w:t>》、《卡门》、《费加罗的婚礼》、《魔笛》</w:t>
            </w:r>
            <w:r>
              <w:rPr>
                <w:rFonts w:hint="eastAsia" w:ascii="宋体" w:hAnsi="宋体" w:eastAsia="宋体" w:cs="Times New Roman"/>
                <w:color w:val="000000"/>
                <w:szCs w:val="21"/>
                <w:lang w:val="en-US" w:eastAsia="zh-CN"/>
              </w:rPr>
              <w:t>等</w:t>
            </w:r>
          </w:p>
          <w:p w14:paraId="3E63500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（4）歌剧的演唱特点</w:t>
            </w:r>
          </w:p>
        </w:tc>
        <w:tc>
          <w:tcPr>
            <w:tcW w:w="693" w:type="dxa"/>
            <w:vAlign w:val="center"/>
          </w:tcPr>
          <w:p w14:paraId="5B9E11BE">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2CB16BC7">
            <w:pPr>
              <w:numPr>
                <w:ilvl w:val="0"/>
                <w:numId w:val="0"/>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了解歌剧的发展历史与形式</w:t>
            </w:r>
          </w:p>
          <w:p w14:paraId="24B50840">
            <w:pPr>
              <w:numPr>
                <w:ilvl w:val="0"/>
                <w:numId w:val="0"/>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了解著名歌剧的剧情和音乐特色，根据自己的声部和演唱能力选唱</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首歌剧咏叹调</w:t>
            </w:r>
          </w:p>
          <w:p w14:paraId="37FFE578">
            <w:pPr>
              <w:numPr>
                <w:ilvl w:val="0"/>
                <w:numId w:val="0"/>
              </w:numPr>
              <w:spacing w:line="269" w:lineRule="auto"/>
              <w:jc w:val="left"/>
              <w:rPr>
                <w:rFonts w:ascii="宋体" w:hAnsi="宋体" w:eastAsia="宋体" w:cs="Times New Roman"/>
                <w:color w:val="000000"/>
                <w:szCs w:val="21"/>
              </w:rPr>
            </w:pPr>
          </w:p>
        </w:tc>
        <w:tc>
          <w:tcPr>
            <w:tcW w:w="1307" w:type="dxa"/>
            <w:vAlign w:val="center"/>
          </w:tcPr>
          <w:p w14:paraId="2A5FD93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8A909C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947DF5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CEB01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B44AA0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68BA20D9">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07FAFF2">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571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99714B3">
            <w:pPr>
              <w:spacing w:line="264" w:lineRule="auto"/>
              <w:jc w:val="center"/>
              <w:rPr>
                <w:rFonts w:ascii="宋体" w:hAnsi="宋体" w:eastAsia="宋体" w:cs="Times New Roman"/>
                <w:color w:val="000000"/>
                <w:szCs w:val="21"/>
              </w:rPr>
            </w:pPr>
          </w:p>
        </w:tc>
        <w:tc>
          <w:tcPr>
            <w:tcW w:w="8436" w:type="dxa"/>
            <w:gridSpan w:val="5"/>
            <w:vAlign w:val="center"/>
          </w:tcPr>
          <w:p w14:paraId="4A18FCBC">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通过演唱外国歌剧咏叹调，辩证分析中外文化的差异，在中外文化交流中汲取有益元素，在社会主义核心价值观的引领下加以改造，更好地服务于我国的社会主义文化建设。</w:t>
            </w:r>
          </w:p>
        </w:tc>
      </w:tr>
      <w:tr w14:paraId="73F7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70E0B285">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4.中国歌剧概述</w:t>
            </w:r>
          </w:p>
        </w:tc>
        <w:tc>
          <w:tcPr>
            <w:tcW w:w="2753" w:type="dxa"/>
            <w:vAlign w:val="center"/>
          </w:tcPr>
          <w:p w14:paraId="578E065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（1）中国戏剧与歌剧</w:t>
            </w:r>
          </w:p>
          <w:p w14:paraId="39CB4A6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（2）“五四”后我国歌剧的萌芽：《麻雀与小孩》、《小小画家》、《扬子江暴风雨》</w:t>
            </w:r>
          </w:p>
          <w:p w14:paraId="7BEE0AB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（3）根据地与解放初期歌剧的发展：《兄妹开荒》、《白毛女》、《刘胡兰》、《小二黑结婚》</w:t>
            </w:r>
          </w:p>
          <w:p w14:paraId="7D6ABC8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（4）60年代前后新歌剧创作高潮：《洪湖赤卫队》、《江姐》</w:t>
            </w:r>
          </w:p>
          <w:p w14:paraId="7647051F">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（5）80年代后歌剧创作的新时代：《伤逝》、《原野》</w:t>
            </w:r>
          </w:p>
          <w:p w14:paraId="5830A4C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90年代后创作的歌剧：《沂蒙山》、《扶贫路上》</w:t>
            </w:r>
          </w:p>
          <w:p w14:paraId="2DD0E9A7">
            <w:pPr>
              <w:spacing w:line="276" w:lineRule="auto"/>
              <w:jc w:val="left"/>
              <w:rPr>
                <w:rFonts w:ascii="宋体" w:hAnsi="宋体" w:eastAsia="宋体" w:cs="Times New Roman"/>
                <w:color w:val="000000"/>
                <w:szCs w:val="21"/>
              </w:rPr>
            </w:pPr>
          </w:p>
        </w:tc>
        <w:tc>
          <w:tcPr>
            <w:tcW w:w="693" w:type="dxa"/>
            <w:vAlign w:val="center"/>
          </w:tcPr>
          <w:p w14:paraId="697F707A">
            <w:pPr>
              <w:spacing w:line="276"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2954" w:type="dxa"/>
            <w:vAlign w:val="center"/>
          </w:tcPr>
          <w:p w14:paraId="71929A4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了解中国歌剧的发展</w:t>
            </w:r>
          </w:p>
          <w:p w14:paraId="2DFDE3A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了解中国著名歌剧的剧情和音乐特色，根据自己的声部和演唱能力选唱</w:t>
            </w:r>
            <w:r>
              <w:rPr>
                <w:rFonts w:hint="eastAsia" w:ascii="宋体" w:hAnsi="宋体" w:eastAsia="宋体" w:cs="Times New Roman"/>
                <w:color w:val="000000"/>
                <w:szCs w:val="21"/>
                <w:lang w:val="en-US" w:eastAsia="zh-CN"/>
              </w:rPr>
              <w:t>1-2</w:t>
            </w:r>
            <w:r>
              <w:rPr>
                <w:rFonts w:hint="eastAsia" w:ascii="宋体" w:hAnsi="宋体" w:eastAsia="宋体" w:cs="Times New Roman"/>
                <w:color w:val="000000"/>
                <w:szCs w:val="21"/>
              </w:rPr>
              <w:t>首歌剧</w:t>
            </w:r>
            <w:r>
              <w:rPr>
                <w:rFonts w:hint="eastAsia" w:ascii="宋体" w:hAnsi="宋体" w:eastAsia="宋体" w:cs="Times New Roman"/>
                <w:color w:val="000000"/>
                <w:szCs w:val="21"/>
                <w:lang w:val="en-US" w:eastAsia="zh-CN"/>
              </w:rPr>
              <w:t>选段</w:t>
            </w:r>
          </w:p>
          <w:p w14:paraId="0CFAA40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3.重点难点</w:t>
            </w:r>
          </w:p>
          <w:p w14:paraId="0E4B414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（1）教学重点：了解和掌握中国歌剧发展史以及准确选用歌剧中合适不同学生不同声部的角色与作品选曲。</w:t>
            </w:r>
          </w:p>
          <w:p w14:paraId="42459BB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（2）教学难点：需要区分中国歌剧与外国歌剧作品演唱的方式方法以及与外国语言在咬字、吐字、语调等方面的不同。</w:t>
            </w:r>
          </w:p>
          <w:p w14:paraId="2F48993B">
            <w:pPr>
              <w:spacing w:line="276" w:lineRule="auto"/>
              <w:jc w:val="left"/>
              <w:rPr>
                <w:rFonts w:ascii="宋体" w:hAnsi="宋体" w:eastAsia="宋体" w:cs="Times New Roman"/>
                <w:color w:val="000000"/>
                <w:szCs w:val="21"/>
              </w:rPr>
            </w:pPr>
          </w:p>
        </w:tc>
        <w:tc>
          <w:tcPr>
            <w:tcW w:w="1307" w:type="dxa"/>
            <w:vAlign w:val="center"/>
          </w:tcPr>
          <w:p w14:paraId="008D13B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B26CD8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87F743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D0F43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48F5CB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3F9D1BD8">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6971C4E2">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D78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D2F4F92">
            <w:pPr>
              <w:spacing w:line="276" w:lineRule="auto"/>
              <w:jc w:val="center"/>
              <w:rPr>
                <w:rFonts w:ascii="宋体" w:hAnsi="宋体" w:eastAsia="宋体" w:cs="Times New Roman"/>
                <w:color w:val="000000"/>
                <w:szCs w:val="21"/>
              </w:rPr>
            </w:pPr>
          </w:p>
        </w:tc>
        <w:tc>
          <w:tcPr>
            <w:tcW w:w="8436" w:type="dxa"/>
            <w:gridSpan w:val="5"/>
            <w:vAlign w:val="center"/>
          </w:tcPr>
          <w:p w14:paraId="69B37B6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lang w:val="en-US" w:eastAsia="zh-CN"/>
              </w:rPr>
              <w:t>引导</w:t>
            </w:r>
            <w:r>
              <w:rPr>
                <w:rFonts w:hint="eastAsia" w:ascii="宋体" w:hAnsi="宋体" w:eastAsia="宋体" w:cs="Times New Roman"/>
                <w:b w:val="0"/>
                <w:bCs/>
                <w:color w:val="000000"/>
                <w:szCs w:val="21"/>
              </w:rPr>
              <w:t>学生演唱</w:t>
            </w:r>
            <w:r>
              <w:rPr>
                <w:rFonts w:hint="eastAsia" w:ascii="宋体" w:hAnsi="宋体" w:eastAsia="宋体" w:cs="Times New Roman"/>
                <w:b w:val="0"/>
                <w:bCs/>
                <w:color w:val="000000"/>
                <w:szCs w:val="21"/>
                <w:lang w:val="en-US" w:eastAsia="zh-CN"/>
              </w:rPr>
              <w:t>一些能够</w:t>
            </w:r>
            <w:r>
              <w:rPr>
                <w:rFonts w:hint="eastAsia" w:ascii="宋体" w:hAnsi="宋体" w:eastAsia="宋体" w:cs="Times New Roman"/>
                <w:b w:val="0"/>
                <w:bCs/>
                <w:color w:val="000000"/>
                <w:szCs w:val="21"/>
              </w:rPr>
              <w:t>体现抗战和爱国主义精神的中国歌剧作品，让学生深刻理解歌剧创作的时代背景，更深刻地融入到角色当中，与角色在不同时空产生心灵上的碰撞，引发一种感同身受的爱国主义精神的体验。</w:t>
            </w:r>
          </w:p>
        </w:tc>
      </w:tr>
      <w:tr w14:paraId="4B61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08DFC57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5.作品演唱</w:t>
            </w:r>
          </w:p>
        </w:tc>
        <w:tc>
          <w:tcPr>
            <w:tcW w:w="2753" w:type="dxa"/>
            <w:vAlign w:val="center"/>
          </w:tcPr>
          <w:p w14:paraId="22734D90">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啊，我的虎子哥》、《爱永在》、《沂蒙山永远的爹娘》、《我的爱将与你相伴终生》、《我不知道风从哪一个方向吹》、《我的深情为你守候》、《我怎样去爱你》、《科学的春天到来了》、《我爱这土地》、《玛依拉变奏曲》、《青春舞曲》、《秋水长天》、《来不及》、《念奴娇·赤壁怀古》、《黄河怨》、《那就是我》、《恒山月·忆秦娥》、《两地曲》、《我住长江头》、《昭君》、《海恋》等同等难度的作品，或由任课老师根据学生的具体情况选择作品进行演唱。</w:t>
            </w:r>
          </w:p>
          <w:p w14:paraId="6CB6192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漫步街上》、《你赢得了诉讼》、《主人，您听我说》、《为艺术为爱情》、《林中小鸟》、《亲切的名字》、《负心人》、《斗牛士之歌》、《姑娘的秋波》、《沸腾激动的心灵》、《多么可爱，多么美丽》、《偷洒一滴泪》、《夜莺》、《侯爵请听》、《塞维利亚的老城墙边》、《我的夫人，请你看这张名单》、《我是上帝谦逊的使女》、《被禁止的音乐》、《这位小姐，那位太太》等等同等难度的作品，或由任课老师根据学生的具体情况选择作品进行演唱。</w:t>
            </w:r>
          </w:p>
        </w:tc>
        <w:tc>
          <w:tcPr>
            <w:tcW w:w="693" w:type="dxa"/>
            <w:vAlign w:val="center"/>
          </w:tcPr>
          <w:p w14:paraId="51CBBE1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0A9DFC69">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1.加强发声协调性训练，完善歌唱技能技巧。</w:t>
            </w:r>
          </w:p>
          <w:p w14:paraId="0498DB54">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2.能根据歌曲的风格特点吐字行腔，语言准确，字正腔圆，富有表现力。</w:t>
            </w:r>
          </w:p>
          <w:p w14:paraId="536B8D56">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3.具有独立分析和处理歌曲的能力，能够用歌声比较准确地表达歌曲的思想感情和风格特点。</w:t>
            </w:r>
          </w:p>
          <w:p w14:paraId="592C98A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4.重点难点</w:t>
            </w:r>
          </w:p>
          <w:p w14:paraId="0197B85A">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（1）教学重点：根据学生的嗓音特点，进一步加强歌唱发声技巧的训练，协调发声、共鸣、气息、语言的配合能力。能演唱有一定难度的作品，注意不同时代、不同作曲家、不同民族的作品风格。</w:t>
            </w:r>
          </w:p>
          <w:p w14:paraId="6278646A">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（2）教学难点：具有独立分析和处理歌曲的能力，能比较准确地表达歌曲的思想感情。</w:t>
            </w:r>
          </w:p>
          <w:p w14:paraId="5A08AFC6">
            <w:pPr>
              <w:spacing w:line="276" w:lineRule="auto"/>
              <w:jc w:val="left"/>
              <w:rPr>
                <w:rFonts w:hint="eastAsia" w:ascii="宋体" w:hAnsi="宋体" w:eastAsia="宋体" w:cs="Times New Roman"/>
                <w:color w:val="000000"/>
                <w:szCs w:val="21"/>
                <w:lang w:val="en-US" w:eastAsia="zh-CN"/>
              </w:rPr>
            </w:pPr>
          </w:p>
          <w:p w14:paraId="5AEF91AE">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（说明：作品演唱的内容应分布在每节课的教学内容中，以作品演唱的形式巩固学生的演唱技巧。）</w:t>
            </w:r>
          </w:p>
        </w:tc>
        <w:tc>
          <w:tcPr>
            <w:tcW w:w="1307" w:type="dxa"/>
            <w:vAlign w:val="center"/>
          </w:tcPr>
          <w:p w14:paraId="6163440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9FFE9A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CE5D5D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5C6B61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8B58CA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729" w:type="dxa"/>
            <w:vAlign w:val="center"/>
          </w:tcPr>
          <w:p w14:paraId="566F6C76">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EA6B1E8">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13667636">
            <w:pPr>
              <w:spacing w:line="276" w:lineRule="auto"/>
              <w:jc w:val="both"/>
              <w:rPr>
                <w:rFonts w:hint="default" w:ascii="宋体" w:hAnsi="宋体" w:eastAsia="宋体" w:cs="Times New Roman"/>
                <w:color w:val="000000"/>
                <w:szCs w:val="21"/>
                <w:lang w:val="en-US" w:eastAsia="zh-CN"/>
              </w:rPr>
            </w:pPr>
          </w:p>
          <w:p w14:paraId="781B952D">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3023CB16">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4DC7B299">
            <w:pPr>
              <w:spacing w:line="276" w:lineRule="auto"/>
              <w:jc w:val="both"/>
              <w:rPr>
                <w:rFonts w:hint="default" w:ascii="宋体" w:hAnsi="宋体" w:eastAsia="宋体" w:cs="Times New Roman"/>
                <w:color w:val="000000"/>
                <w:szCs w:val="21"/>
                <w:lang w:val="en-US" w:eastAsia="zh-CN"/>
              </w:rPr>
            </w:pPr>
          </w:p>
        </w:tc>
      </w:tr>
      <w:tr w14:paraId="0073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1BBD14B">
            <w:pPr>
              <w:spacing w:line="276" w:lineRule="auto"/>
              <w:jc w:val="center"/>
              <w:rPr>
                <w:rFonts w:ascii="宋体" w:hAnsi="宋体" w:eastAsia="宋体" w:cs="Times New Roman"/>
                <w:color w:val="000000"/>
                <w:szCs w:val="21"/>
              </w:rPr>
            </w:pPr>
          </w:p>
        </w:tc>
        <w:tc>
          <w:tcPr>
            <w:tcW w:w="8436" w:type="dxa"/>
            <w:gridSpan w:val="5"/>
            <w:vAlign w:val="center"/>
          </w:tcPr>
          <w:p w14:paraId="087CCA2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引导学生演唱更深刻地从音乐中感受和理解中华民族深厚的文化历史，感受到中国人民拼搏奋斗的伟大精神，培养学生热爱祖国、热爱人民、热爱家乡的情感，坚持“四个自信”，树立为建设祖国社会主义事业努力奋斗的远大理想。同时，辩证分析中外文化的差异，在中外文化交流中汲取有益元素，在社会主义核心价值观的引领下加以改造，更好地服务于未来我国的社会主义文化建设。</w:t>
            </w:r>
          </w:p>
        </w:tc>
      </w:tr>
    </w:tbl>
    <w:p w14:paraId="1142F6B4">
      <w:pPr>
        <w:numPr>
          <w:ilvl w:val="0"/>
          <w:numId w:val="0"/>
        </w:numPr>
        <w:spacing w:line="360" w:lineRule="auto"/>
        <w:rPr>
          <w:rFonts w:hint="eastAsia" w:ascii="宋体" w:hAnsi="宋体" w:eastAsia="宋体" w:cs="Times New Roman"/>
          <w:b/>
          <w:color w:val="000000"/>
          <w:sz w:val="24"/>
          <w:szCs w:val="24"/>
          <w:lang w:val="en-US" w:eastAsia="zh-CN"/>
        </w:rPr>
      </w:pPr>
    </w:p>
    <w:p w14:paraId="35506B2C">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5446DAA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声乐理论教学与实践应用的距离，提高教学的针对性和实效性，增强学生的自主学习能力。</w:t>
      </w:r>
    </w:p>
    <w:p w14:paraId="112E3D0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34324DD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声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106387F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（四）要将声乐教学理论与实践相结合，挑选适合学生水平的相应的声乐作品，并在声乐作品的演唱中，结合相关的声乐教学理论知识，做到理论与实践的融会贯通。</w:t>
      </w:r>
    </w:p>
    <w:p w14:paraId="54730E1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（五）教学内容与学时安排是指总学时分配到每块教学内容的大致学时量，教师可根据学生的情况选唱4—8首作品。</w:t>
      </w:r>
    </w:p>
    <w:p w14:paraId="6B708BB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55378C2E">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21AC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0424D4B4">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0F95B9EE">
            <w:pPr>
              <w:jc w:val="center"/>
              <w:rPr>
                <w:szCs w:val="21"/>
              </w:rPr>
            </w:pPr>
            <w:r>
              <w:rPr>
                <w:bCs/>
                <w:szCs w:val="21"/>
              </w:rPr>
              <w:t>质量</w:t>
            </w:r>
            <w:r>
              <w:rPr>
                <w:rFonts w:hint="eastAsia"/>
                <w:bCs/>
                <w:szCs w:val="21"/>
              </w:rPr>
              <w:t>要求</w:t>
            </w:r>
          </w:p>
        </w:tc>
      </w:tr>
      <w:tr w14:paraId="6C17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631AA135">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4B9276C4">
            <w:pPr>
              <w:jc w:val="center"/>
              <w:rPr>
                <w:szCs w:val="21"/>
              </w:rPr>
            </w:pPr>
            <w:r>
              <w:rPr>
                <w:szCs w:val="21"/>
              </w:rPr>
              <w:t>备课</w:t>
            </w:r>
          </w:p>
        </w:tc>
        <w:tc>
          <w:tcPr>
            <w:tcW w:w="6797" w:type="dxa"/>
            <w:tcBorders>
              <w:left w:val="single" w:color="auto" w:sz="4" w:space="0"/>
              <w:right w:val="single" w:color="auto" w:sz="4" w:space="0"/>
            </w:tcBorders>
            <w:vAlign w:val="center"/>
          </w:tcPr>
          <w:p w14:paraId="7C77372E">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745E3D47">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6F34DD18">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07DA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44A0687">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7B00496E">
            <w:pPr>
              <w:jc w:val="center"/>
              <w:rPr>
                <w:szCs w:val="21"/>
              </w:rPr>
            </w:pPr>
            <w:r>
              <w:rPr>
                <w:szCs w:val="21"/>
              </w:rPr>
              <w:t>讲授</w:t>
            </w:r>
          </w:p>
        </w:tc>
        <w:tc>
          <w:tcPr>
            <w:tcW w:w="6797" w:type="dxa"/>
            <w:tcBorders>
              <w:left w:val="single" w:color="auto" w:sz="4" w:space="0"/>
              <w:right w:val="single" w:color="auto" w:sz="4" w:space="0"/>
            </w:tcBorders>
            <w:vAlign w:val="center"/>
          </w:tcPr>
          <w:p w14:paraId="4B5F7F80">
            <w:pPr>
              <w:spacing w:line="276" w:lineRule="auto"/>
              <w:rPr>
                <w:szCs w:val="21"/>
              </w:rPr>
            </w:pPr>
            <w:r>
              <w:rPr>
                <w:rFonts w:hint="eastAsia"/>
                <w:szCs w:val="21"/>
              </w:rPr>
              <w:t>（1）采用讲授法、案例教学法、现场教学法等进行教学。</w:t>
            </w:r>
          </w:p>
          <w:p w14:paraId="0CB5B163">
            <w:pPr>
              <w:spacing w:line="276" w:lineRule="auto"/>
              <w:rPr>
                <w:szCs w:val="21"/>
              </w:rPr>
            </w:pPr>
            <w:r>
              <w:rPr>
                <w:rFonts w:hint="eastAsia"/>
                <w:szCs w:val="21"/>
              </w:rPr>
              <w:t>（2）充分利用视频等教学手段辅助教学，提高教学的针对性和实效性。</w:t>
            </w:r>
          </w:p>
          <w:p w14:paraId="1C29539E">
            <w:pPr>
              <w:spacing w:line="276" w:lineRule="auto"/>
              <w:rPr>
                <w:szCs w:val="21"/>
              </w:rPr>
            </w:pPr>
            <w:r>
              <w:rPr>
                <w:rFonts w:hint="eastAsia"/>
                <w:szCs w:val="21"/>
              </w:rPr>
              <w:t>（3）表达方式应能便于学生理解、接受，力求形象生动，使学生在掌握知识的过程中，保持较为浓厚的学习兴趣。</w:t>
            </w:r>
          </w:p>
        </w:tc>
      </w:tr>
      <w:tr w14:paraId="3397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F2688DC">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5D43D2A5">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2217C9F3">
            <w:pPr>
              <w:spacing w:line="276" w:lineRule="auto"/>
              <w:rPr>
                <w:szCs w:val="21"/>
              </w:rPr>
            </w:pPr>
            <w:r>
              <w:rPr>
                <w:rFonts w:hint="eastAsia"/>
                <w:szCs w:val="21"/>
              </w:rPr>
              <w:t>演唱声乐作品需达到以下基本要求：</w:t>
            </w:r>
          </w:p>
          <w:p w14:paraId="6D03533C">
            <w:pPr>
              <w:spacing w:line="276" w:lineRule="auto"/>
              <w:rPr>
                <w:szCs w:val="21"/>
              </w:rPr>
            </w:pPr>
            <w:r>
              <w:rPr>
                <w:rFonts w:hint="eastAsia"/>
                <w:szCs w:val="21"/>
              </w:rPr>
              <w:t>（1）音准、节奏等基本技能需刻苦练习。</w:t>
            </w:r>
          </w:p>
          <w:p w14:paraId="0D018CF7">
            <w:pPr>
              <w:spacing w:line="276" w:lineRule="auto"/>
              <w:rPr>
                <w:szCs w:val="21"/>
              </w:rPr>
            </w:pPr>
            <w:r>
              <w:rPr>
                <w:rFonts w:hint="eastAsia"/>
                <w:szCs w:val="21"/>
              </w:rPr>
              <w:t>（2）歌唱姿势需正确。</w:t>
            </w:r>
          </w:p>
          <w:p w14:paraId="5D2D508D">
            <w:pPr>
              <w:spacing w:line="276" w:lineRule="auto"/>
              <w:rPr>
                <w:szCs w:val="21"/>
              </w:rPr>
            </w:pPr>
            <w:r>
              <w:rPr>
                <w:rFonts w:hint="eastAsia"/>
                <w:szCs w:val="21"/>
              </w:rPr>
              <w:t>（3）演唱方法需在作品练习过程中不断思考、练习与揣摩。</w:t>
            </w:r>
          </w:p>
          <w:p w14:paraId="63486968">
            <w:pPr>
              <w:spacing w:line="276" w:lineRule="auto"/>
              <w:rPr>
                <w:szCs w:val="21"/>
              </w:rPr>
            </w:pPr>
            <w:r>
              <w:rPr>
                <w:rFonts w:hint="eastAsia"/>
                <w:szCs w:val="21"/>
              </w:rPr>
              <w:t>教师要求如下：</w:t>
            </w:r>
          </w:p>
          <w:p w14:paraId="0419A603">
            <w:pPr>
              <w:spacing w:line="276" w:lineRule="auto"/>
              <w:rPr>
                <w:szCs w:val="21"/>
              </w:rPr>
            </w:pPr>
            <w:r>
              <w:rPr>
                <w:rFonts w:hint="eastAsia"/>
                <w:szCs w:val="21"/>
              </w:rPr>
              <w:t>（1）对学生在声乐作品演唱中出现各种问题及时进行辅导与解决。</w:t>
            </w:r>
          </w:p>
          <w:p w14:paraId="70AB85CB">
            <w:pPr>
              <w:spacing w:line="276" w:lineRule="auto"/>
              <w:rPr>
                <w:szCs w:val="21"/>
              </w:rPr>
            </w:pPr>
            <w:r>
              <w:rPr>
                <w:rFonts w:hint="eastAsia"/>
                <w:szCs w:val="21"/>
              </w:rPr>
              <w:t>（2）对学生的还课</w:t>
            </w:r>
            <w:r>
              <w:rPr>
                <w:rFonts w:hint="eastAsia"/>
                <w:szCs w:val="21"/>
                <w:lang w:val="en-US" w:eastAsia="zh-CN"/>
              </w:rPr>
              <w:t>和平时作业的完成情况</w:t>
            </w:r>
            <w:r>
              <w:rPr>
                <w:rFonts w:hint="eastAsia"/>
                <w:szCs w:val="21"/>
              </w:rPr>
              <w:t>要认真、细致，按百分制评定成绩并写明日期。</w:t>
            </w:r>
          </w:p>
        </w:tc>
      </w:tr>
      <w:tr w14:paraId="68C4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3A6C4E1">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40E4CA0">
            <w:pPr>
              <w:jc w:val="center"/>
              <w:rPr>
                <w:szCs w:val="21"/>
              </w:rPr>
            </w:pPr>
            <w:r>
              <w:rPr>
                <w:szCs w:val="21"/>
              </w:rPr>
              <w:t>课外答疑</w:t>
            </w:r>
          </w:p>
        </w:tc>
        <w:tc>
          <w:tcPr>
            <w:tcW w:w="6797" w:type="dxa"/>
            <w:tcBorders>
              <w:left w:val="single" w:color="auto" w:sz="4" w:space="0"/>
              <w:right w:val="single" w:color="auto" w:sz="4" w:space="0"/>
            </w:tcBorders>
            <w:vAlign w:val="center"/>
          </w:tcPr>
          <w:p w14:paraId="6EDBCE8E">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6F2FC8CF">
      <w:pPr>
        <w:pStyle w:val="31"/>
        <w:rPr>
          <w:rFonts w:hint="eastAsia" w:eastAsiaTheme="minorEastAsia"/>
          <w:b/>
          <w:sz w:val="24"/>
          <w:lang w:val="en-US" w:eastAsia="zh-CN"/>
        </w:rPr>
      </w:pPr>
    </w:p>
    <w:p w14:paraId="7F85BAFB">
      <w:pPr>
        <w:pStyle w:val="31"/>
        <w:rPr>
          <w:rFonts w:hint="eastAsia"/>
          <w:b/>
          <w:sz w:val="24"/>
        </w:rPr>
      </w:pPr>
    </w:p>
    <w:p w14:paraId="53A8F4F1">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8F4BCC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1ED7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07EC733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3DFBC63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1D86FDD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A04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075C668D">
            <w:pPr>
              <w:spacing w:line="360" w:lineRule="auto"/>
              <w:jc w:val="center"/>
              <w:rPr>
                <w:rFonts w:ascii="宋体" w:hAnsi="宋体" w:eastAsia="宋体" w:cs="Times New Roman"/>
                <w:szCs w:val="21"/>
              </w:rPr>
            </w:pPr>
          </w:p>
        </w:tc>
        <w:tc>
          <w:tcPr>
            <w:tcW w:w="1900" w:type="dxa"/>
            <w:vAlign w:val="center"/>
          </w:tcPr>
          <w:p w14:paraId="53FCE88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2EBE03EB">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70D830C1">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2BD978C6">
            <w:pPr>
              <w:spacing w:line="360" w:lineRule="auto"/>
              <w:jc w:val="center"/>
              <w:rPr>
                <w:rFonts w:ascii="宋体" w:hAnsi="宋体" w:eastAsia="宋体" w:cs="Times New Roman"/>
                <w:szCs w:val="21"/>
              </w:rPr>
            </w:pPr>
          </w:p>
        </w:tc>
      </w:tr>
      <w:tr w14:paraId="39CC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1940485C">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485DB4C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3E73874C">
            <w:pPr>
              <w:spacing w:line="360" w:lineRule="auto"/>
              <w:jc w:val="center"/>
              <w:rPr>
                <w:rFonts w:ascii="宋体" w:hAnsi="宋体" w:eastAsia="宋体" w:cs="Times New Roman"/>
                <w:szCs w:val="21"/>
              </w:rPr>
            </w:pPr>
          </w:p>
        </w:tc>
        <w:tc>
          <w:tcPr>
            <w:tcW w:w="1746" w:type="dxa"/>
            <w:vAlign w:val="center"/>
          </w:tcPr>
          <w:p w14:paraId="415D3DC3">
            <w:pPr>
              <w:spacing w:line="360" w:lineRule="auto"/>
              <w:jc w:val="center"/>
              <w:rPr>
                <w:rFonts w:hint="default" w:ascii="宋体" w:hAnsi="宋体" w:eastAsia="宋体" w:cs="Times New Roman"/>
                <w:szCs w:val="21"/>
                <w:lang w:val="en-US" w:eastAsia="zh-CN"/>
              </w:rPr>
            </w:pPr>
          </w:p>
        </w:tc>
        <w:tc>
          <w:tcPr>
            <w:tcW w:w="1431" w:type="dxa"/>
            <w:vAlign w:val="center"/>
          </w:tcPr>
          <w:p w14:paraId="3AA93E66">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42B7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2E8BB293">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4653864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02A5747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46" w:type="dxa"/>
            <w:vAlign w:val="center"/>
          </w:tcPr>
          <w:p w14:paraId="0EEE24E0">
            <w:pPr>
              <w:spacing w:line="360" w:lineRule="auto"/>
              <w:jc w:val="center"/>
              <w:rPr>
                <w:rFonts w:hint="default" w:ascii="宋体" w:hAnsi="宋体" w:eastAsia="宋体" w:cs="Times New Roman"/>
                <w:szCs w:val="21"/>
                <w:lang w:val="en-US" w:eastAsia="zh-CN"/>
              </w:rPr>
            </w:pPr>
            <w:r>
              <w:rPr>
                <w:rFonts w:ascii="宋体" w:hAnsi="宋体" w:eastAsia="宋体" w:cs="Times New Roman"/>
                <w:szCs w:val="21"/>
              </w:rPr>
              <w:sym w:font="Wingdings 2" w:char="F050"/>
            </w:r>
          </w:p>
        </w:tc>
        <w:tc>
          <w:tcPr>
            <w:tcW w:w="1431" w:type="dxa"/>
            <w:vAlign w:val="center"/>
          </w:tcPr>
          <w:p w14:paraId="6173FF4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4B7C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535C511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792AF31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93" w:type="dxa"/>
            <w:shd w:val="clear" w:color="auto" w:fill="auto"/>
            <w:vAlign w:val="center"/>
          </w:tcPr>
          <w:p w14:paraId="33F90ED5">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46" w:type="dxa"/>
            <w:shd w:val="clear" w:color="auto" w:fill="auto"/>
            <w:vAlign w:val="center"/>
          </w:tcPr>
          <w:p w14:paraId="78F29D17">
            <w:pPr>
              <w:spacing w:line="360" w:lineRule="auto"/>
              <w:jc w:val="center"/>
              <w:rPr>
                <w:rFonts w:hint="default"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31" w:type="dxa"/>
            <w:vAlign w:val="center"/>
          </w:tcPr>
          <w:p w14:paraId="0066667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7EBC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60940E51">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7FD6F6A5">
            <w:pPr>
              <w:spacing w:line="360" w:lineRule="auto"/>
              <w:jc w:val="center"/>
              <w:rPr>
                <w:rFonts w:ascii="宋体" w:hAnsi="宋体" w:eastAsia="宋体" w:cs="Times New Roman"/>
                <w:kern w:val="2"/>
                <w:sz w:val="21"/>
                <w:szCs w:val="21"/>
                <w:lang w:val="en-US" w:eastAsia="zh-CN" w:bidi="ar-SA"/>
              </w:rPr>
            </w:pPr>
          </w:p>
        </w:tc>
        <w:tc>
          <w:tcPr>
            <w:tcW w:w="1993" w:type="dxa"/>
            <w:shd w:val="clear" w:color="auto" w:fill="auto"/>
            <w:vAlign w:val="center"/>
          </w:tcPr>
          <w:p w14:paraId="42CC5424">
            <w:pPr>
              <w:spacing w:line="360" w:lineRule="auto"/>
              <w:jc w:val="center"/>
              <w:rPr>
                <w:rFonts w:ascii="宋体" w:hAnsi="宋体" w:eastAsia="宋体" w:cs="Times New Roman"/>
                <w:kern w:val="2"/>
                <w:sz w:val="21"/>
                <w:szCs w:val="21"/>
                <w:lang w:val="en-US" w:eastAsia="zh-CN" w:bidi="ar-SA"/>
              </w:rPr>
            </w:pPr>
          </w:p>
        </w:tc>
        <w:tc>
          <w:tcPr>
            <w:tcW w:w="1746" w:type="dxa"/>
            <w:shd w:val="clear" w:color="auto" w:fill="auto"/>
            <w:vAlign w:val="center"/>
          </w:tcPr>
          <w:p w14:paraId="53632962">
            <w:pPr>
              <w:spacing w:line="360" w:lineRule="auto"/>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2C167A3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E4D46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195B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EA9CA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0051A56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563BD4B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B3E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16E3B844">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3B0B075A">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一是平时作业。每学期需以音频形式提交六次平时作业，任课教师以学生的演唱水平为主要依据进行打分，最后成绩为六次成绩的平均分。提交次数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2A7D97B0">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0E862B58">
            <w:pPr>
              <w:widowControl/>
              <w:spacing w:line="264" w:lineRule="auto"/>
              <w:ind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332D2B5C">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1B21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2CCDDA40">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3FD6C566">
            <w:p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236DF77">
            <w:pPr>
              <w:spacing w:line="264" w:lineRule="auto"/>
              <w:ind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41107853">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3846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1B402A5">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0BC266C2">
            <w:pPr>
              <w:spacing w:line="264" w:lineRule="auto"/>
              <w:ind w:firstLine="420" w:firstLineChars="200"/>
              <w:jc w:val="left"/>
              <w:rPr>
                <w:rFonts w:hint="eastAsia" w:ascii="宋体" w:hAnsi="宋体"/>
                <w:szCs w:val="21"/>
                <w:lang w:eastAsia="zh-CN"/>
              </w:rPr>
            </w:pPr>
            <w:r>
              <w:rPr>
                <w:rFonts w:hint="eastAsia" w:ascii="宋体" w:hAnsi="宋体"/>
                <w:szCs w:val="21"/>
              </w:rPr>
              <w:t>考试曲目由学生在曲库中任选</w:t>
            </w:r>
            <w:r>
              <w:rPr>
                <w:rFonts w:hint="eastAsia" w:ascii="宋体" w:hAnsi="宋体"/>
                <w:szCs w:val="21"/>
                <w:lang w:val="en-US" w:eastAsia="zh-CN"/>
              </w:rPr>
              <w:t>两</w:t>
            </w:r>
            <w:r>
              <w:rPr>
                <w:rFonts w:hint="eastAsia" w:ascii="宋体" w:hAnsi="宋体"/>
                <w:szCs w:val="21"/>
              </w:rPr>
              <w:t>首，</w:t>
            </w:r>
            <w:r>
              <w:rPr>
                <w:rFonts w:hint="eastAsia" w:ascii="宋体" w:hAnsi="宋体"/>
                <w:szCs w:val="21"/>
                <w:lang w:eastAsia="zh-CN"/>
              </w:rPr>
              <w:t>（</w:t>
            </w:r>
            <w:r>
              <w:rPr>
                <w:rFonts w:hint="eastAsia" w:ascii="宋体" w:hAnsi="宋体"/>
                <w:szCs w:val="21"/>
                <w:lang w:val="en-US" w:eastAsia="zh-CN"/>
              </w:rPr>
              <w:t>一般为一中一外，或者一首艺术歌曲一首歌剧咏叹调）</w:t>
            </w:r>
            <w:r>
              <w:rPr>
                <w:rFonts w:hint="eastAsia" w:ascii="宋体" w:hAnsi="宋体"/>
                <w:szCs w:val="21"/>
              </w:rPr>
              <w:t>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对作品演唱的水平（音准、节奏、分句、情感表达等）和技能掌握（姿势、气息、发声、共鸣、咬字吐字等）进行综合核，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p>
          <w:p w14:paraId="2C8DC013">
            <w:pPr>
              <w:spacing w:line="264" w:lineRule="auto"/>
              <w:ind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szCs w:val="21"/>
              </w:rPr>
              <w:t>考试中出现明显停顿、走音、忘词，严重影响作品的完整度</w:t>
            </w:r>
            <w:r>
              <w:rPr>
                <w:rFonts w:hint="eastAsia"/>
                <w:szCs w:val="21"/>
                <w:lang w:val="en-US" w:eastAsia="zh-CN"/>
              </w:rPr>
              <w:t>的，总评成绩为不合格。</w:t>
            </w:r>
          </w:p>
        </w:tc>
        <w:tc>
          <w:tcPr>
            <w:tcW w:w="761" w:type="dxa"/>
            <w:shd w:val="clear" w:color="auto" w:fill="auto"/>
            <w:vAlign w:val="center"/>
          </w:tcPr>
          <w:p w14:paraId="69B24E7A">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165A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09C09D18">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0EB6C9AE">
            <w:pPr>
              <w:jc w:val="left"/>
              <w:rPr>
                <w:rFonts w:ascii="Times New Roman" w:hAnsi="Times New Roman" w:eastAsia="宋体" w:cs="Times New Roman"/>
                <w:kern w:val="2"/>
                <w:sz w:val="21"/>
                <w:szCs w:val="21"/>
                <w:lang w:val="en-US" w:eastAsia="zh-CN" w:bidi="ar-SA"/>
              </w:rPr>
            </w:pPr>
          </w:p>
        </w:tc>
        <w:tc>
          <w:tcPr>
            <w:tcW w:w="761" w:type="dxa"/>
            <w:shd w:val="clear" w:color="auto" w:fill="auto"/>
            <w:vAlign w:val="center"/>
          </w:tcPr>
          <w:p w14:paraId="1A2F5627">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6F0AD172">
      <w:pPr>
        <w:numPr>
          <w:ilvl w:val="0"/>
          <w:numId w:val="0"/>
        </w:numPr>
        <w:spacing w:line="360" w:lineRule="auto"/>
        <w:jc w:val="left"/>
        <w:rPr>
          <w:rFonts w:hint="eastAsia" w:ascii="宋体" w:hAnsi="宋体" w:eastAsia="宋体" w:cs="Times New Roman"/>
          <w:b/>
          <w:color w:val="000000"/>
          <w:szCs w:val="21"/>
          <w:lang w:eastAsia="zh-CN"/>
        </w:rPr>
      </w:pPr>
    </w:p>
    <w:p w14:paraId="1298866F">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643C54E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7F81079">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38"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38" DrawAspect="Content" ObjectID="_1468075733" r:id="rId15">
            <o:LockedField>false</o:LockedField>
          </o:OLEObject>
        </w:object>
      </w:r>
    </w:p>
    <w:p w14:paraId="07DA22F0">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2B91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02A7328A">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347A4580">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DF9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4D857AF">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8E46AB0">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EEA4D30">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6639800D">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16A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59C7B51">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62A85447">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24528F1E">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7F5C631E">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056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6F34C8C5">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29094D2E">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6FEE755B">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F912715">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7275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7C23C59F">
            <w:pPr>
              <w:spacing w:line="360" w:lineRule="auto"/>
              <w:ind w:firstLine="420" w:firstLineChars="200"/>
              <w:jc w:val="left"/>
              <w:rPr>
                <w:rFonts w:hint="eastAsia" w:ascii="宋体" w:hAnsi="宋体" w:eastAsia="宋体" w:cs="Times New Roman"/>
                <w:color w:val="000000"/>
                <w:szCs w:val="21"/>
              </w:rPr>
            </w:pPr>
          </w:p>
        </w:tc>
        <w:tc>
          <w:tcPr>
            <w:tcW w:w="2045" w:type="dxa"/>
            <w:vMerge w:val="continue"/>
            <w:vAlign w:val="center"/>
          </w:tcPr>
          <w:p w14:paraId="44FED29C">
            <w:pPr>
              <w:spacing w:line="360" w:lineRule="auto"/>
              <w:ind w:firstLine="630" w:firstLineChars="300"/>
              <w:jc w:val="left"/>
              <w:rPr>
                <w:rFonts w:hint="eastAsia" w:ascii="宋体" w:hAnsi="宋体" w:eastAsia="宋体" w:cs="Times New Roman"/>
                <w:color w:val="000000"/>
                <w:szCs w:val="21"/>
              </w:rPr>
            </w:pPr>
          </w:p>
        </w:tc>
        <w:tc>
          <w:tcPr>
            <w:tcW w:w="2389" w:type="dxa"/>
            <w:vAlign w:val="center"/>
          </w:tcPr>
          <w:p w14:paraId="6DF08352">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58CF5803">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1A8F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6F8C1983">
            <w:pPr>
              <w:spacing w:line="360" w:lineRule="auto"/>
              <w:ind w:firstLine="420" w:firstLineChars="200"/>
              <w:jc w:val="left"/>
              <w:rPr>
                <w:rFonts w:hint="eastAsia" w:ascii="宋体" w:hAnsi="宋体" w:eastAsia="宋体" w:cs="Times New Roman"/>
                <w:color w:val="000000"/>
                <w:szCs w:val="21"/>
              </w:rPr>
            </w:pPr>
          </w:p>
          <w:p w14:paraId="431796BC">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4B77DFEA">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137F0A4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28D9EB5B">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0C0C9D86">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189979A4">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6F6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58D13957">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565431D4">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2C712584">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30CAC5E6">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74F98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234A5EC7">
            <w:pPr>
              <w:spacing w:line="360" w:lineRule="auto"/>
              <w:ind w:firstLine="630" w:firstLineChars="300"/>
              <w:jc w:val="left"/>
              <w:rPr>
                <w:rFonts w:hint="eastAsia" w:ascii="宋体" w:hAnsi="宋体" w:eastAsia="宋体" w:cs="Times New Roman"/>
                <w:color w:val="000000"/>
                <w:szCs w:val="21"/>
              </w:rPr>
            </w:pPr>
          </w:p>
        </w:tc>
        <w:tc>
          <w:tcPr>
            <w:tcW w:w="2045" w:type="dxa"/>
            <w:vMerge w:val="continue"/>
            <w:vAlign w:val="center"/>
          </w:tcPr>
          <w:p w14:paraId="0DB01A6D">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71D37B32">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22CA963C">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521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181A07FE">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33E3EE4D">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7E728547">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29CC37A">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0A8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40AACB13">
            <w:pPr>
              <w:spacing w:line="360" w:lineRule="auto"/>
              <w:ind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3CE963C2">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6320C76">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4E4BC96">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E5D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70E8CECD">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1CEBDA16">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0D299372">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05AC81B4">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1DC6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05C91EDF">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30194B20">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3AB05736">
            <w:pPr>
              <w:spacing w:line="360" w:lineRule="auto"/>
              <w:ind w:firstLine="411" w:firstLineChars="196"/>
              <w:jc w:val="left"/>
              <w:rPr>
                <w:rFonts w:hint="eastAsia" w:ascii="宋体" w:hAnsi="宋体" w:eastAsia="宋体" w:cs="Times New Roman"/>
                <w:color w:val="000000"/>
                <w:szCs w:val="21"/>
              </w:rPr>
            </w:pPr>
          </w:p>
        </w:tc>
        <w:tc>
          <w:tcPr>
            <w:tcW w:w="0" w:type="auto"/>
          </w:tcPr>
          <w:p w14:paraId="1E20FE17">
            <w:pPr>
              <w:spacing w:line="360" w:lineRule="auto"/>
              <w:ind w:firstLine="411" w:firstLineChars="196"/>
              <w:jc w:val="left"/>
              <w:rPr>
                <w:rFonts w:hint="eastAsia" w:ascii="宋体" w:hAnsi="宋体" w:eastAsia="宋体" w:cs="Times New Roman"/>
                <w:color w:val="000000"/>
                <w:szCs w:val="21"/>
              </w:rPr>
            </w:pPr>
          </w:p>
        </w:tc>
      </w:tr>
    </w:tbl>
    <w:p w14:paraId="1F50484E">
      <w:pPr>
        <w:spacing w:line="360" w:lineRule="auto"/>
        <w:jc w:val="left"/>
        <w:rPr>
          <w:rFonts w:hint="eastAsia" w:ascii="宋体" w:hAnsi="宋体" w:eastAsia="宋体" w:cs="Times New Roman"/>
          <w:b/>
          <w:color w:val="000000"/>
          <w:sz w:val="24"/>
          <w:szCs w:val="24"/>
          <w:lang w:val="en-US" w:eastAsia="zh-CN"/>
        </w:rPr>
      </w:pPr>
    </w:p>
    <w:p w14:paraId="19C78ADE">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B501CC1">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1E68B4B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本课程主要运用理论与技能相结合的方法进行教学。理论部分以讲授为主，注重培养学生的自学能力和分析解答现实问题的能力。演唱部分将通过还课、鉴赏等方式强化学生的实际演唱能力。</w:t>
      </w:r>
    </w:p>
    <w:p w14:paraId="79893C50">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7714AE4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"http://search.dangdang.com/?key2=%D0%EC%C0%CA&amp;medium=01&amp;category_path=01.00.00.00.00.00"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徐朗</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w:t>
      </w:r>
      <w:r>
        <w:rPr>
          <w:rFonts w:hint="eastAsia" w:ascii="宋体" w:hAnsi="宋体" w:eastAsia="宋体" w:cs="Times New Roman"/>
          <w:color w:val="000000"/>
          <w:szCs w:val="21"/>
        </w:rPr>
        <w:fldChar w:fldCharType="begin"/>
      </w:r>
      <w:r>
        <w:rPr>
          <w:rFonts w:hint="eastAsia" w:ascii="宋体" w:hAnsi="宋体" w:eastAsia="宋体" w:cs="Times New Roman"/>
          <w:color w:val="000000"/>
          <w:szCs w:val="21"/>
        </w:rPr>
        <w:instrText xml:space="preserve"> HYPERLINK "http://search.dangdang.com/?key2=%D1%D5%DE%A5%CF%C8&amp;medium=01&amp;category_path=01.00.00.00.00.00" \t "_blank" </w:instrText>
      </w:r>
      <w:r>
        <w:rPr>
          <w:rFonts w:hint="eastAsia" w:ascii="宋体" w:hAnsi="宋体" w:eastAsia="宋体" w:cs="Times New Roman"/>
          <w:color w:val="000000"/>
          <w:szCs w:val="21"/>
        </w:rPr>
        <w:fldChar w:fldCharType="separate"/>
      </w:r>
      <w:r>
        <w:rPr>
          <w:rFonts w:hint="eastAsia" w:ascii="宋体" w:hAnsi="宋体" w:eastAsia="宋体" w:cs="Times New Roman"/>
          <w:color w:val="000000"/>
          <w:szCs w:val="21"/>
        </w:rPr>
        <w:t>颜蕙先</w:t>
      </w:r>
      <w:r>
        <w:rPr>
          <w:rFonts w:hint="eastAsia" w:ascii="宋体" w:hAnsi="宋体" w:eastAsia="宋体" w:cs="Times New Roman"/>
          <w:color w:val="000000"/>
          <w:szCs w:val="21"/>
        </w:rPr>
        <w:fldChar w:fldCharType="end"/>
      </w:r>
      <w:r>
        <w:rPr>
          <w:rFonts w:hint="eastAsia" w:ascii="宋体" w:hAnsi="宋体" w:eastAsia="宋体" w:cs="Times New Roman"/>
          <w:color w:val="000000"/>
          <w:szCs w:val="21"/>
        </w:rPr>
        <w:t>等.声乐曲选集——中国作品一、二、三、四、五、六，声乐曲选集——外国作品一、二、三、四、五、六，北京：人民音乐出版社，2013.</w:t>
      </w:r>
    </w:p>
    <w:p w14:paraId="604CCB6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2.徐朗 颜蕙先编著：高等艺术师范院校补充教材 《中国声乐作品选》，上海音乐出版社，1992。</w:t>
      </w:r>
    </w:p>
    <w:p w14:paraId="347D5E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3.徐朗 颜蕙先编著：高等艺术师范院校补充教材 《外国声乐作品选》，上海音乐出版社，1992。</w:t>
      </w:r>
    </w:p>
    <w:p w14:paraId="2AD77110">
      <w:pPr>
        <w:spacing w:line="360" w:lineRule="auto"/>
        <w:rPr>
          <w:b/>
          <w:color w:val="000000"/>
          <w:sz w:val="24"/>
        </w:rPr>
      </w:pPr>
      <w:r>
        <w:rPr>
          <w:rFonts w:hint="eastAsia" w:ascii="宋体" w:hAnsi="宋体" w:eastAsia="宋体" w:cs="Times New Roman"/>
          <w:b/>
          <w:color w:val="000000"/>
          <w:szCs w:val="21"/>
          <w:lang w:val="en-US" w:eastAsia="zh-CN"/>
        </w:rPr>
        <w:t>（三）参考书目及学习资料</w:t>
      </w:r>
    </w:p>
    <w:p w14:paraId="52FA2D65">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.俞子正总主编：21世纪高师音乐教材 《声乐教学曲选》——中国作品（一）、</w:t>
      </w:r>
    </w:p>
    <w:p w14:paraId="672F5A99">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（二）、（三）、（四），西南师范大学出版社，2000。</w:t>
      </w:r>
    </w:p>
    <w:p w14:paraId="64090FC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.俞子正总主编：21世纪高师音乐教材  《声乐教学曲选》——外国作品（一）、（二）、（三）、（四），西南师范大学出版社，2000。</w:t>
      </w:r>
    </w:p>
    <w:p w14:paraId="1250B608">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.徐小懿编著：《民族声乐独唱曲选》，上海音乐出版社，1999。</w:t>
      </w:r>
    </w:p>
    <w:p w14:paraId="59F651A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.（意）约瑟·孔空著：《孔空声乐练习曲50首》，人民音乐出版社，2003。</w:t>
      </w:r>
    </w:p>
    <w:p w14:paraId="40CB471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.沈思岩著：《声乐讲座》，人民音乐出版社，1987。</w:t>
      </w:r>
    </w:p>
    <w:p w14:paraId="0417421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6</w:t>
      </w:r>
      <w:r>
        <w:rPr>
          <w:rFonts w:hint="eastAsia" w:ascii="宋体" w:hAnsi="宋体" w:eastAsia="宋体" w:cs="Times New Roman"/>
          <w:color w:val="000000"/>
          <w:szCs w:val="21"/>
        </w:rPr>
        <w:t>.沈湘.著：《沈相声乐教学艺术》，上海音乐出版社，1998。</w:t>
      </w:r>
    </w:p>
    <w:p w14:paraId="22FEFD62">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7</w:t>
      </w:r>
      <w:r>
        <w:rPr>
          <w:rFonts w:hint="eastAsia" w:ascii="宋体" w:hAnsi="宋体" w:eastAsia="宋体" w:cs="Times New Roman"/>
          <w:color w:val="000000"/>
          <w:szCs w:val="21"/>
        </w:rPr>
        <w:t>.刘朗著：《声乐教育手册》，北京师范大学出版社，1995。</w:t>
      </w:r>
    </w:p>
    <w:p w14:paraId="59B9FBF4">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8</w:t>
      </w:r>
      <w:r>
        <w:rPr>
          <w:rFonts w:hint="eastAsia" w:ascii="宋体" w:hAnsi="宋体" w:eastAsia="宋体" w:cs="Times New Roman"/>
          <w:color w:val="000000"/>
          <w:szCs w:val="21"/>
        </w:rPr>
        <w:t>.石惟正著：《声乐学基础》，人民音乐出版社，2002。</w:t>
      </w:r>
    </w:p>
    <w:p w14:paraId="40EDB195">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9</w:t>
      </w:r>
      <w:r>
        <w:rPr>
          <w:rFonts w:hint="eastAsia" w:ascii="宋体" w:hAnsi="宋体" w:eastAsia="宋体" w:cs="Times New Roman"/>
          <w:color w:val="000000"/>
          <w:szCs w:val="21"/>
        </w:rPr>
        <w:t xml:space="preserve">.莫纪纲著：《中国艺术歌曲演唱指南》，上海音乐出版社，2003。 </w:t>
      </w:r>
      <w:r>
        <w:rPr>
          <w:rFonts w:hint="eastAsia" w:ascii="宋体" w:hAnsi="宋体" w:eastAsia="宋体" w:cs="Times New Roman"/>
          <w:color w:val="000000"/>
          <w:szCs w:val="21"/>
          <w:lang w:val="en-US" w:eastAsia="zh-CN"/>
        </w:rPr>
        <w:t xml:space="preserve">             </w:t>
      </w:r>
    </w:p>
    <w:p w14:paraId="15FB98F8">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7C1AA1A">
      <w:pPr>
        <w:spacing w:line="360" w:lineRule="auto"/>
        <w:ind w:left="5519" w:leftChars="228" w:hanging="5040" w:hangingChars="2100"/>
        <w:rPr>
          <w:rFonts w:hint="eastAsia" w:ascii="宋体" w:hAnsi="宋体" w:eastAsia="宋体" w:cs="宋体"/>
          <w:sz w:val="24"/>
          <w:lang w:val="en-US" w:eastAsia="zh-CN"/>
        </w:rPr>
      </w:pPr>
    </w:p>
    <w:p w14:paraId="0BF63E56">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执笔人：张璇</w:t>
      </w:r>
    </w:p>
    <w:p w14:paraId="08F93071">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0A1914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610B5960">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批准时间：2024年9月1日</w:t>
      </w:r>
    </w:p>
    <w:p w14:paraId="64E17A81"/>
    <w:p w14:paraId="667B9638">
      <w:pPr>
        <w:rPr>
          <w:rFonts w:hint="eastAsia" w:eastAsiaTheme="minorEastAsia"/>
          <w:lang w:eastAsia="zh-CN"/>
        </w:rPr>
      </w:pPr>
    </w:p>
    <w:p w14:paraId="13408BF4">
      <w:pPr>
        <w:rPr>
          <w:rFonts w:hint="eastAsia" w:eastAsiaTheme="minorEastAsia"/>
          <w:lang w:eastAsia="zh-CN"/>
        </w:rPr>
      </w:pPr>
    </w:p>
    <w:p w14:paraId="185691B0">
      <w:pPr>
        <w:rPr>
          <w:rFonts w:hint="eastAsia" w:eastAsiaTheme="minorEastAsia"/>
          <w:lang w:eastAsia="zh-CN"/>
        </w:rPr>
      </w:pPr>
    </w:p>
    <w:p w14:paraId="6622EAFA">
      <w:pPr>
        <w:rPr>
          <w:rFonts w:hint="eastAsia" w:eastAsiaTheme="minorEastAsia"/>
          <w:lang w:eastAsia="zh-CN"/>
        </w:rPr>
      </w:pPr>
    </w:p>
    <w:p w14:paraId="00A6905C">
      <w:pPr>
        <w:rPr>
          <w:rFonts w:hint="eastAsia" w:eastAsiaTheme="minorEastAsia"/>
          <w:lang w:eastAsia="zh-CN"/>
        </w:rPr>
      </w:pPr>
    </w:p>
    <w:p w14:paraId="6C7E8726">
      <w:pPr>
        <w:rPr>
          <w:rFonts w:hint="eastAsia" w:eastAsiaTheme="minorEastAsia"/>
          <w:lang w:eastAsia="zh-CN"/>
        </w:rPr>
      </w:pPr>
    </w:p>
    <w:p w14:paraId="7AF6EFE1">
      <w:pPr>
        <w:rPr>
          <w:rFonts w:hint="eastAsia" w:eastAsiaTheme="minorEastAsia"/>
          <w:lang w:eastAsia="zh-CN"/>
        </w:rPr>
      </w:pPr>
    </w:p>
    <w:p w14:paraId="233205CB">
      <w:pPr>
        <w:rPr>
          <w:rFonts w:hint="eastAsia" w:eastAsiaTheme="minorEastAsia"/>
          <w:lang w:eastAsia="zh-CN"/>
        </w:rPr>
      </w:pPr>
    </w:p>
    <w:p w14:paraId="57E7308F">
      <w:pPr>
        <w:rPr>
          <w:rFonts w:hint="eastAsia" w:eastAsiaTheme="minorEastAsia"/>
          <w:lang w:eastAsia="zh-CN"/>
        </w:rPr>
      </w:pPr>
    </w:p>
    <w:p w14:paraId="56FD73C3">
      <w:pPr>
        <w:rPr>
          <w:rFonts w:hint="eastAsia" w:eastAsiaTheme="minorEastAsia"/>
          <w:lang w:eastAsia="zh-CN"/>
        </w:rPr>
      </w:pPr>
    </w:p>
    <w:p w14:paraId="77D76071">
      <w:pPr>
        <w:rPr>
          <w:rFonts w:hint="eastAsia" w:eastAsiaTheme="minorEastAsia"/>
          <w:lang w:eastAsia="zh-CN"/>
        </w:rPr>
      </w:pPr>
    </w:p>
    <w:p w14:paraId="48167E81">
      <w:pPr>
        <w:rPr>
          <w:rFonts w:hint="eastAsia" w:eastAsiaTheme="minorEastAsia"/>
          <w:lang w:eastAsia="zh-CN"/>
        </w:rPr>
      </w:pPr>
    </w:p>
    <w:p w14:paraId="016B9409">
      <w:pPr>
        <w:rPr>
          <w:rFonts w:hint="eastAsia" w:eastAsiaTheme="minorEastAsia"/>
          <w:lang w:eastAsia="zh-CN"/>
        </w:rPr>
      </w:pPr>
    </w:p>
    <w:p w14:paraId="7FC24D09">
      <w:pPr>
        <w:rPr>
          <w:rFonts w:hint="eastAsia" w:eastAsiaTheme="minorEastAsia"/>
          <w:lang w:eastAsia="zh-CN"/>
        </w:rPr>
      </w:pPr>
    </w:p>
    <w:p w14:paraId="368D9CC1">
      <w:pPr>
        <w:rPr>
          <w:rFonts w:hint="eastAsia" w:eastAsiaTheme="minorEastAsia"/>
          <w:lang w:eastAsia="zh-CN"/>
        </w:rPr>
      </w:pPr>
    </w:p>
    <w:p w14:paraId="6C8280FB">
      <w:pPr>
        <w:rPr>
          <w:rFonts w:hint="eastAsia" w:eastAsiaTheme="minorEastAsia"/>
          <w:lang w:eastAsia="zh-CN"/>
        </w:rPr>
      </w:pPr>
    </w:p>
    <w:p w14:paraId="4C34C6F6">
      <w:pPr>
        <w:rPr>
          <w:rFonts w:hint="eastAsia" w:eastAsiaTheme="minorEastAsia"/>
          <w:lang w:eastAsia="zh-CN"/>
        </w:rPr>
      </w:pPr>
    </w:p>
    <w:p w14:paraId="1E5B1248">
      <w:pPr>
        <w:rPr>
          <w:rFonts w:hint="eastAsia" w:eastAsiaTheme="minorEastAsia"/>
          <w:lang w:eastAsia="zh-CN"/>
        </w:rPr>
      </w:pPr>
    </w:p>
    <w:p w14:paraId="0E66DF1F">
      <w:pPr>
        <w:rPr>
          <w:rFonts w:hint="eastAsia" w:eastAsiaTheme="minorEastAsia"/>
          <w:lang w:eastAsia="zh-CN"/>
        </w:rPr>
      </w:pPr>
    </w:p>
    <w:p w14:paraId="66F5DF98">
      <w:pPr>
        <w:rPr>
          <w:rFonts w:hint="eastAsia" w:eastAsiaTheme="minorEastAsia"/>
          <w:lang w:eastAsia="zh-CN"/>
        </w:rPr>
      </w:pPr>
    </w:p>
    <w:p w14:paraId="12DB09AB">
      <w:pPr>
        <w:rPr>
          <w:rFonts w:hint="eastAsia" w:eastAsiaTheme="minorEastAsia"/>
          <w:lang w:eastAsia="zh-CN"/>
        </w:rPr>
      </w:pPr>
    </w:p>
    <w:p w14:paraId="256D6192">
      <w:pPr>
        <w:rPr>
          <w:rFonts w:hint="eastAsia" w:eastAsiaTheme="minorEastAsia"/>
          <w:lang w:eastAsia="zh-CN"/>
        </w:rPr>
      </w:pPr>
    </w:p>
    <w:p w14:paraId="50CB7B57">
      <w:pPr>
        <w:rPr>
          <w:rFonts w:hint="eastAsia" w:eastAsiaTheme="minorEastAsia"/>
          <w:lang w:eastAsia="zh-CN"/>
        </w:rPr>
      </w:pPr>
    </w:p>
    <w:p w14:paraId="653A2130">
      <w:pPr>
        <w:rPr>
          <w:rFonts w:hint="eastAsia" w:eastAsiaTheme="minorEastAsia"/>
          <w:lang w:eastAsia="zh-CN"/>
        </w:rPr>
      </w:pPr>
    </w:p>
    <w:p w14:paraId="0D0FBD11">
      <w:pPr>
        <w:rPr>
          <w:rFonts w:hint="eastAsia" w:eastAsiaTheme="minorEastAsia"/>
          <w:lang w:eastAsia="zh-CN"/>
        </w:rPr>
      </w:pPr>
    </w:p>
    <w:p w14:paraId="6926B173">
      <w:pPr>
        <w:rPr>
          <w:rFonts w:hint="eastAsia" w:eastAsiaTheme="minorEastAsia"/>
          <w:lang w:eastAsia="zh-CN"/>
        </w:rPr>
      </w:pPr>
    </w:p>
    <w:p w14:paraId="3A7D876A">
      <w:pPr>
        <w:rPr>
          <w:rFonts w:hint="eastAsia" w:eastAsiaTheme="minorEastAsia"/>
          <w:lang w:eastAsia="zh-CN"/>
        </w:rPr>
      </w:pPr>
    </w:p>
    <w:p w14:paraId="6A69E87E">
      <w:pPr>
        <w:rPr>
          <w:rFonts w:hint="eastAsia" w:eastAsiaTheme="minorEastAsia"/>
          <w:lang w:eastAsia="zh-CN"/>
        </w:rPr>
      </w:pPr>
    </w:p>
    <w:p w14:paraId="17B71A93">
      <w:pPr>
        <w:rPr>
          <w:rFonts w:hint="eastAsia" w:eastAsiaTheme="minorEastAsia"/>
          <w:lang w:eastAsia="zh-CN"/>
        </w:rPr>
      </w:pPr>
    </w:p>
    <w:p w14:paraId="7386F0F7">
      <w:pPr>
        <w:rPr>
          <w:rFonts w:hint="eastAsia" w:eastAsiaTheme="minorEastAsia"/>
          <w:lang w:eastAsia="zh-CN"/>
        </w:rPr>
      </w:pPr>
    </w:p>
    <w:p w14:paraId="33D2AF43">
      <w:pPr>
        <w:rPr>
          <w:rFonts w:hint="eastAsia" w:eastAsiaTheme="minorEastAsia"/>
          <w:lang w:eastAsia="zh-CN"/>
        </w:rPr>
      </w:pPr>
    </w:p>
    <w:p w14:paraId="7962B15B">
      <w:pPr>
        <w:pStyle w:val="39"/>
        <w:ind w:firstLine="0" w:firstLineChars="0"/>
        <w:jc w:val="center"/>
        <w:outlineLvl w:val="0"/>
        <w:rPr>
          <w:rFonts w:ascii="宋体" w:eastAsia="宋体"/>
          <w:b/>
          <w:sz w:val="44"/>
          <w:szCs w:val="44"/>
        </w:rPr>
      </w:pPr>
      <w:bookmarkStart w:id="42" w:name="_Toc29054141"/>
      <w:bookmarkStart w:id="43" w:name="_Toc25715"/>
      <w:bookmarkStart w:id="44" w:name="_Hlk182330147"/>
      <w:r>
        <w:rPr>
          <w:rFonts w:hint="eastAsia" w:ascii="宋体" w:eastAsia="宋体"/>
          <w:b/>
          <w:sz w:val="44"/>
          <w:szCs w:val="44"/>
        </w:rPr>
        <w:t>《钢琴I》</w:t>
      </w:r>
      <w:r>
        <w:rPr>
          <w:rFonts w:ascii="宋体" w:eastAsia="宋体"/>
          <w:b/>
          <w:sz w:val="44"/>
          <w:szCs w:val="44"/>
        </w:rPr>
        <w:t>课程教学大纲</w:t>
      </w:r>
      <w:bookmarkEnd w:id="42"/>
      <w:bookmarkEnd w:id="43"/>
    </w:p>
    <w:p w14:paraId="1A250D25">
      <w:pPr>
        <w:spacing w:line="312" w:lineRule="auto"/>
        <w:jc w:val="center"/>
        <w:rPr>
          <w:b/>
          <w:bCs/>
          <w:sz w:val="30"/>
        </w:rPr>
      </w:pPr>
      <w:r>
        <w:rPr>
          <w:b/>
          <w:bCs/>
          <w:sz w:val="30"/>
        </w:rPr>
        <w:t>（</w:t>
      </w:r>
      <w:r>
        <w:rPr>
          <w:rFonts w:hint="eastAsia"/>
          <w:b/>
          <w:bCs/>
          <w:sz w:val="28"/>
          <w:szCs w:val="28"/>
        </w:rPr>
        <w:t>Piano I</w:t>
      </w:r>
      <w:r>
        <w:rPr>
          <w:b/>
          <w:bCs/>
          <w:sz w:val="30"/>
        </w:rPr>
        <w:t>）</w:t>
      </w:r>
    </w:p>
    <w:p w14:paraId="0BEA8A64">
      <w:pPr>
        <w:tabs>
          <w:tab w:val="left" w:pos="8308"/>
        </w:tabs>
        <w:spacing w:line="360" w:lineRule="auto"/>
        <w:ind w:firstLine="551" w:firstLineChars="196"/>
        <w:rPr>
          <w:b/>
          <w:sz w:val="28"/>
          <w:szCs w:val="28"/>
        </w:rPr>
      </w:pPr>
    </w:p>
    <w:p w14:paraId="636522ED">
      <w:pPr>
        <w:tabs>
          <w:tab w:val="left" w:pos="8308"/>
        </w:tabs>
        <w:spacing w:line="360" w:lineRule="auto"/>
        <w:ind w:firstLine="472" w:firstLineChars="196"/>
        <w:rPr>
          <w:rFonts w:ascii="宋体" w:hAnsi="宋体"/>
          <w:b/>
          <w:sz w:val="24"/>
        </w:rPr>
      </w:pPr>
      <w:r>
        <w:rPr>
          <w:rFonts w:hint="eastAsia" w:ascii="宋体" w:hAnsi="宋体"/>
          <w:b/>
          <w:sz w:val="24"/>
        </w:rPr>
        <w:t>课程名称：钢琴I</w:t>
      </w:r>
      <w:r>
        <w:rPr>
          <w:rFonts w:hint="eastAsia" w:ascii="宋体" w:hAnsi="宋体"/>
          <w:b/>
          <w:sz w:val="24"/>
        </w:rPr>
        <w:tab/>
      </w:r>
    </w:p>
    <w:p w14:paraId="449A4176">
      <w:pPr>
        <w:spacing w:line="360" w:lineRule="auto"/>
        <w:ind w:firstLine="482" w:firstLineChars="200"/>
        <w:rPr>
          <w:rFonts w:ascii="宋体" w:hAnsi="宋体"/>
          <w:b/>
          <w:sz w:val="24"/>
        </w:rPr>
      </w:pPr>
      <w:r>
        <w:rPr>
          <w:rFonts w:ascii="宋体" w:hAnsi="宋体"/>
          <w:b/>
          <w:bCs/>
          <w:kern w:val="0"/>
          <w:sz w:val="24"/>
        </w:rPr>
        <w:t>课程代码</w:t>
      </w:r>
      <w:r>
        <w:rPr>
          <w:rFonts w:ascii="宋体" w:hAnsi="宋体"/>
          <w:b/>
          <w:kern w:val="0"/>
          <w:sz w:val="24"/>
        </w:rPr>
        <w:t>：</w:t>
      </w:r>
      <w:r>
        <w:rPr>
          <w:rFonts w:hint="eastAsia" w:ascii="宋体" w:hAnsi="宋体"/>
          <w:b/>
          <w:sz w:val="24"/>
        </w:rPr>
        <w:t>2403010</w:t>
      </w:r>
    </w:p>
    <w:p w14:paraId="31F86652">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 xml:space="preserve">： </w:t>
      </w:r>
      <w:r>
        <w:rPr>
          <w:rFonts w:hint="eastAsia" w:ascii="宋体" w:hAnsi="宋体"/>
          <w:b/>
          <w:kern w:val="0"/>
          <w:sz w:val="24"/>
        </w:rPr>
        <w:t>2</w:t>
      </w:r>
    </w:p>
    <w:p w14:paraId="7C9FBAC0">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b/>
          <w:kern w:val="0"/>
          <w:sz w:val="24"/>
        </w:rPr>
        <w:t xml:space="preserve"> 32</w:t>
      </w:r>
      <w:r>
        <w:rPr>
          <w:rFonts w:ascii="宋体" w:hAnsi="宋体"/>
          <w:kern w:val="0"/>
          <w:sz w:val="24"/>
        </w:rPr>
        <w:t xml:space="preserve"> </w:t>
      </w:r>
    </w:p>
    <w:p w14:paraId="468AF7EE">
      <w:pPr>
        <w:spacing w:line="360" w:lineRule="auto"/>
        <w:ind w:firstLine="482" w:firstLineChars="200"/>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ascii="宋体" w:hAnsi="宋体"/>
          <w:b/>
          <w:kern w:val="0"/>
          <w:sz w:val="24"/>
        </w:rPr>
        <w:t>基本乐理、视唱练耳</w:t>
      </w:r>
    </w:p>
    <w:p w14:paraId="77C27770">
      <w:pPr>
        <w:spacing w:line="360" w:lineRule="auto"/>
        <w:ind w:firstLine="482" w:firstLineChars="200"/>
        <w:jc w:val="left"/>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
          <w:kern w:val="0"/>
          <w:sz w:val="24"/>
        </w:rPr>
        <w:t>音乐学</w:t>
      </w:r>
      <w:r>
        <w:rPr>
          <w:rFonts w:ascii="宋体" w:hAnsi="宋体"/>
          <w:kern w:val="0"/>
          <w:sz w:val="24"/>
        </w:rPr>
        <w:t xml:space="preserve">       </w:t>
      </w:r>
    </w:p>
    <w:p w14:paraId="1935E171">
      <w:pPr>
        <w:spacing w:line="360" w:lineRule="auto"/>
        <w:jc w:val="left"/>
        <w:rPr>
          <w:rFonts w:ascii="宋体" w:hAnsi="宋体"/>
          <w:kern w:val="0"/>
          <w:sz w:val="24"/>
        </w:rPr>
      </w:pPr>
    </w:p>
    <w:p w14:paraId="1C2B7E82">
      <w:pPr>
        <w:spacing w:line="360" w:lineRule="auto"/>
        <w:jc w:val="left"/>
        <w:rPr>
          <w:b/>
          <w:sz w:val="24"/>
        </w:rPr>
      </w:pPr>
      <w:r>
        <w:rPr>
          <w:rFonts w:hint="eastAsia"/>
          <w:b/>
          <w:sz w:val="24"/>
        </w:rPr>
        <w:t>一、课程简介</w:t>
      </w:r>
    </w:p>
    <w:p w14:paraId="59511767">
      <w:pPr>
        <w:spacing w:line="360" w:lineRule="auto"/>
        <w:ind w:firstLine="420" w:firstLineChars="200"/>
        <w:rPr>
          <w:kern w:val="0"/>
          <w:szCs w:val="21"/>
        </w:rPr>
      </w:pPr>
      <w:r>
        <w:rPr>
          <w:rFonts w:hint="eastAsia"/>
          <w:kern w:val="0"/>
          <w:szCs w:val="21"/>
        </w:rPr>
        <w:t>本课程</w:t>
      </w:r>
      <w:r>
        <w:rPr>
          <w:kern w:val="0"/>
          <w:szCs w:val="21"/>
        </w:rPr>
        <w:t>是</w:t>
      </w:r>
      <w:r>
        <w:rPr>
          <w:rFonts w:hint="eastAsia" w:ascii="宋体" w:hAnsi="宋体"/>
          <w:bCs/>
          <w:kern w:val="0"/>
          <w:szCs w:val="21"/>
        </w:rPr>
        <w:t>音乐学</w:t>
      </w:r>
      <w:r>
        <w:rPr>
          <w:kern w:val="0"/>
          <w:szCs w:val="21"/>
        </w:rPr>
        <w:t>专业的</w:t>
      </w:r>
      <w:r>
        <w:rPr>
          <w:rFonts w:hint="eastAsia"/>
          <w:kern w:val="0"/>
          <w:szCs w:val="21"/>
        </w:rPr>
        <w:t>一门专业基础必修课程。通过本课程的学习，培养学生能将音乐理论的基本知识和对音乐形象的理解力、表现力以及钢琴弹奏的必要知识、技能技巧这几方面紧密地结合起来，使自身的音乐素质和专业水平得到充实的、全面的提高与发展，具备较强的钢琴演奏能力，能在中小学从事音乐学科教学工作，也能在文化馆站、社会音乐团体等单位从事音乐相关工作。为后续专业课程及实践性环节奠定基础。</w:t>
      </w:r>
    </w:p>
    <w:p w14:paraId="1EC52DEF">
      <w:pPr>
        <w:spacing w:line="360" w:lineRule="auto"/>
        <w:ind w:firstLine="551" w:firstLineChars="196"/>
        <w:rPr>
          <w:b/>
          <w:sz w:val="28"/>
          <w:szCs w:val="28"/>
        </w:rPr>
      </w:pPr>
    </w:p>
    <w:p w14:paraId="49CD8FCE">
      <w:pPr>
        <w:spacing w:line="360" w:lineRule="auto"/>
        <w:jc w:val="left"/>
        <w:rPr>
          <w:b/>
          <w:sz w:val="24"/>
        </w:rPr>
      </w:pPr>
      <w:r>
        <w:rPr>
          <w:rFonts w:hint="eastAsia"/>
          <w:b/>
          <w:sz w:val="24"/>
        </w:rPr>
        <w:t>二、课程目标</w:t>
      </w:r>
    </w:p>
    <w:p w14:paraId="7C3E1CA3">
      <w:pPr>
        <w:spacing w:line="360" w:lineRule="auto"/>
        <w:rPr>
          <w:rFonts w:hint="eastAsia" w:ascii="宋体" w:hAnsi="宋体"/>
          <w:b/>
          <w:color w:val="000000"/>
          <w:szCs w:val="21"/>
        </w:rPr>
      </w:pPr>
      <w:r>
        <w:rPr>
          <w:rFonts w:hint="eastAsia" w:ascii="宋体" w:hAnsi="宋体"/>
          <w:b/>
          <w:color w:val="000000"/>
          <w:szCs w:val="21"/>
        </w:rPr>
        <w:t>(一)课程具体目标</w:t>
      </w:r>
    </w:p>
    <w:p w14:paraId="24A1F550">
      <w:pPr>
        <w:spacing w:line="360" w:lineRule="auto"/>
        <w:ind w:firstLine="422" w:firstLineChars="200"/>
        <w:rPr>
          <w:sz w:val="24"/>
        </w:rPr>
      </w:pPr>
      <w:r>
        <w:rPr>
          <w:rFonts w:hint="eastAsia"/>
          <w:b/>
          <w:szCs w:val="21"/>
        </w:rPr>
        <w:t>目标1.</w:t>
      </w:r>
      <w:r>
        <w:rPr>
          <w:rFonts w:hint="eastAsia"/>
          <w:sz w:val="24"/>
        </w:rPr>
        <w:t xml:space="preserve"> </w:t>
      </w:r>
      <w:r>
        <w:rPr>
          <w:rFonts w:hint="eastAsia"/>
          <w:szCs w:val="21"/>
        </w:rPr>
        <w:t>掌握正确的弹奏姿势，培养良好的读谱习惯，科学的练琴方法;正确运用非连音、连音、跳音三种基本弹奏方法弹奏练习曲与乐曲，并能在弹奏双音与和弦时做到声音整齐，力度均匀，保持良好的手型；准确地表达音乐，熟练弹奏简单的中外作品，掌握左右手交替乐句的连贯性与歌唱性以及双手配合乐曲中两手的独立性与协调性，培养学生良好的乐感。</w:t>
      </w:r>
    </w:p>
    <w:p w14:paraId="5F8D6FF9">
      <w:pPr>
        <w:spacing w:line="360" w:lineRule="auto"/>
        <w:ind w:firstLine="422" w:firstLineChars="200"/>
        <w:rPr>
          <w:bCs/>
          <w:szCs w:val="21"/>
        </w:rPr>
      </w:pPr>
      <w:r>
        <w:rPr>
          <w:rFonts w:hint="eastAsia"/>
          <w:b/>
          <w:szCs w:val="21"/>
        </w:rPr>
        <w:t xml:space="preserve">目标2. </w:t>
      </w:r>
      <w:r>
        <w:rPr>
          <w:rFonts w:hint="eastAsia"/>
          <w:bCs/>
          <w:szCs w:val="21"/>
        </w:rPr>
        <w:t>使学生形成正确的人生观、价值观、教育观，在掌握教育教学基本技能的同时，更好的理解和遵守教师职业道德规范，培养学生的敬业精神，确立学生对音乐教育事业的热爱和追求。</w:t>
      </w:r>
    </w:p>
    <w:p w14:paraId="65A4E8E6">
      <w:pPr>
        <w:spacing w:line="360" w:lineRule="auto"/>
        <w:rPr>
          <w:rFonts w:hint="eastAsia" w:ascii="宋体" w:hAnsi="宋体"/>
          <w:b/>
          <w:color w:val="000000"/>
          <w:szCs w:val="21"/>
        </w:rPr>
      </w:pPr>
      <w:r>
        <w:rPr>
          <w:rFonts w:hint="eastAsia" w:ascii="宋体" w:hAnsi="宋体"/>
          <w:b/>
          <w:color w:val="000000"/>
          <w:szCs w:val="21"/>
        </w:rPr>
        <w:t>（二）</w:t>
      </w:r>
      <w:r>
        <w:rPr>
          <w:rFonts w:hint="eastAsia"/>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3B9E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noWrap w:val="0"/>
            <w:vAlign w:val="top"/>
          </w:tcPr>
          <w:p w14:paraId="6E0C2A93">
            <w:pPr>
              <w:spacing w:line="360" w:lineRule="auto"/>
              <w:ind w:firstLine="632" w:firstLineChars="300"/>
              <w:rPr>
                <w:b/>
                <w:bCs/>
                <w:color w:val="000000"/>
                <w:szCs w:val="21"/>
              </w:rPr>
            </w:pPr>
            <w:r>
              <w:rPr>
                <w:rFonts w:hint="eastAsia"/>
                <w:b/>
                <w:bCs/>
                <w:color w:val="000000"/>
                <w:szCs w:val="21"/>
              </w:rPr>
              <w:t>毕业要求</w:t>
            </w:r>
          </w:p>
        </w:tc>
        <w:tc>
          <w:tcPr>
            <w:tcW w:w="4915" w:type="dxa"/>
            <w:shd w:val="clear" w:color="auto" w:fill="auto"/>
            <w:noWrap w:val="0"/>
            <w:vAlign w:val="top"/>
          </w:tcPr>
          <w:p w14:paraId="13E976C2">
            <w:pPr>
              <w:spacing w:line="360" w:lineRule="auto"/>
              <w:ind w:firstLine="1467" w:firstLineChars="696"/>
              <w:jc w:val="left"/>
              <w:rPr>
                <w:b/>
                <w:bCs/>
                <w:color w:val="000000"/>
                <w:szCs w:val="21"/>
              </w:rPr>
            </w:pPr>
            <w:r>
              <w:rPr>
                <w:rFonts w:hint="eastAsia"/>
                <w:b/>
                <w:bCs/>
                <w:color w:val="000000"/>
                <w:szCs w:val="21"/>
              </w:rPr>
              <w:t>毕业要求指标点</w:t>
            </w:r>
          </w:p>
        </w:tc>
        <w:tc>
          <w:tcPr>
            <w:tcW w:w="1445" w:type="dxa"/>
            <w:noWrap w:val="0"/>
            <w:vAlign w:val="top"/>
          </w:tcPr>
          <w:p w14:paraId="06D80DF4">
            <w:pPr>
              <w:spacing w:line="360" w:lineRule="auto"/>
              <w:ind w:firstLine="211" w:firstLineChars="100"/>
              <w:jc w:val="left"/>
              <w:rPr>
                <w:b/>
                <w:bCs/>
                <w:color w:val="000000"/>
                <w:szCs w:val="21"/>
              </w:rPr>
            </w:pPr>
            <w:r>
              <w:rPr>
                <w:rFonts w:hint="eastAsia"/>
                <w:b/>
                <w:bCs/>
                <w:color w:val="000000"/>
                <w:szCs w:val="21"/>
              </w:rPr>
              <w:t>课程目标</w:t>
            </w:r>
          </w:p>
        </w:tc>
      </w:tr>
      <w:tr w14:paraId="3C78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noWrap w:val="0"/>
            <w:vAlign w:val="top"/>
          </w:tcPr>
          <w:p w14:paraId="63332639">
            <w:pPr>
              <w:widowControl/>
              <w:jc w:val="left"/>
              <w:rPr>
                <w:color w:val="000000"/>
                <w:szCs w:val="21"/>
              </w:rPr>
            </w:pPr>
            <w:r>
              <w:rPr>
                <w:rFonts w:hint="eastAsia"/>
                <w:color w:val="000000"/>
                <w:szCs w:val="21"/>
              </w:rPr>
              <w:t>毕业要求3 学科素养</w:t>
            </w:r>
          </w:p>
          <w:p w14:paraId="46444DE0">
            <w:pPr>
              <w:spacing w:line="360" w:lineRule="auto"/>
              <w:ind w:firstLine="294"/>
              <w:jc w:val="left"/>
              <w:rPr>
                <w:color w:val="000000"/>
                <w:szCs w:val="21"/>
              </w:rPr>
            </w:pPr>
          </w:p>
        </w:tc>
        <w:tc>
          <w:tcPr>
            <w:tcW w:w="4915" w:type="dxa"/>
            <w:shd w:val="clear" w:color="auto" w:fill="auto"/>
            <w:noWrap w:val="0"/>
            <w:vAlign w:val="top"/>
          </w:tcPr>
          <w:p w14:paraId="562DA951">
            <w:pPr>
              <w:ind w:firstLine="294"/>
              <w:jc w:val="left"/>
              <w:rPr>
                <w:color w:val="000000"/>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熟练掌握五线谱、简谱的识谱、唱谱、写谱、打谱能力，具备歌曲演唱、器乐演奏、钢琴即兴伴奏、合唱指挥，音乐分析、创作与改编等音乐学科相关技能。</w:t>
            </w:r>
          </w:p>
        </w:tc>
        <w:tc>
          <w:tcPr>
            <w:tcW w:w="1445" w:type="dxa"/>
            <w:shd w:val="clear" w:color="auto" w:fill="auto"/>
            <w:noWrap w:val="0"/>
            <w:vAlign w:val="top"/>
          </w:tcPr>
          <w:p w14:paraId="4690359E">
            <w:pPr>
              <w:spacing w:line="360" w:lineRule="auto"/>
              <w:jc w:val="left"/>
              <w:rPr>
                <w:color w:val="000000"/>
                <w:szCs w:val="21"/>
              </w:rPr>
            </w:pPr>
            <w:r>
              <w:rPr>
                <w:rFonts w:hint="eastAsia"/>
                <w:color w:val="000000"/>
                <w:szCs w:val="21"/>
              </w:rPr>
              <w:t>课程目标1</w:t>
            </w:r>
          </w:p>
        </w:tc>
      </w:tr>
      <w:tr w14:paraId="174B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noWrap w:val="0"/>
            <w:vAlign w:val="top"/>
          </w:tcPr>
          <w:p w14:paraId="7924209F">
            <w:pPr>
              <w:widowControl/>
              <w:jc w:val="left"/>
              <w:rPr>
                <w:color w:val="000000"/>
                <w:szCs w:val="21"/>
              </w:rPr>
            </w:pPr>
            <w:r>
              <w:rPr>
                <w:rFonts w:hint="eastAsia"/>
                <w:color w:val="000000"/>
                <w:szCs w:val="21"/>
              </w:rPr>
              <w:t>毕业要求2 教育情怀</w:t>
            </w:r>
          </w:p>
          <w:p w14:paraId="05B1E625">
            <w:pPr>
              <w:spacing w:line="360" w:lineRule="auto"/>
              <w:ind w:firstLine="294"/>
              <w:jc w:val="left"/>
              <w:rPr>
                <w:color w:val="000000"/>
                <w:szCs w:val="21"/>
              </w:rPr>
            </w:pPr>
          </w:p>
        </w:tc>
        <w:tc>
          <w:tcPr>
            <w:tcW w:w="4915" w:type="dxa"/>
            <w:shd w:val="clear" w:color="auto" w:fill="auto"/>
            <w:noWrap w:val="0"/>
            <w:vAlign w:val="top"/>
          </w:tcPr>
          <w:p w14:paraId="51912097">
            <w:pPr>
              <w:ind w:firstLine="294"/>
              <w:jc w:val="left"/>
              <w:rPr>
                <w:color w:val="000000"/>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noWrap w:val="0"/>
            <w:vAlign w:val="top"/>
          </w:tcPr>
          <w:p w14:paraId="15A1981F">
            <w:pPr>
              <w:spacing w:line="360" w:lineRule="auto"/>
              <w:jc w:val="left"/>
              <w:rPr>
                <w:color w:val="000000"/>
                <w:szCs w:val="21"/>
              </w:rPr>
            </w:pPr>
            <w:r>
              <w:rPr>
                <w:rFonts w:hint="eastAsia"/>
                <w:color w:val="000000"/>
                <w:szCs w:val="21"/>
              </w:rPr>
              <w:t>课程目标2</w:t>
            </w:r>
          </w:p>
        </w:tc>
      </w:tr>
    </w:tbl>
    <w:p w14:paraId="679E90F0">
      <w:pPr>
        <w:spacing w:line="360" w:lineRule="auto"/>
        <w:rPr>
          <w:rFonts w:hint="eastAsia" w:ascii="宋体" w:hAnsi="宋体"/>
          <w:b/>
          <w:color w:val="000000"/>
          <w:szCs w:val="21"/>
        </w:rPr>
      </w:pPr>
      <w:r>
        <w:rPr>
          <w:rFonts w:hint="eastAsia" w:ascii="宋体" w:hAnsi="宋体"/>
          <w:b/>
          <w:color w:val="000000"/>
          <w:szCs w:val="21"/>
        </w:rPr>
        <w:t>（三）课程思政目标</w:t>
      </w:r>
    </w:p>
    <w:p w14:paraId="05B87FF5">
      <w:pPr>
        <w:spacing w:line="360" w:lineRule="auto"/>
        <w:ind w:firstLine="411" w:firstLineChars="196"/>
        <w:jc w:val="left"/>
        <w:rPr>
          <w:rFonts w:hint="eastAsia" w:ascii="宋体" w:hAnsi="宋体"/>
          <w:color w:val="000000"/>
          <w:szCs w:val="21"/>
        </w:rPr>
      </w:pPr>
      <w:r>
        <w:rPr>
          <w:rFonts w:hint="eastAsia" w:ascii="宋体" w:hAnsi="宋体"/>
          <w:color w:val="000000"/>
          <w:szCs w:val="21"/>
        </w:rPr>
        <w:t>促使学生在扎实掌握钢琴弹奏方法与技巧的基础上，践行社会主义核心价值观，认同中国特色社会主义，贯彻党的教育方针，以立德树人为己任，认同音乐教师工作的意义和专业性，并在钢琴弹奏的学习过程中，培养学生理解和尊重中华民族优秀的音乐文化传统，增强文化自信和国家认同感。教师应当结合钢琴教学，引导学生立志成为有理想信念、有道德情操、有扎实技能、有仁爱之心的新时代音乐教师。</w:t>
      </w:r>
    </w:p>
    <w:p w14:paraId="54141DEE">
      <w:pPr>
        <w:spacing w:line="360" w:lineRule="auto"/>
        <w:jc w:val="left"/>
        <w:rPr>
          <w:rFonts w:hint="eastAsia" w:ascii="宋体" w:hAnsi="宋体"/>
          <w:color w:val="000000"/>
          <w:szCs w:val="21"/>
        </w:rPr>
      </w:pPr>
    </w:p>
    <w:p w14:paraId="08195704">
      <w:pPr>
        <w:spacing w:line="360" w:lineRule="auto"/>
        <w:jc w:val="left"/>
        <w:rPr>
          <w:rFonts w:hint="eastAsia" w:ascii="宋体" w:hAnsi="宋体"/>
          <w:b/>
          <w:color w:val="000000"/>
          <w:sz w:val="24"/>
        </w:rPr>
      </w:pPr>
      <w:r>
        <w:rPr>
          <w:rFonts w:hint="eastAsia" w:ascii="宋体" w:hAnsi="宋体"/>
          <w:b/>
          <w:color w:val="000000"/>
          <w:sz w:val="24"/>
        </w:rPr>
        <w:t>三、教学内容与预期学习成效</w:t>
      </w:r>
    </w:p>
    <w:tbl>
      <w:tblPr>
        <w:tblStyle w:val="17"/>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0802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shd w:val="clear" w:color="auto" w:fill="auto"/>
            <w:noWrap w:val="0"/>
            <w:vAlign w:val="center"/>
          </w:tcPr>
          <w:p w14:paraId="216E7301">
            <w:pPr>
              <w:jc w:val="center"/>
              <w:rPr>
                <w:rFonts w:hint="eastAsia" w:ascii="宋体" w:hAnsi="宋体"/>
                <w:b/>
                <w:color w:val="000000"/>
                <w:szCs w:val="21"/>
              </w:rPr>
            </w:pPr>
            <w:r>
              <w:rPr>
                <w:rFonts w:hint="eastAsia" w:ascii="宋体" w:hAnsi="宋体"/>
                <w:b/>
                <w:color w:val="000000"/>
                <w:szCs w:val="21"/>
              </w:rPr>
              <w:t>知识</w:t>
            </w:r>
          </w:p>
          <w:p w14:paraId="7B445D45">
            <w:pPr>
              <w:jc w:val="center"/>
              <w:rPr>
                <w:rFonts w:hint="eastAsia" w:ascii="宋体" w:hAnsi="宋体"/>
                <w:b/>
                <w:color w:val="000000"/>
                <w:szCs w:val="21"/>
              </w:rPr>
            </w:pPr>
            <w:r>
              <w:rPr>
                <w:rFonts w:hint="eastAsia" w:ascii="宋体" w:hAnsi="宋体"/>
                <w:b/>
                <w:color w:val="000000"/>
                <w:szCs w:val="21"/>
              </w:rPr>
              <w:t>单元</w:t>
            </w:r>
          </w:p>
        </w:tc>
        <w:tc>
          <w:tcPr>
            <w:tcW w:w="2600" w:type="dxa"/>
            <w:shd w:val="clear" w:color="auto" w:fill="auto"/>
            <w:noWrap w:val="0"/>
            <w:vAlign w:val="center"/>
          </w:tcPr>
          <w:p w14:paraId="11C0D76D">
            <w:pPr>
              <w:jc w:val="center"/>
              <w:rPr>
                <w:rFonts w:hint="eastAsia" w:ascii="宋体" w:hAnsi="宋体"/>
                <w:b/>
                <w:color w:val="000000"/>
                <w:szCs w:val="21"/>
              </w:rPr>
            </w:pPr>
            <w:r>
              <w:rPr>
                <w:rFonts w:hint="eastAsia" w:ascii="宋体" w:hAnsi="宋体"/>
                <w:b/>
                <w:color w:val="000000"/>
                <w:szCs w:val="21"/>
              </w:rPr>
              <w:t>教学内容</w:t>
            </w:r>
          </w:p>
        </w:tc>
        <w:tc>
          <w:tcPr>
            <w:tcW w:w="754" w:type="dxa"/>
            <w:shd w:val="clear" w:color="auto" w:fill="auto"/>
            <w:noWrap w:val="0"/>
            <w:vAlign w:val="center"/>
          </w:tcPr>
          <w:p w14:paraId="76C6E89A">
            <w:pPr>
              <w:jc w:val="center"/>
              <w:rPr>
                <w:rFonts w:hint="eastAsia" w:ascii="宋体" w:hAnsi="宋体"/>
                <w:b/>
                <w:color w:val="000000"/>
                <w:szCs w:val="21"/>
              </w:rPr>
            </w:pPr>
            <w:r>
              <w:rPr>
                <w:rFonts w:hint="eastAsia" w:ascii="宋体" w:hAnsi="宋体"/>
                <w:b/>
                <w:color w:val="000000"/>
                <w:szCs w:val="21"/>
              </w:rPr>
              <w:t>对应</w:t>
            </w:r>
          </w:p>
          <w:p w14:paraId="16EA8A14">
            <w:pPr>
              <w:jc w:val="center"/>
              <w:rPr>
                <w:rFonts w:hint="eastAsia" w:ascii="宋体" w:hAnsi="宋体"/>
                <w:b/>
                <w:color w:val="000000"/>
                <w:szCs w:val="21"/>
              </w:rPr>
            </w:pPr>
            <w:r>
              <w:rPr>
                <w:rFonts w:hint="eastAsia" w:ascii="宋体" w:hAnsi="宋体"/>
                <w:b/>
                <w:color w:val="000000"/>
                <w:szCs w:val="21"/>
              </w:rPr>
              <w:t>课程目标</w:t>
            </w:r>
          </w:p>
        </w:tc>
        <w:tc>
          <w:tcPr>
            <w:tcW w:w="3277" w:type="dxa"/>
            <w:shd w:val="clear" w:color="auto" w:fill="auto"/>
            <w:noWrap w:val="0"/>
            <w:vAlign w:val="center"/>
          </w:tcPr>
          <w:p w14:paraId="240EC74D">
            <w:pPr>
              <w:jc w:val="center"/>
              <w:rPr>
                <w:rFonts w:hint="eastAsia" w:ascii="宋体" w:hAnsi="宋体"/>
                <w:b/>
                <w:color w:val="000000"/>
                <w:szCs w:val="21"/>
              </w:rPr>
            </w:pPr>
            <w:r>
              <w:rPr>
                <w:rFonts w:hint="eastAsia" w:ascii="宋体" w:hAnsi="宋体"/>
                <w:b/>
                <w:color w:val="000000"/>
                <w:szCs w:val="21"/>
              </w:rPr>
              <w:t>预期学习成效</w:t>
            </w:r>
          </w:p>
        </w:tc>
        <w:tc>
          <w:tcPr>
            <w:tcW w:w="1284" w:type="dxa"/>
            <w:shd w:val="clear" w:color="auto" w:fill="auto"/>
            <w:noWrap w:val="0"/>
            <w:vAlign w:val="center"/>
          </w:tcPr>
          <w:p w14:paraId="6F83E7C2">
            <w:pPr>
              <w:jc w:val="center"/>
              <w:rPr>
                <w:rFonts w:hint="eastAsia" w:ascii="宋体" w:hAnsi="宋体"/>
                <w:b/>
                <w:color w:val="000000"/>
                <w:szCs w:val="21"/>
              </w:rPr>
            </w:pPr>
            <w:r>
              <w:rPr>
                <w:rFonts w:hint="eastAsia" w:ascii="宋体" w:hAnsi="宋体"/>
                <w:b/>
                <w:color w:val="000000"/>
                <w:szCs w:val="21"/>
              </w:rPr>
              <w:t>实现环节</w:t>
            </w:r>
          </w:p>
        </w:tc>
        <w:tc>
          <w:tcPr>
            <w:tcW w:w="662" w:type="dxa"/>
            <w:shd w:val="clear" w:color="auto" w:fill="auto"/>
            <w:noWrap w:val="0"/>
            <w:vAlign w:val="center"/>
          </w:tcPr>
          <w:p w14:paraId="3D48EF8F">
            <w:pPr>
              <w:jc w:val="center"/>
              <w:rPr>
                <w:rFonts w:hint="eastAsia" w:ascii="宋体" w:hAnsi="宋体"/>
                <w:b/>
                <w:color w:val="000000"/>
                <w:szCs w:val="21"/>
              </w:rPr>
            </w:pPr>
            <w:r>
              <w:rPr>
                <w:rFonts w:hint="eastAsia" w:ascii="宋体" w:hAnsi="宋体"/>
                <w:b/>
                <w:color w:val="000000"/>
                <w:szCs w:val="21"/>
              </w:rPr>
              <w:t>学时安排</w:t>
            </w:r>
          </w:p>
        </w:tc>
      </w:tr>
      <w:tr w14:paraId="336E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0A459C27">
            <w:pPr>
              <w:spacing w:line="264" w:lineRule="auto"/>
              <w:jc w:val="center"/>
              <w:rPr>
                <w:rFonts w:hint="eastAsia" w:ascii="宋体" w:hAnsi="宋体"/>
                <w:color w:val="000000"/>
                <w:szCs w:val="21"/>
              </w:rPr>
            </w:pPr>
            <w:r>
              <w:rPr>
                <w:rFonts w:hint="eastAsia" w:ascii="宋体" w:hAnsi="宋体"/>
                <w:color w:val="000000"/>
                <w:szCs w:val="21"/>
              </w:rPr>
              <w:t>1.钢琴弹奏的姿势</w:t>
            </w:r>
          </w:p>
        </w:tc>
        <w:tc>
          <w:tcPr>
            <w:tcW w:w="2600" w:type="dxa"/>
            <w:shd w:val="clear" w:color="auto" w:fill="auto"/>
            <w:noWrap w:val="0"/>
            <w:vAlign w:val="center"/>
          </w:tcPr>
          <w:p w14:paraId="79803386">
            <w:pPr>
              <w:spacing w:line="269" w:lineRule="auto"/>
              <w:jc w:val="left"/>
              <w:rPr>
                <w:rFonts w:hint="eastAsia" w:ascii="宋体" w:hAnsi="宋体"/>
                <w:color w:val="000000"/>
                <w:szCs w:val="21"/>
              </w:rPr>
            </w:pPr>
            <w:r>
              <w:rPr>
                <w:rFonts w:hint="eastAsia" w:ascii="宋体" w:hAnsi="宋体"/>
                <w:color w:val="000000"/>
                <w:szCs w:val="21"/>
              </w:rPr>
              <w:t>（1）弹奏姿势的重要性</w:t>
            </w:r>
          </w:p>
          <w:p w14:paraId="395AB72D">
            <w:pPr>
              <w:spacing w:line="269" w:lineRule="auto"/>
              <w:jc w:val="left"/>
              <w:rPr>
                <w:rFonts w:hint="eastAsia" w:ascii="宋体" w:hAnsi="宋体"/>
                <w:color w:val="000000"/>
                <w:szCs w:val="21"/>
              </w:rPr>
            </w:pPr>
            <w:r>
              <w:rPr>
                <w:rFonts w:hint="eastAsia" w:ascii="宋体" w:hAnsi="宋体"/>
                <w:color w:val="000000"/>
                <w:szCs w:val="21"/>
              </w:rPr>
              <w:t>（2）钢琴弹奏基本姿势</w:t>
            </w:r>
          </w:p>
          <w:p w14:paraId="095C7C72">
            <w:pPr>
              <w:spacing w:line="269" w:lineRule="auto"/>
              <w:jc w:val="left"/>
              <w:rPr>
                <w:rFonts w:hint="eastAsia" w:ascii="宋体" w:hAnsi="宋体"/>
                <w:color w:val="000000"/>
                <w:szCs w:val="21"/>
              </w:rPr>
            </w:pPr>
          </w:p>
        </w:tc>
        <w:tc>
          <w:tcPr>
            <w:tcW w:w="754" w:type="dxa"/>
            <w:shd w:val="clear" w:color="auto" w:fill="auto"/>
            <w:noWrap w:val="0"/>
            <w:vAlign w:val="center"/>
          </w:tcPr>
          <w:p w14:paraId="30219195">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7BA272E6">
            <w:pPr>
              <w:spacing w:line="269" w:lineRule="auto"/>
              <w:jc w:val="left"/>
              <w:rPr>
                <w:rFonts w:hint="eastAsia" w:ascii="宋体" w:hAnsi="宋体"/>
                <w:color w:val="000000"/>
                <w:szCs w:val="21"/>
              </w:rPr>
            </w:pPr>
            <w:r>
              <w:rPr>
                <w:rFonts w:hint="eastAsia" w:ascii="宋体" w:hAnsi="宋体"/>
                <w:color w:val="000000"/>
                <w:szCs w:val="21"/>
              </w:rPr>
              <w:t>1.了解弹奏姿势的重要性</w:t>
            </w:r>
          </w:p>
          <w:p w14:paraId="06B4398D">
            <w:pPr>
              <w:spacing w:line="269" w:lineRule="auto"/>
              <w:jc w:val="left"/>
              <w:rPr>
                <w:rFonts w:hint="eastAsia" w:ascii="宋体" w:hAnsi="宋体"/>
                <w:color w:val="000000"/>
                <w:szCs w:val="21"/>
              </w:rPr>
            </w:pPr>
            <w:r>
              <w:rPr>
                <w:rFonts w:hint="eastAsia" w:ascii="宋体" w:hAnsi="宋体"/>
                <w:color w:val="000000"/>
                <w:szCs w:val="21"/>
              </w:rPr>
              <w:t>2.了解钢琴弹奏正确的基本姿势，要求学生做到手臂放松自然，手型稳固</w:t>
            </w:r>
          </w:p>
          <w:p w14:paraId="3A41BDC0">
            <w:pPr>
              <w:spacing w:line="269" w:lineRule="auto"/>
              <w:jc w:val="left"/>
              <w:rPr>
                <w:rFonts w:hint="eastAsia" w:ascii="宋体" w:hAnsi="宋体"/>
                <w:color w:val="000000"/>
                <w:szCs w:val="21"/>
              </w:rPr>
            </w:pPr>
            <w:r>
              <w:rPr>
                <w:rFonts w:hint="eastAsia" w:ascii="宋体" w:hAnsi="宋体"/>
                <w:color w:val="000000"/>
                <w:szCs w:val="21"/>
              </w:rPr>
              <w:t>3.初步掌握正确的弹奏姿势，能对同伴的弹奏姿势给予评价</w:t>
            </w:r>
          </w:p>
        </w:tc>
        <w:tc>
          <w:tcPr>
            <w:tcW w:w="1284" w:type="dxa"/>
            <w:shd w:val="clear" w:color="auto" w:fill="auto"/>
            <w:noWrap w:val="0"/>
            <w:vAlign w:val="center"/>
          </w:tcPr>
          <w:p w14:paraId="3257AD32">
            <w:pPr>
              <w:spacing w:line="269" w:lineRule="auto"/>
              <w:jc w:val="left"/>
              <w:rPr>
                <w:rFonts w:hint="eastAsia" w:ascii="宋体" w:hAnsi="宋体"/>
                <w:color w:val="000000"/>
                <w:szCs w:val="21"/>
              </w:rPr>
            </w:pPr>
            <w:r>
              <w:rPr>
                <w:rFonts w:hint="eastAsia" w:ascii="宋体" w:hAnsi="宋体"/>
                <w:color w:val="000000"/>
                <w:szCs w:val="21"/>
              </w:rPr>
              <w:t>1.课堂学习</w:t>
            </w:r>
          </w:p>
          <w:p w14:paraId="3D34F856">
            <w:pPr>
              <w:spacing w:line="269" w:lineRule="auto"/>
              <w:jc w:val="left"/>
              <w:rPr>
                <w:rFonts w:hint="eastAsia" w:ascii="宋体" w:hAnsi="宋体"/>
                <w:color w:val="000000"/>
                <w:szCs w:val="21"/>
              </w:rPr>
            </w:pPr>
            <w:r>
              <w:rPr>
                <w:rFonts w:hint="eastAsia" w:ascii="宋体" w:hAnsi="宋体"/>
                <w:color w:val="000000"/>
                <w:szCs w:val="21"/>
              </w:rPr>
              <w:t>2.教师示范</w:t>
            </w:r>
          </w:p>
          <w:p w14:paraId="65B7FE76">
            <w:pPr>
              <w:spacing w:line="269" w:lineRule="auto"/>
              <w:jc w:val="left"/>
              <w:rPr>
                <w:rFonts w:hint="eastAsia" w:ascii="宋体" w:hAnsi="宋体"/>
                <w:color w:val="000000"/>
                <w:szCs w:val="21"/>
              </w:rPr>
            </w:pPr>
            <w:r>
              <w:rPr>
                <w:rFonts w:hint="eastAsia" w:ascii="宋体" w:hAnsi="宋体"/>
                <w:color w:val="000000"/>
                <w:szCs w:val="21"/>
              </w:rPr>
              <w:t>3.课堂讨论</w:t>
            </w:r>
          </w:p>
          <w:p w14:paraId="7AE37733">
            <w:pPr>
              <w:spacing w:line="269" w:lineRule="auto"/>
              <w:jc w:val="left"/>
              <w:rPr>
                <w:rFonts w:hint="eastAsia" w:ascii="宋体" w:hAnsi="宋体"/>
                <w:color w:val="000000"/>
                <w:szCs w:val="21"/>
              </w:rPr>
            </w:pPr>
            <w:r>
              <w:rPr>
                <w:rFonts w:hint="eastAsia" w:ascii="宋体" w:hAnsi="宋体"/>
                <w:color w:val="000000"/>
                <w:szCs w:val="21"/>
              </w:rPr>
              <w:t>4.课堂实践</w:t>
            </w:r>
          </w:p>
          <w:p w14:paraId="2A9A8AE8">
            <w:pPr>
              <w:spacing w:line="269" w:lineRule="auto"/>
              <w:jc w:val="left"/>
              <w:rPr>
                <w:rFonts w:hint="eastAsia" w:ascii="宋体" w:hAnsi="宋体"/>
                <w:color w:val="000000"/>
                <w:szCs w:val="21"/>
              </w:rPr>
            </w:pPr>
            <w:r>
              <w:rPr>
                <w:rFonts w:hint="eastAsia" w:ascii="宋体" w:hAnsi="宋体"/>
                <w:color w:val="000000"/>
                <w:szCs w:val="21"/>
              </w:rPr>
              <w:t>5.实践练习</w:t>
            </w:r>
          </w:p>
        </w:tc>
        <w:tc>
          <w:tcPr>
            <w:tcW w:w="662" w:type="dxa"/>
            <w:shd w:val="clear" w:color="auto" w:fill="auto"/>
            <w:noWrap w:val="0"/>
            <w:vAlign w:val="center"/>
          </w:tcPr>
          <w:p w14:paraId="0BFF00A2">
            <w:pPr>
              <w:spacing w:line="269" w:lineRule="auto"/>
              <w:jc w:val="center"/>
              <w:rPr>
                <w:rFonts w:hint="eastAsia" w:ascii="宋体" w:hAnsi="宋体"/>
                <w:color w:val="000000"/>
                <w:szCs w:val="21"/>
              </w:rPr>
            </w:pPr>
            <w:r>
              <w:rPr>
                <w:rFonts w:hint="eastAsia" w:ascii="宋体" w:hAnsi="宋体"/>
                <w:color w:val="000000"/>
                <w:szCs w:val="21"/>
              </w:rPr>
              <w:t>2</w:t>
            </w:r>
          </w:p>
        </w:tc>
      </w:tr>
      <w:tr w14:paraId="3B34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7E526E96">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6680C430">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ascii="宋体" w:hAnsi="宋体" w:cs="宋体"/>
                <w:sz w:val="24"/>
              </w:rPr>
              <w:t> </w:t>
            </w:r>
            <w:r>
              <w:t>培养学生正确的审美观念，增强文化自信，传承和弘扬中华民族优秀传统音乐文化。</w:t>
            </w:r>
            <w:r>
              <w:rPr>
                <w:rFonts w:hint="eastAsia" w:ascii="宋体" w:hAnsi="宋体"/>
                <w:color w:val="000000"/>
                <w:szCs w:val="21"/>
              </w:rPr>
              <w:t>通过钢琴教学，促进学生德、智、体、美、劳全面发展，塑造健全人格。培养学生公正友善、团结协作精神。</w:t>
            </w:r>
          </w:p>
        </w:tc>
      </w:tr>
      <w:tr w14:paraId="29A0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shd w:val="clear" w:color="auto" w:fill="auto"/>
            <w:noWrap w:val="0"/>
            <w:vAlign w:val="center"/>
          </w:tcPr>
          <w:p w14:paraId="3B7B423E">
            <w:pPr>
              <w:spacing w:line="264" w:lineRule="auto"/>
              <w:jc w:val="center"/>
              <w:rPr>
                <w:rFonts w:hint="eastAsia" w:ascii="宋体" w:hAnsi="宋体"/>
                <w:color w:val="000000"/>
                <w:szCs w:val="21"/>
              </w:rPr>
            </w:pPr>
            <w:r>
              <w:rPr>
                <w:rFonts w:hint="eastAsia" w:ascii="宋体" w:hAnsi="宋体"/>
                <w:color w:val="000000"/>
                <w:szCs w:val="21"/>
              </w:rPr>
              <w:t>2.</w:t>
            </w:r>
            <w:r>
              <w:rPr>
                <w:rFonts w:hint="eastAsia" w:ascii="宋体" w:hAnsi="宋体"/>
                <w:bCs/>
                <w:sz w:val="24"/>
              </w:rPr>
              <w:t xml:space="preserve"> </w:t>
            </w:r>
            <w:r>
              <w:rPr>
                <w:rFonts w:hint="eastAsia" w:ascii="宋体" w:hAnsi="宋体"/>
                <w:bCs/>
                <w:szCs w:val="21"/>
              </w:rPr>
              <w:t>钢琴弹奏的三种基本方法</w:t>
            </w:r>
          </w:p>
        </w:tc>
        <w:tc>
          <w:tcPr>
            <w:tcW w:w="2600" w:type="dxa"/>
            <w:shd w:val="clear" w:color="auto" w:fill="auto"/>
            <w:noWrap w:val="0"/>
            <w:vAlign w:val="center"/>
          </w:tcPr>
          <w:p w14:paraId="6C3EBC3A">
            <w:pPr>
              <w:spacing w:line="269" w:lineRule="auto"/>
              <w:jc w:val="left"/>
              <w:rPr>
                <w:rFonts w:hint="eastAsia" w:ascii="宋体" w:hAnsi="宋体"/>
                <w:color w:val="000000"/>
                <w:szCs w:val="21"/>
              </w:rPr>
            </w:pPr>
            <w:r>
              <w:rPr>
                <w:rFonts w:hint="eastAsia" w:ascii="宋体" w:hAnsi="宋体"/>
                <w:color w:val="000000"/>
                <w:szCs w:val="21"/>
              </w:rPr>
              <w:t>（1）非连音弹奏法</w:t>
            </w:r>
          </w:p>
          <w:p w14:paraId="646D2977">
            <w:pPr>
              <w:spacing w:line="269" w:lineRule="auto"/>
              <w:jc w:val="left"/>
              <w:rPr>
                <w:rFonts w:hint="eastAsia" w:ascii="宋体" w:hAnsi="宋体"/>
                <w:color w:val="000000"/>
                <w:szCs w:val="21"/>
              </w:rPr>
            </w:pPr>
            <w:r>
              <w:rPr>
                <w:rFonts w:hint="eastAsia" w:ascii="宋体" w:hAnsi="宋体"/>
                <w:color w:val="000000"/>
                <w:szCs w:val="21"/>
              </w:rPr>
              <w:t>（2）连音弹奏法</w:t>
            </w:r>
          </w:p>
          <w:p w14:paraId="4732D04C">
            <w:pPr>
              <w:spacing w:line="269" w:lineRule="auto"/>
              <w:jc w:val="left"/>
              <w:rPr>
                <w:rFonts w:hint="eastAsia" w:ascii="宋体" w:hAnsi="宋体"/>
                <w:color w:val="000000"/>
                <w:szCs w:val="21"/>
              </w:rPr>
            </w:pPr>
            <w:r>
              <w:rPr>
                <w:rFonts w:hint="eastAsia" w:ascii="宋体" w:hAnsi="宋体"/>
                <w:color w:val="000000"/>
                <w:szCs w:val="21"/>
              </w:rPr>
              <w:t>（3）跳音弹奏法</w:t>
            </w:r>
          </w:p>
          <w:p w14:paraId="25AD66E1">
            <w:pPr>
              <w:spacing w:line="269" w:lineRule="auto"/>
              <w:jc w:val="left"/>
              <w:rPr>
                <w:rFonts w:hint="eastAsia" w:ascii="宋体" w:hAnsi="宋体"/>
                <w:color w:val="000000"/>
                <w:szCs w:val="21"/>
              </w:rPr>
            </w:pPr>
          </w:p>
          <w:p w14:paraId="610E6AC2">
            <w:pPr>
              <w:spacing w:line="269" w:lineRule="auto"/>
              <w:jc w:val="left"/>
              <w:rPr>
                <w:rFonts w:hint="eastAsia" w:ascii="宋体" w:hAnsi="宋体"/>
                <w:color w:val="000000"/>
                <w:szCs w:val="21"/>
              </w:rPr>
            </w:pPr>
          </w:p>
          <w:p w14:paraId="158FF1C1">
            <w:pPr>
              <w:spacing w:line="269" w:lineRule="auto"/>
              <w:jc w:val="left"/>
              <w:rPr>
                <w:rFonts w:hint="eastAsia" w:ascii="宋体" w:hAnsi="宋体"/>
                <w:color w:val="000000"/>
                <w:szCs w:val="21"/>
              </w:rPr>
            </w:pPr>
          </w:p>
        </w:tc>
        <w:tc>
          <w:tcPr>
            <w:tcW w:w="754" w:type="dxa"/>
            <w:shd w:val="clear" w:color="auto" w:fill="auto"/>
            <w:noWrap w:val="0"/>
            <w:vAlign w:val="center"/>
          </w:tcPr>
          <w:p w14:paraId="500407B2">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2D28733">
            <w:pPr>
              <w:spacing w:line="269" w:lineRule="auto"/>
              <w:jc w:val="left"/>
              <w:rPr>
                <w:rFonts w:hint="eastAsia" w:ascii="宋体" w:hAnsi="宋体"/>
                <w:color w:val="000000"/>
                <w:szCs w:val="21"/>
              </w:rPr>
            </w:pPr>
            <w:r>
              <w:rPr>
                <w:rFonts w:hint="eastAsia" w:ascii="宋体" w:hAnsi="宋体"/>
                <w:color w:val="000000"/>
                <w:szCs w:val="21"/>
              </w:rPr>
              <w:t>1. 掌握非连音正确的弹奏方法，即弹下去与提起来的动作要领，体会手臂重量落在指尖的感觉，同时注意手指站稳，保持良好的手型。</w:t>
            </w:r>
          </w:p>
          <w:p w14:paraId="11DDEEF7">
            <w:pPr>
              <w:spacing w:line="269" w:lineRule="auto"/>
              <w:jc w:val="left"/>
              <w:rPr>
                <w:rFonts w:hint="eastAsia" w:ascii="宋体" w:hAnsi="宋体"/>
                <w:color w:val="000000"/>
                <w:szCs w:val="21"/>
              </w:rPr>
            </w:pPr>
            <w:r>
              <w:rPr>
                <w:rFonts w:hint="eastAsia" w:ascii="宋体" w:hAnsi="宋体"/>
                <w:color w:val="000000"/>
                <w:szCs w:val="21"/>
              </w:rPr>
              <w:t>2.认识连音弹奏法的符号，掌握二音、三音及多音连奏的不同弹奏方法与动作要领。</w:t>
            </w:r>
          </w:p>
          <w:p w14:paraId="01D31AA1">
            <w:pPr>
              <w:spacing w:line="269" w:lineRule="auto"/>
              <w:jc w:val="left"/>
              <w:rPr>
                <w:rFonts w:hint="eastAsia" w:ascii="宋体" w:hAnsi="宋体"/>
                <w:color w:val="000000"/>
                <w:szCs w:val="21"/>
              </w:rPr>
            </w:pPr>
            <w:r>
              <w:rPr>
                <w:rFonts w:hint="eastAsia" w:ascii="宋体" w:hAnsi="宋体"/>
                <w:color w:val="000000"/>
                <w:szCs w:val="21"/>
              </w:rPr>
              <w:t>3. 认识跳音弹奏法的符号，掌握跳音弹奏法的动作要领，体会触键的敏捷与手指的反弹力。</w:t>
            </w:r>
          </w:p>
        </w:tc>
        <w:tc>
          <w:tcPr>
            <w:tcW w:w="1284" w:type="dxa"/>
            <w:shd w:val="clear" w:color="auto" w:fill="auto"/>
            <w:noWrap w:val="0"/>
            <w:vAlign w:val="center"/>
          </w:tcPr>
          <w:p w14:paraId="2AFBC192">
            <w:pPr>
              <w:spacing w:line="269" w:lineRule="auto"/>
              <w:jc w:val="left"/>
              <w:rPr>
                <w:rFonts w:hint="eastAsia" w:ascii="宋体" w:hAnsi="宋体"/>
                <w:color w:val="000000"/>
                <w:szCs w:val="21"/>
              </w:rPr>
            </w:pPr>
            <w:r>
              <w:rPr>
                <w:rFonts w:hint="eastAsia" w:ascii="宋体" w:hAnsi="宋体"/>
                <w:color w:val="000000"/>
                <w:szCs w:val="21"/>
              </w:rPr>
              <w:t>1.课堂学习</w:t>
            </w:r>
          </w:p>
          <w:p w14:paraId="5BE2FE4D">
            <w:pPr>
              <w:spacing w:line="269" w:lineRule="auto"/>
              <w:jc w:val="left"/>
              <w:rPr>
                <w:rFonts w:hint="eastAsia" w:ascii="宋体" w:hAnsi="宋体"/>
                <w:color w:val="000000"/>
                <w:szCs w:val="21"/>
              </w:rPr>
            </w:pPr>
            <w:r>
              <w:rPr>
                <w:rFonts w:hint="eastAsia" w:ascii="宋体" w:hAnsi="宋体"/>
                <w:color w:val="000000"/>
                <w:szCs w:val="21"/>
              </w:rPr>
              <w:t>2.教师示范</w:t>
            </w:r>
          </w:p>
          <w:p w14:paraId="7192F865">
            <w:pPr>
              <w:spacing w:line="269" w:lineRule="auto"/>
              <w:jc w:val="left"/>
              <w:rPr>
                <w:rFonts w:hint="eastAsia" w:ascii="宋体" w:hAnsi="宋体"/>
                <w:color w:val="000000"/>
                <w:szCs w:val="21"/>
              </w:rPr>
            </w:pPr>
            <w:r>
              <w:rPr>
                <w:rFonts w:hint="eastAsia" w:ascii="宋体" w:hAnsi="宋体"/>
                <w:color w:val="000000"/>
                <w:szCs w:val="21"/>
              </w:rPr>
              <w:t>3.课堂讨论</w:t>
            </w:r>
          </w:p>
          <w:p w14:paraId="579545B9">
            <w:pPr>
              <w:spacing w:line="269" w:lineRule="auto"/>
              <w:jc w:val="left"/>
              <w:rPr>
                <w:rFonts w:hint="eastAsia" w:ascii="宋体" w:hAnsi="宋体"/>
                <w:color w:val="000000"/>
                <w:szCs w:val="21"/>
              </w:rPr>
            </w:pPr>
            <w:r>
              <w:rPr>
                <w:rFonts w:hint="eastAsia" w:ascii="宋体" w:hAnsi="宋体"/>
                <w:color w:val="000000"/>
                <w:szCs w:val="21"/>
              </w:rPr>
              <w:t>4.课堂实践</w:t>
            </w:r>
          </w:p>
          <w:p w14:paraId="1A2C24B0">
            <w:pPr>
              <w:spacing w:line="269" w:lineRule="auto"/>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2AF56E31">
            <w:pPr>
              <w:spacing w:line="269" w:lineRule="auto"/>
              <w:jc w:val="center"/>
              <w:rPr>
                <w:rFonts w:hint="eastAsia" w:ascii="宋体" w:hAnsi="宋体"/>
                <w:color w:val="000000"/>
                <w:szCs w:val="21"/>
              </w:rPr>
            </w:pPr>
            <w:r>
              <w:rPr>
                <w:rFonts w:hint="eastAsia" w:ascii="宋体" w:hAnsi="宋体"/>
                <w:color w:val="000000"/>
                <w:szCs w:val="21"/>
              </w:rPr>
              <w:t>6</w:t>
            </w:r>
          </w:p>
        </w:tc>
      </w:tr>
      <w:tr w14:paraId="5A59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250D2810">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1F77C6E8">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通过小组还课讨论的形式，指出同学的弹奏姿势及弹奏方法是否正确，加强同学间的交流，培养学生的合作精神，增进友谊。</w:t>
            </w:r>
            <w:r>
              <w:t>培养学生正确的审美观念，增强文化自信，传承和弘扬中华民族优秀传统音乐文化。</w:t>
            </w:r>
          </w:p>
        </w:tc>
      </w:tr>
      <w:tr w14:paraId="6814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749AA6B6">
            <w:pPr>
              <w:spacing w:line="264" w:lineRule="auto"/>
              <w:jc w:val="center"/>
              <w:rPr>
                <w:rFonts w:hint="eastAsia" w:ascii="宋体" w:hAnsi="宋体"/>
                <w:color w:val="000000"/>
                <w:szCs w:val="21"/>
              </w:rPr>
            </w:pPr>
            <w:r>
              <w:rPr>
                <w:rFonts w:hint="eastAsia" w:ascii="宋体" w:hAnsi="宋体"/>
                <w:color w:val="000000"/>
                <w:szCs w:val="21"/>
              </w:rPr>
              <w:t>3.</w:t>
            </w:r>
            <w:r>
              <w:rPr>
                <w:rFonts w:hint="eastAsia"/>
              </w:rPr>
              <w:t xml:space="preserve"> </w:t>
            </w:r>
            <w:r>
              <w:rPr>
                <w:rFonts w:hint="eastAsia" w:ascii="宋体" w:hAnsi="宋体"/>
                <w:color w:val="000000"/>
                <w:szCs w:val="21"/>
              </w:rPr>
              <w:t>双音、和弦的弹奏练习</w:t>
            </w:r>
          </w:p>
        </w:tc>
        <w:tc>
          <w:tcPr>
            <w:tcW w:w="2600" w:type="dxa"/>
            <w:shd w:val="clear" w:color="auto" w:fill="auto"/>
            <w:noWrap w:val="0"/>
            <w:vAlign w:val="center"/>
          </w:tcPr>
          <w:p w14:paraId="4700BC2A">
            <w:pPr>
              <w:spacing w:line="269" w:lineRule="auto"/>
              <w:jc w:val="left"/>
              <w:rPr>
                <w:rFonts w:hint="eastAsia" w:ascii="宋体" w:hAnsi="宋体"/>
                <w:color w:val="000000"/>
                <w:szCs w:val="21"/>
              </w:rPr>
            </w:pPr>
            <w:r>
              <w:rPr>
                <w:rFonts w:hint="eastAsia" w:ascii="宋体" w:hAnsi="宋体"/>
                <w:color w:val="000000"/>
                <w:szCs w:val="21"/>
              </w:rPr>
              <w:t>（1）双音的弹奏练习</w:t>
            </w:r>
          </w:p>
          <w:p w14:paraId="6A068A10">
            <w:pPr>
              <w:spacing w:line="269" w:lineRule="auto"/>
              <w:jc w:val="left"/>
              <w:rPr>
                <w:rFonts w:hint="eastAsia" w:ascii="宋体" w:hAnsi="宋体"/>
                <w:color w:val="000000"/>
                <w:szCs w:val="21"/>
              </w:rPr>
            </w:pPr>
            <w:r>
              <w:rPr>
                <w:rFonts w:hint="eastAsia" w:ascii="宋体" w:hAnsi="宋体"/>
                <w:color w:val="000000"/>
                <w:szCs w:val="21"/>
              </w:rPr>
              <w:t>（2）和弦的弹奏练习</w:t>
            </w:r>
          </w:p>
          <w:p w14:paraId="348D0C5F">
            <w:pPr>
              <w:spacing w:line="269" w:lineRule="auto"/>
              <w:jc w:val="left"/>
              <w:rPr>
                <w:rFonts w:hint="eastAsia" w:ascii="宋体" w:hAnsi="宋体"/>
                <w:color w:val="000000"/>
                <w:szCs w:val="21"/>
              </w:rPr>
            </w:pPr>
          </w:p>
        </w:tc>
        <w:tc>
          <w:tcPr>
            <w:tcW w:w="754" w:type="dxa"/>
            <w:shd w:val="clear" w:color="auto" w:fill="auto"/>
            <w:noWrap w:val="0"/>
            <w:vAlign w:val="center"/>
          </w:tcPr>
          <w:p w14:paraId="0B6A7F46">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1F082517">
            <w:pPr>
              <w:spacing w:line="269" w:lineRule="auto"/>
              <w:jc w:val="left"/>
              <w:rPr>
                <w:rFonts w:hint="eastAsia" w:ascii="宋体" w:hAnsi="宋体"/>
                <w:color w:val="000000"/>
                <w:szCs w:val="21"/>
              </w:rPr>
            </w:pPr>
            <w:r>
              <w:rPr>
                <w:rFonts w:ascii="宋体" w:hAnsi="宋体"/>
                <w:color w:val="000000"/>
                <w:szCs w:val="21"/>
              </w:rPr>
              <w:t>1.</w:t>
            </w:r>
            <w:r>
              <w:rPr>
                <w:rFonts w:hint="eastAsia" w:ascii="宋体" w:hAnsi="宋体"/>
                <w:color w:val="000000"/>
                <w:szCs w:val="21"/>
              </w:rPr>
              <w:t xml:space="preserve"> 掌握双音弹奏法，基本做到手掌呈拱形，两个手指同时整齐触键，用力均匀。</w:t>
            </w:r>
          </w:p>
          <w:p w14:paraId="09A1B826">
            <w:pPr>
              <w:spacing w:line="269" w:lineRule="auto"/>
              <w:jc w:val="left"/>
              <w:rPr>
                <w:rFonts w:hint="eastAsia" w:ascii="宋体" w:hAnsi="宋体"/>
                <w:color w:val="000000"/>
                <w:szCs w:val="21"/>
              </w:rPr>
            </w:pPr>
            <w:r>
              <w:rPr>
                <w:rFonts w:ascii="宋体" w:hAnsi="宋体"/>
                <w:color w:val="000000"/>
                <w:szCs w:val="21"/>
              </w:rPr>
              <w:t>2.</w:t>
            </w:r>
            <w:r>
              <w:rPr>
                <w:rFonts w:hint="eastAsia" w:ascii="宋体" w:hAnsi="宋体"/>
                <w:color w:val="000000"/>
                <w:szCs w:val="21"/>
              </w:rPr>
              <w:t>接触三和弦的弹奏，体会手臂的重量自然地落在指尖上，三个手指同时下键，并在琴键上站稳。</w:t>
            </w:r>
          </w:p>
          <w:p w14:paraId="18EE42B3">
            <w:pPr>
              <w:spacing w:line="269" w:lineRule="auto"/>
              <w:jc w:val="left"/>
              <w:rPr>
                <w:rFonts w:hint="eastAsia" w:ascii="宋体" w:hAnsi="宋体"/>
                <w:color w:val="000000"/>
                <w:szCs w:val="21"/>
              </w:rPr>
            </w:pPr>
            <w:r>
              <w:rPr>
                <w:rFonts w:ascii="宋体" w:hAnsi="宋体"/>
                <w:color w:val="000000"/>
                <w:szCs w:val="21"/>
              </w:rPr>
              <w:t>3.</w:t>
            </w:r>
            <w:r>
              <w:rPr>
                <w:rFonts w:hint="eastAsia" w:ascii="宋体" w:hAnsi="宋体"/>
                <w:color w:val="000000"/>
                <w:szCs w:val="21"/>
              </w:rPr>
              <w:t xml:space="preserve"> 要求学生弹奏双音与和弦时，掌关节、指关节支持好，保持良好的手型。</w:t>
            </w:r>
          </w:p>
        </w:tc>
        <w:tc>
          <w:tcPr>
            <w:tcW w:w="1284" w:type="dxa"/>
            <w:shd w:val="clear" w:color="auto" w:fill="auto"/>
            <w:noWrap w:val="0"/>
            <w:vAlign w:val="center"/>
          </w:tcPr>
          <w:p w14:paraId="7563240C">
            <w:pPr>
              <w:spacing w:line="269" w:lineRule="auto"/>
              <w:jc w:val="left"/>
              <w:rPr>
                <w:rFonts w:hint="eastAsia" w:ascii="宋体" w:hAnsi="宋体"/>
                <w:color w:val="000000"/>
                <w:szCs w:val="21"/>
              </w:rPr>
            </w:pPr>
            <w:r>
              <w:rPr>
                <w:rFonts w:hint="eastAsia" w:ascii="宋体" w:hAnsi="宋体"/>
                <w:color w:val="000000"/>
                <w:szCs w:val="21"/>
              </w:rPr>
              <w:t>1.课堂学习</w:t>
            </w:r>
          </w:p>
          <w:p w14:paraId="342F7DF3">
            <w:pPr>
              <w:spacing w:line="269" w:lineRule="auto"/>
              <w:jc w:val="left"/>
              <w:rPr>
                <w:rFonts w:hint="eastAsia" w:ascii="宋体" w:hAnsi="宋体"/>
                <w:color w:val="000000"/>
                <w:szCs w:val="21"/>
              </w:rPr>
            </w:pPr>
            <w:r>
              <w:rPr>
                <w:rFonts w:hint="eastAsia" w:ascii="宋体" w:hAnsi="宋体"/>
                <w:color w:val="000000"/>
                <w:szCs w:val="21"/>
              </w:rPr>
              <w:t>2.教师示范</w:t>
            </w:r>
          </w:p>
          <w:p w14:paraId="309C7E4F">
            <w:pPr>
              <w:spacing w:line="269" w:lineRule="auto"/>
              <w:jc w:val="left"/>
              <w:rPr>
                <w:rFonts w:hint="eastAsia" w:ascii="宋体" w:hAnsi="宋体"/>
                <w:color w:val="000000"/>
                <w:szCs w:val="21"/>
              </w:rPr>
            </w:pPr>
            <w:r>
              <w:rPr>
                <w:rFonts w:hint="eastAsia" w:ascii="宋体" w:hAnsi="宋体"/>
                <w:color w:val="000000"/>
                <w:szCs w:val="21"/>
              </w:rPr>
              <w:t>3.课堂讨论</w:t>
            </w:r>
          </w:p>
          <w:p w14:paraId="19C06BA4">
            <w:pPr>
              <w:spacing w:line="269" w:lineRule="auto"/>
              <w:jc w:val="left"/>
              <w:rPr>
                <w:rFonts w:hint="eastAsia" w:ascii="宋体" w:hAnsi="宋体"/>
                <w:color w:val="000000"/>
                <w:szCs w:val="21"/>
              </w:rPr>
            </w:pPr>
            <w:r>
              <w:rPr>
                <w:rFonts w:hint="eastAsia" w:ascii="宋体" w:hAnsi="宋体"/>
                <w:color w:val="000000"/>
                <w:szCs w:val="21"/>
              </w:rPr>
              <w:t>4.课堂实践</w:t>
            </w:r>
          </w:p>
          <w:p w14:paraId="7D8C1E0F">
            <w:pPr>
              <w:spacing w:line="269" w:lineRule="auto"/>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3E5F7023">
            <w:pPr>
              <w:spacing w:line="269" w:lineRule="auto"/>
              <w:jc w:val="center"/>
              <w:rPr>
                <w:rFonts w:hint="eastAsia" w:ascii="宋体" w:hAnsi="宋体"/>
                <w:color w:val="000000"/>
                <w:szCs w:val="21"/>
              </w:rPr>
            </w:pPr>
            <w:r>
              <w:rPr>
                <w:rFonts w:hint="eastAsia" w:ascii="宋体" w:hAnsi="宋体"/>
                <w:color w:val="000000"/>
                <w:szCs w:val="21"/>
              </w:rPr>
              <w:t>4</w:t>
            </w:r>
          </w:p>
        </w:tc>
      </w:tr>
      <w:tr w14:paraId="12D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6DA86C92">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19A18CF4">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color w:val="000000"/>
                <w:szCs w:val="21"/>
              </w:rPr>
              <w:t>培养学生公正友善、团结协作精神，</w:t>
            </w:r>
            <w:r>
              <w:t>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2B19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shd w:val="clear" w:color="auto" w:fill="auto"/>
            <w:noWrap w:val="0"/>
            <w:vAlign w:val="center"/>
          </w:tcPr>
          <w:p w14:paraId="43C8EEB6">
            <w:pPr>
              <w:spacing w:line="276" w:lineRule="auto"/>
              <w:jc w:val="center"/>
              <w:rPr>
                <w:rFonts w:hint="eastAsia" w:ascii="宋体" w:hAnsi="宋体"/>
                <w:color w:val="000000"/>
                <w:szCs w:val="21"/>
              </w:rPr>
            </w:pPr>
            <w:r>
              <w:rPr>
                <w:rFonts w:hint="eastAsia" w:ascii="宋体" w:hAnsi="宋体"/>
                <w:color w:val="000000"/>
                <w:szCs w:val="21"/>
              </w:rPr>
              <w:t>4.练习曲的弹奏</w:t>
            </w:r>
          </w:p>
        </w:tc>
        <w:tc>
          <w:tcPr>
            <w:tcW w:w="2600" w:type="dxa"/>
            <w:shd w:val="clear" w:color="auto" w:fill="auto"/>
            <w:noWrap w:val="0"/>
            <w:vAlign w:val="center"/>
          </w:tcPr>
          <w:p w14:paraId="5A52BDA6">
            <w:pPr>
              <w:spacing w:line="276" w:lineRule="auto"/>
              <w:jc w:val="left"/>
              <w:rPr>
                <w:rFonts w:hint="eastAsia" w:ascii="宋体" w:hAnsi="宋体"/>
                <w:color w:val="000000"/>
                <w:szCs w:val="21"/>
              </w:rPr>
            </w:pPr>
            <w:r>
              <w:rPr>
                <w:rFonts w:hint="eastAsia" w:ascii="宋体" w:hAnsi="宋体"/>
                <w:color w:val="000000"/>
                <w:szCs w:val="21"/>
              </w:rPr>
              <w:t>（1）双手交替的练习曲</w:t>
            </w:r>
          </w:p>
          <w:p w14:paraId="3D582D17">
            <w:pPr>
              <w:spacing w:line="276" w:lineRule="auto"/>
              <w:jc w:val="left"/>
              <w:rPr>
                <w:rFonts w:hint="eastAsia" w:ascii="宋体" w:hAnsi="宋体"/>
                <w:color w:val="000000"/>
                <w:szCs w:val="21"/>
              </w:rPr>
            </w:pPr>
            <w:r>
              <w:rPr>
                <w:rFonts w:hint="eastAsia" w:ascii="宋体" w:hAnsi="宋体"/>
                <w:color w:val="000000"/>
                <w:szCs w:val="21"/>
              </w:rPr>
              <w:t>（2）柱式和弦伴奏的练习曲</w:t>
            </w:r>
          </w:p>
          <w:p w14:paraId="69AC8DBD">
            <w:pPr>
              <w:spacing w:line="276" w:lineRule="auto"/>
              <w:jc w:val="left"/>
              <w:rPr>
                <w:rFonts w:hint="eastAsia" w:ascii="宋体" w:hAnsi="宋体"/>
                <w:color w:val="000000"/>
                <w:szCs w:val="21"/>
              </w:rPr>
            </w:pPr>
            <w:r>
              <w:rPr>
                <w:rFonts w:hint="eastAsia" w:ascii="宋体" w:hAnsi="宋体"/>
                <w:color w:val="000000"/>
                <w:szCs w:val="21"/>
              </w:rPr>
              <w:t>（3）分解和弦伴奏的练习曲</w:t>
            </w:r>
          </w:p>
          <w:p w14:paraId="059C4512">
            <w:pPr>
              <w:spacing w:line="276" w:lineRule="auto"/>
              <w:jc w:val="left"/>
              <w:rPr>
                <w:rFonts w:hint="eastAsia" w:ascii="宋体" w:hAnsi="宋体"/>
                <w:color w:val="000000"/>
                <w:szCs w:val="21"/>
              </w:rPr>
            </w:pPr>
            <w:r>
              <w:rPr>
                <w:rFonts w:hint="eastAsia" w:ascii="宋体" w:hAnsi="宋体"/>
                <w:color w:val="000000"/>
                <w:szCs w:val="21"/>
              </w:rPr>
              <w:t>（4）半分解和弦伴奏的练习曲</w:t>
            </w:r>
          </w:p>
        </w:tc>
        <w:tc>
          <w:tcPr>
            <w:tcW w:w="754" w:type="dxa"/>
            <w:shd w:val="clear" w:color="auto" w:fill="auto"/>
            <w:noWrap w:val="0"/>
            <w:vAlign w:val="center"/>
          </w:tcPr>
          <w:p w14:paraId="40428900">
            <w:pPr>
              <w:spacing w:line="276"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30ED6F3F">
            <w:pPr>
              <w:spacing w:line="276" w:lineRule="auto"/>
              <w:jc w:val="left"/>
              <w:rPr>
                <w:rFonts w:hint="eastAsia" w:ascii="宋体" w:hAnsi="宋体"/>
                <w:color w:val="000000"/>
                <w:szCs w:val="21"/>
              </w:rPr>
            </w:pPr>
            <w:r>
              <w:rPr>
                <w:rFonts w:hint="eastAsia" w:ascii="宋体" w:hAnsi="宋体"/>
                <w:color w:val="000000"/>
                <w:szCs w:val="21"/>
              </w:rPr>
              <w:t>1. 掌握手指固定位置的独立性练习和各种音的组合练习。</w:t>
            </w:r>
          </w:p>
          <w:p w14:paraId="65A21259">
            <w:pPr>
              <w:spacing w:line="276" w:lineRule="auto"/>
              <w:jc w:val="left"/>
              <w:rPr>
                <w:rFonts w:ascii="宋体" w:hAnsi="宋体"/>
                <w:color w:val="000000"/>
                <w:szCs w:val="21"/>
              </w:rPr>
            </w:pPr>
            <w:r>
              <w:rPr>
                <w:rFonts w:hint="eastAsia" w:ascii="宋体" w:hAnsi="宋体"/>
                <w:color w:val="000000"/>
                <w:szCs w:val="21"/>
              </w:rPr>
              <w:t>2.通过练习达到固定手型，使手指独立触键，并使左右手的手指得到平均发展。</w:t>
            </w:r>
          </w:p>
          <w:p w14:paraId="3D4F41ED">
            <w:pPr>
              <w:spacing w:line="276" w:lineRule="auto"/>
              <w:jc w:val="left"/>
              <w:rPr>
                <w:rFonts w:hint="eastAsia" w:ascii="宋体" w:hAnsi="宋体"/>
                <w:color w:val="000000"/>
                <w:szCs w:val="21"/>
              </w:rPr>
            </w:pPr>
            <w:r>
              <w:rPr>
                <w:rFonts w:hint="eastAsia" w:ascii="宋体" w:hAnsi="宋体"/>
                <w:color w:val="000000"/>
                <w:szCs w:val="21"/>
              </w:rPr>
              <w:t>3.掌握慢练高抬指的动作要领，努力做好手指力量的转移，体会手指的支撑作用。</w:t>
            </w:r>
          </w:p>
        </w:tc>
        <w:tc>
          <w:tcPr>
            <w:tcW w:w="1284" w:type="dxa"/>
            <w:shd w:val="clear" w:color="auto" w:fill="auto"/>
            <w:noWrap w:val="0"/>
            <w:vAlign w:val="center"/>
          </w:tcPr>
          <w:p w14:paraId="569E2A19">
            <w:pPr>
              <w:spacing w:line="269" w:lineRule="auto"/>
              <w:jc w:val="left"/>
              <w:rPr>
                <w:rFonts w:hint="eastAsia" w:ascii="宋体" w:hAnsi="宋体"/>
                <w:color w:val="000000"/>
                <w:szCs w:val="21"/>
              </w:rPr>
            </w:pPr>
            <w:r>
              <w:rPr>
                <w:rFonts w:hint="eastAsia" w:ascii="宋体" w:hAnsi="宋体"/>
                <w:color w:val="000000"/>
                <w:szCs w:val="21"/>
              </w:rPr>
              <w:t>1.课堂学习</w:t>
            </w:r>
          </w:p>
          <w:p w14:paraId="1FE94B99">
            <w:pPr>
              <w:spacing w:line="269" w:lineRule="auto"/>
              <w:jc w:val="left"/>
              <w:rPr>
                <w:rFonts w:hint="eastAsia" w:ascii="宋体" w:hAnsi="宋体"/>
                <w:color w:val="000000"/>
                <w:szCs w:val="21"/>
              </w:rPr>
            </w:pPr>
            <w:r>
              <w:rPr>
                <w:rFonts w:hint="eastAsia" w:ascii="宋体" w:hAnsi="宋体"/>
                <w:color w:val="000000"/>
                <w:szCs w:val="21"/>
              </w:rPr>
              <w:t>2.教师示范</w:t>
            </w:r>
          </w:p>
          <w:p w14:paraId="576928AD">
            <w:pPr>
              <w:spacing w:line="269" w:lineRule="auto"/>
              <w:jc w:val="left"/>
              <w:rPr>
                <w:rFonts w:hint="eastAsia" w:ascii="宋体" w:hAnsi="宋体"/>
                <w:color w:val="000000"/>
                <w:szCs w:val="21"/>
              </w:rPr>
            </w:pPr>
            <w:r>
              <w:rPr>
                <w:rFonts w:hint="eastAsia" w:ascii="宋体" w:hAnsi="宋体"/>
                <w:color w:val="000000"/>
                <w:szCs w:val="21"/>
              </w:rPr>
              <w:t>3.课堂讨论</w:t>
            </w:r>
          </w:p>
          <w:p w14:paraId="45734533">
            <w:pPr>
              <w:spacing w:line="269" w:lineRule="auto"/>
              <w:jc w:val="left"/>
              <w:rPr>
                <w:rFonts w:hint="eastAsia" w:ascii="宋体" w:hAnsi="宋体"/>
                <w:color w:val="000000"/>
                <w:szCs w:val="21"/>
              </w:rPr>
            </w:pPr>
            <w:r>
              <w:rPr>
                <w:rFonts w:hint="eastAsia" w:ascii="宋体" w:hAnsi="宋体"/>
                <w:color w:val="000000"/>
                <w:szCs w:val="21"/>
              </w:rPr>
              <w:t>4.课堂实践</w:t>
            </w:r>
          </w:p>
          <w:p w14:paraId="79731C55">
            <w:pPr>
              <w:spacing w:line="276" w:lineRule="auto"/>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1104C118">
            <w:pPr>
              <w:spacing w:line="276" w:lineRule="auto"/>
              <w:jc w:val="center"/>
              <w:rPr>
                <w:rFonts w:hint="eastAsia" w:ascii="宋体" w:hAnsi="宋体"/>
                <w:color w:val="000000"/>
                <w:szCs w:val="21"/>
              </w:rPr>
            </w:pPr>
            <w:r>
              <w:rPr>
                <w:rFonts w:hint="eastAsia" w:ascii="宋体" w:hAnsi="宋体"/>
                <w:color w:val="000000"/>
                <w:szCs w:val="21"/>
              </w:rPr>
              <w:t>10</w:t>
            </w:r>
          </w:p>
        </w:tc>
      </w:tr>
      <w:tr w14:paraId="514AC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670AFF2B">
            <w:pPr>
              <w:spacing w:line="276" w:lineRule="auto"/>
              <w:jc w:val="center"/>
              <w:rPr>
                <w:rFonts w:hint="eastAsia" w:ascii="宋体" w:hAnsi="宋体"/>
                <w:color w:val="000000"/>
                <w:szCs w:val="21"/>
              </w:rPr>
            </w:pPr>
          </w:p>
        </w:tc>
        <w:tc>
          <w:tcPr>
            <w:tcW w:w="8577" w:type="dxa"/>
            <w:gridSpan w:val="5"/>
            <w:shd w:val="clear" w:color="auto" w:fill="auto"/>
            <w:noWrap w:val="0"/>
            <w:vAlign w:val="center"/>
          </w:tcPr>
          <w:p w14:paraId="4C470635">
            <w:pPr>
              <w:spacing w:line="276" w:lineRule="auto"/>
              <w:jc w:val="left"/>
              <w:rPr>
                <w:rFonts w:hint="eastAsia" w:ascii="宋体" w:hAnsi="宋体"/>
                <w:bCs/>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w:t>
            </w:r>
            <w:r>
              <w:rPr>
                <w:rFonts w:hint="eastAsia" w:ascii="宋体" w:hAnsi="宋体"/>
                <w:color w:val="000000"/>
                <w:szCs w:val="21"/>
              </w:rPr>
              <w:t>促进学生德、智、体、美、劳全面发展，塑造健全人格。</w:t>
            </w:r>
          </w:p>
        </w:tc>
      </w:tr>
      <w:tr w14:paraId="2B77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0C520F85">
            <w:pPr>
              <w:spacing w:line="276" w:lineRule="auto"/>
              <w:jc w:val="center"/>
              <w:rPr>
                <w:rFonts w:hint="eastAsia" w:ascii="宋体" w:hAnsi="宋体"/>
                <w:color w:val="000000"/>
                <w:szCs w:val="21"/>
              </w:rPr>
            </w:pPr>
            <w:r>
              <w:rPr>
                <w:rFonts w:hint="eastAsia" w:ascii="宋体" w:hAnsi="宋体"/>
                <w:color w:val="000000"/>
                <w:szCs w:val="21"/>
              </w:rPr>
              <w:t>5.乐曲的弹奏</w:t>
            </w:r>
          </w:p>
        </w:tc>
        <w:tc>
          <w:tcPr>
            <w:tcW w:w="2600" w:type="dxa"/>
            <w:shd w:val="clear" w:color="auto" w:fill="auto"/>
            <w:noWrap w:val="0"/>
            <w:vAlign w:val="center"/>
          </w:tcPr>
          <w:p w14:paraId="3E7689A2">
            <w:pPr>
              <w:spacing w:line="276" w:lineRule="auto"/>
              <w:jc w:val="left"/>
              <w:rPr>
                <w:rFonts w:hint="eastAsia" w:ascii="宋体" w:hAnsi="宋体"/>
                <w:color w:val="000000"/>
                <w:szCs w:val="21"/>
              </w:rPr>
            </w:pPr>
            <w:r>
              <w:rPr>
                <w:rFonts w:hint="eastAsia" w:ascii="宋体" w:hAnsi="宋体"/>
                <w:color w:val="000000"/>
                <w:szCs w:val="21"/>
              </w:rPr>
              <w:t>《黄河船夫曲片断》、《打夯歌》、《内蒙民歌》、《捷克民歌》、《嘎达梅林》、《乌克兰民歌》、《北风吹》、《西藏民歌》、《五月》、《湖上天鹅》、《亲爱的名字》、《森林里有一棵树》、《布谷鸟》、《香槟》、《信天游》、《小曲》、《春之歌》、《花灯》、《齐步行进》、《幽默曲》、《前进、前进、前进》、《农舞》、《卡尔图里舞曲》</w:t>
            </w:r>
          </w:p>
        </w:tc>
        <w:tc>
          <w:tcPr>
            <w:tcW w:w="754" w:type="dxa"/>
            <w:shd w:val="clear" w:color="auto" w:fill="auto"/>
            <w:noWrap w:val="0"/>
            <w:vAlign w:val="center"/>
          </w:tcPr>
          <w:p w14:paraId="37776FD2">
            <w:pPr>
              <w:spacing w:line="276" w:lineRule="auto"/>
              <w:jc w:val="center"/>
              <w:rPr>
                <w:rFonts w:hint="eastAsia" w:ascii="宋体" w:hAnsi="宋体"/>
                <w:color w:val="000000"/>
                <w:szCs w:val="21"/>
              </w:rPr>
            </w:pPr>
            <w:r>
              <w:rPr>
                <w:rFonts w:hint="eastAsia" w:ascii="宋体" w:hAnsi="宋体"/>
                <w:color w:val="000000"/>
                <w:szCs w:val="21"/>
              </w:rPr>
              <w:t>课程目标1、2</w:t>
            </w:r>
          </w:p>
        </w:tc>
        <w:tc>
          <w:tcPr>
            <w:tcW w:w="3277" w:type="dxa"/>
            <w:shd w:val="clear" w:color="auto" w:fill="auto"/>
            <w:noWrap w:val="0"/>
            <w:vAlign w:val="center"/>
          </w:tcPr>
          <w:p w14:paraId="126828C3">
            <w:pPr>
              <w:spacing w:line="276" w:lineRule="auto"/>
              <w:jc w:val="left"/>
              <w:rPr>
                <w:rFonts w:hint="eastAsia" w:ascii="宋体" w:hAnsi="宋体"/>
                <w:color w:val="000000"/>
                <w:szCs w:val="21"/>
              </w:rPr>
            </w:pPr>
            <w:r>
              <w:rPr>
                <w:rFonts w:ascii="宋体" w:hAnsi="宋体"/>
                <w:color w:val="000000"/>
                <w:szCs w:val="21"/>
              </w:rPr>
              <w:t>1.</w:t>
            </w:r>
            <w:r>
              <w:rPr>
                <w:rFonts w:hint="eastAsia" w:ascii="宋体" w:hAnsi="宋体"/>
                <w:color w:val="000000"/>
                <w:szCs w:val="21"/>
              </w:rPr>
              <w:t xml:space="preserve"> 能较熟练地弹奏上述乐曲。</w:t>
            </w:r>
          </w:p>
          <w:p w14:paraId="66D218CC">
            <w:pPr>
              <w:spacing w:line="276" w:lineRule="auto"/>
              <w:jc w:val="left"/>
              <w:rPr>
                <w:rFonts w:hint="eastAsia" w:ascii="宋体" w:hAnsi="宋体"/>
                <w:color w:val="000000"/>
                <w:szCs w:val="21"/>
              </w:rPr>
            </w:pPr>
            <w:r>
              <w:rPr>
                <w:rFonts w:hint="eastAsia" w:ascii="宋体" w:hAnsi="宋体"/>
                <w:color w:val="000000"/>
                <w:szCs w:val="21"/>
              </w:rPr>
              <w:t>2.能正确地运用三种弹奏法，准确地表达音乐。</w:t>
            </w:r>
          </w:p>
          <w:p w14:paraId="35C95114">
            <w:pPr>
              <w:spacing w:line="276" w:lineRule="auto"/>
              <w:jc w:val="left"/>
              <w:rPr>
                <w:rFonts w:hint="eastAsia" w:ascii="宋体" w:hAnsi="宋体"/>
                <w:color w:val="000000"/>
                <w:szCs w:val="21"/>
              </w:rPr>
            </w:pPr>
            <w:r>
              <w:rPr>
                <w:rFonts w:hint="eastAsia" w:ascii="宋体" w:hAnsi="宋体"/>
                <w:color w:val="000000"/>
                <w:szCs w:val="21"/>
              </w:rPr>
              <w:t>3.掌握左右手交替乐曲中乐句的连贯性与歌唱性，并注意动作的谐调性。</w:t>
            </w:r>
          </w:p>
          <w:p w14:paraId="441ED192">
            <w:pPr>
              <w:spacing w:line="276" w:lineRule="auto"/>
              <w:jc w:val="left"/>
              <w:rPr>
                <w:rFonts w:hint="eastAsia" w:ascii="宋体" w:hAnsi="宋体"/>
                <w:color w:val="000000"/>
                <w:szCs w:val="21"/>
              </w:rPr>
            </w:pPr>
            <w:r>
              <w:rPr>
                <w:rFonts w:hint="eastAsia" w:ascii="宋体" w:hAnsi="宋体"/>
                <w:color w:val="000000"/>
                <w:szCs w:val="21"/>
              </w:rPr>
              <w:t>4.掌握双手配合乐曲中两手的独立性，做到主旋律声部连、跳正确。伴奏声部均匀、轻巧。</w:t>
            </w:r>
          </w:p>
          <w:p w14:paraId="72A6B0C0">
            <w:pPr>
              <w:spacing w:line="276" w:lineRule="auto"/>
              <w:jc w:val="left"/>
              <w:rPr>
                <w:rFonts w:hint="eastAsia" w:ascii="宋体" w:hAnsi="宋体"/>
                <w:color w:val="000000"/>
                <w:szCs w:val="21"/>
              </w:rPr>
            </w:pPr>
            <w:r>
              <w:rPr>
                <w:rFonts w:hint="eastAsia" w:ascii="宋体" w:hAnsi="宋体"/>
                <w:color w:val="000000"/>
                <w:szCs w:val="21"/>
              </w:rPr>
              <w:t>5.节奏分句准确，能够自然真实地表达作品的内容风格，强弱变化自如,节拍律动准确。</w:t>
            </w:r>
          </w:p>
          <w:p w14:paraId="76ED9353">
            <w:pPr>
              <w:spacing w:line="276" w:lineRule="auto"/>
              <w:jc w:val="left"/>
              <w:rPr>
                <w:rFonts w:hint="eastAsia" w:ascii="宋体" w:hAnsi="宋体"/>
                <w:color w:val="000000"/>
                <w:szCs w:val="21"/>
              </w:rPr>
            </w:pPr>
          </w:p>
        </w:tc>
        <w:tc>
          <w:tcPr>
            <w:tcW w:w="1284" w:type="dxa"/>
            <w:shd w:val="clear" w:color="auto" w:fill="auto"/>
            <w:noWrap w:val="0"/>
            <w:vAlign w:val="center"/>
          </w:tcPr>
          <w:p w14:paraId="7BCA1492">
            <w:pPr>
              <w:spacing w:line="269" w:lineRule="auto"/>
              <w:jc w:val="left"/>
              <w:rPr>
                <w:rFonts w:hint="eastAsia" w:ascii="宋体" w:hAnsi="宋体"/>
                <w:color w:val="000000"/>
                <w:szCs w:val="21"/>
              </w:rPr>
            </w:pPr>
            <w:r>
              <w:rPr>
                <w:rFonts w:hint="eastAsia" w:ascii="宋体" w:hAnsi="宋体"/>
                <w:color w:val="000000"/>
                <w:szCs w:val="21"/>
              </w:rPr>
              <w:t>1.课堂学习</w:t>
            </w:r>
          </w:p>
          <w:p w14:paraId="7B775A0E">
            <w:pPr>
              <w:spacing w:line="269" w:lineRule="auto"/>
              <w:jc w:val="left"/>
              <w:rPr>
                <w:rFonts w:hint="eastAsia" w:ascii="宋体" w:hAnsi="宋体"/>
                <w:color w:val="000000"/>
                <w:szCs w:val="21"/>
              </w:rPr>
            </w:pPr>
            <w:r>
              <w:rPr>
                <w:rFonts w:hint="eastAsia" w:ascii="宋体" w:hAnsi="宋体"/>
                <w:color w:val="000000"/>
                <w:szCs w:val="21"/>
              </w:rPr>
              <w:t>2.教师示范</w:t>
            </w:r>
          </w:p>
          <w:p w14:paraId="5695B00B">
            <w:pPr>
              <w:spacing w:line="269" w:lineRule="auto"/>
              <w:jc w:val="left"/>
              <w:rPr>
                <w:rFonts w:hint="eastAsia" w:ascii="宋体" w:hAnsi="宋体"/>
                <w:color w:val="000000"/>
                <w:szCs w:val="21"/>
              </w:rPr>
            </w:pPr>
            <w:r>
              <w:rPr>
                <w:rFonts w:hint="eastAsia" w:ascii="宋体" w:hAnsi="宋体"/>
                <w:color w:val="000000"/>
                <w:szCs w:val="21"/>
              </w:rPr>
              <w:t>3.课堂讨论</w:t>
            </w:r>
          </w:p>
          <w:p w14:paraId="2242D44E">
            <w:pPr>
              <w:spacing w:line="269" w:lineRule="auto"/>
              <w:jc w:val="left"/>
              <w:rPr>
                <w:rFonts w:hint="eastAsia" w:ascii="宋体" w:hAnsi="宋体"/>
                <w:color w:val="000000"/>
                <w:szCs w:val="21"/>
              </w:rPr>
            </w:pPr>
            <w:r>
              <w:rPr>
                <w:rFonts w:hint="eastAsia" w:ascii="宋体" w:hAnsi="宋体"/>
                <w:color w:val="000000"/>
                <w:szCs w:val="21"/>
              </w:rPr>
              <w:t>4.课堂实践</w:t>
            </w:r>
          </w:p>
          <w:p w14:paraId="126BE237">
            <w:pPr>
              <w:spacing w:line="276" w:lineRule="auto"/>
              <w:jc w:val="left"/>
              <w:rPr>
                <w:rFonts w:hint="eastAsia" w:ascii="宋体" w:hAnsi="宋体"/>
                <w:color w:val="000000"/>
                <w:szCs w:val="21"/>
              </w:rPr>
            </w:pPr>
            <w:r>
              <w:rPr>
                <w:rFonts w:hint="eastAsia" w:ascii="宋体" w:hAnsi="宋体"/>
                <w:color w:val="000000"/>
                <w:szCs w:val="21"/>
              </w:rPr>
              <w:t>5.实践演唱</w:t>
            </w:r>
          </w:p>
        </w:tc>
        <w:tc>
          <w:tcPr>
            <w:tcW w:w="662" w:type="dxa"/>
            <w:shd w:val="clear" w:color="auto" w:fill="auto"/>
            <w:noWrap w:val="0"/>
            <w:vAlign w:val="center"/>
          </w:tcPr>
          <w:p w14:paraId="58B0FDA0">
            <w:pPr>
              <w:spacing w:line="276" w:lineRule="auto"/>
              <w:jc w:val="center"/>
              <w:rPr>
                <w:rFonts w:hint="eastAsia" w:ascii="宋体" w:hAnsi="宋体"/>
                <w:color w:val="000000"/>
                <w:szCs w:val="21"/>
              </w:rPr>
            </w:pPr>
            <w:r>
              <w:rPr>
                <w:rFonts w:hint="eastAsia" w:ascii="宋体" w:hAnsi="宋体"/>
                <w:color w:val="000000"/>
                <w:szCs w:val="21"/>
              </w:rPr>
              <w:t>10</w:t>
            </w:r>
          </w:p>
        </w:tc>
      </w:tr>
      <w:tr w14:paraId="60C1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47F9B1FF">
            <w:pPr>
              <w:spacing w:line="276" w:lineRule="auto"/>
              <w:jc w:val="center"/>
              <w:rPr>
                <w:rFonts w:hint="eastAsia" w:ascii="宋体" w:hAnsi="宋体"/>
                <w:color w:val="000000"/>
                <w:szCs w:val="21"/>
              </w:rPr>
            </w:pPr>
          </w:p>
        </w:tc>
        <w:tc>
          <w:tcPr>
            <w:tcW w:w="8577" w:type="dxa"/>
            <w:gridSpan w:val="5"/>
            <w:shd w:val="clear" w:color="auto" w:fill="auto"/>
            <w:noWrap w:val="0"/>
            <w:vAlign w:val="center"/>
          </w:tcPr>
          <w:p w14:paraId="4BF79DF0">
            <w:pPr>
              <w:spacing w:line="276" w:lineRule="auto"/>
              <w:jc w:val="left"/>
              <w:rPr>
                <w:rFonts w:hint="eastAsia"/>
              </w:rPr>
            </w:pPr>
            <w:r>
              <w:rPr>
                <w:rFonts w:hint="eastAsia" w:ascii="宋体" w:hAnsi="宋体"/>
                <w:b/>
                <w:color w:val="000000"/>
                <w:szCs w:val="21"/>
              </w:rPr>
              <w:t>课程思政目标：</w:t>
            </w:r>
            <w:r>
              <w:rPr>
                <w:rFonts w:hint="eastAsia"/>
              </w:rPr>
              <w:t>通过对中外钢琴作品的分析与弹奏，熟悉和鉴赏美的音乐，培养学生良好的审美意识，形成正确的人生观和价值观；通过对中国作品作者、创作背景，曲式结构、创作手法等方面的分析，并熟练弹奏，让学生了解民族音乐的特色，进一步增强民族自豪感。</w:t>
            </w:r>
          </w:p>
        </w:tc>
      </w:tr>
    </w:tbl>
    <w:p w14:paraId="7A10CD04">
      <w:pPr>
        <w:spacing w:line="360" w:lineRule="auto"/>
        <w:rPr>
          <w:rFonts w:ascii="宋体" w:hAnsi="宋体"/>
          <w:b/>
          <w:color w:val="000000"/>
          <w:sz w:val="24"/>
        </w:rPr>
      </w:pPr>
    </w:p>
    <w:p w14:paraId="6F0157A6">
      <w:pPr>
        <w:spacing w:line="360" w:lineRule="auto"/>
        <w:rPr>
          <w:rFonts w:hint="eastAsia" w:ascii="宋体" w:hAnsi="宋体"/>
          <w:b/>
          <w:color w:val="000000"/>
          <w:sz w:val="24"/>
        </w:rPr>
      </w:pPr>
      <w:r>
        <w:rPr>
          <w:rFonts w:hint="eastAsia" w:ascii="宋体" w:hAnsi="宋体"/>
          <w:b/>
          <w:color w:val="000000"/>
          <w:sz w:val="24"/>
        </w:rPr>
        <w:t>四、课程实施</w:t>
      </w:r>
    </w:p>
    <w:p w14:paraId="12C884B2">
      <w:pPr>
        <w:spacing w:line="360" w:lineRule="auto"/>
        <w:ind w:firstLine="420" w:firstLineChars="200"/>
        <w:rPr>
          <w:szCs w:val="21"/>
        </w:rPr>
      </w:pPr>
      <w:r>
        <w:rPr>
          <w:rFonts w:hint="eastAsia"/>
          <w:szCs w:val="21"/>
        </w:rPr>
        <w:t>（一）本课程为技能类课程，以小组授课的形式进行教学活动，每一项内容的学时安排是一学期的大致总学时量，每周的教学进度由任课教师搭配或穿插进行，每周安排一定的弹奏理论知识，并配以相应的基本练习、练习曲及乐曲，由易到难，循序渐进。</w:t>
      </w:r>
    </w:p>
    <w:p w14:paraId="3ED3D168">
      <w:pPr>
        <w:spacing w:line="360" w:lineRule="auto"/>
        <w:ind w:firstLine="420" w:firstLineChars="200"/>
        <w:rPr>
          <w:szCs w:val="21"/>
        </w:rPr>
      </w:pPr>
      <w:r>
        <w:rPr>
          <w:rFonts w:hint="eastAsia"/>
          <w:szCs w:val="21"/>
        </w:rPr>
        <w:t>（二）在课堂教学中，以讲授法、示范法为主，结合讨论、音响听辨等手段，培养学生自主学习的能力，并结合学生的个性特点，因材施教，使学生能够改善在乐曲弹奏中的不足，提高教学质量。同时还进行多样化的分类练习，即：新课内容的左右手节奏练习，左右手指法的练习，哼唱各声部的旋律等。</w:t>
      </w:r>
    </w:p>
    <w:p w14:paraId="789598ED">
      <w:pPr>
        <w:spacing w:line="360" w:lineRule="auto"/>
        <w:ind w:firstLine="420" w:firstLineChars="200"/>
        <w:rPr>
          <w:szCs w:val="21"/>
        </w:rPr>
      </w:pPr>
      <w:r>
        <w:rPr>
          <w:rFonts w:hint="eastAsia"/>
          <w:szCs w:val="21"/>
        </w:rPr>
        <w:t>（三）钢琴是一门技能性很强的学科，主要靠学生课后练习，教师除了正常的课堂教学外，还要指导学生如何有地练琴效，并经常深入学生琴房，进行课外辅导，提高学生的练习效率。</w:t>
      </w:r>
    </w:p>
    <w:p w14:paraId="2B37507F">
      <w:pPr>
        <w:spacing w:line="360" w:lineRule="auto"/>
        <w:rPr>
          <w:szCs w:val="21"/>
        </w:rPr>
      </w:pPr>
      <w:r>
        <w:rPr>
          <w:rFonts w:hint="eastAsia"/>
          <w:szCs w:val="21"/>
        </w:rPr>
        <w:t>主要教学环节质量要求如表所示：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577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13B8992E">
            <w:pPr>
              <w:rPr>
                <w:szCs w:val="21"/>
              </w:rPr>
            </w:pPr>
            <w:r>
              <w:rPr>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1869961E">
            <w:pPr>
              <w:rPr>
                <w:szCs w:val="21"/>
              </w:rPr>
            </w:pPr>
            <w:r>
              <w:rPr>
                <w:bCs/>
                <w:szCs w:val="21"/>
              </w:rPr>
              <w:t>质量</w:t>
            </w:r>
            <w:r>
              <w:rPr>
                <w:rFonts w:hint="eastAsia"/>
                <w:bCs/>
                <w:szCs w:val="21"/>
              </w:rPr>
              <w:t>要求</w:t>
            </w:r>
          </w:p>
        </w:tc>
      </w:tr>
      <w:tr w14:paraId="160F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2F31A1F">
            <w:pPr>
              <w:rPr>
                <w:szCs w:val="21"/>
              </w:rPr>
            </w:pPr>
            <w:r>
              <w:rPr>
                <w:szCs w:val="21"/>
              </w:rPr>
              <w:t>1</w:t>
            </w:r>
          </w:p>
        </w:tc>
        <w:tc>
          <w:tcPr>
            <w:tcW w:w="1691" w:type="dxa"/>
            <w:noWrap w:val="0"/>
            <w:tcMar>
              <w:left w:w="28" w:type="dxa"/>
              <w:right w:w="28" w:type="dxa"/>
            </w:tcMar>
            <w:vAlign w:val="center"/>
          </w:tcPr>
          <w:p w14:paraId="481F2594">
            <w:pPr>
              <w:rPr>
                <w:szCs w:val="21"/>
              </w:rPr>
            </w:pPr>
            <w:r>
              <w:rPr>
                <w:szCs w:val="21"/>
              </w:rPr>
              <w:t>备课</w:t>
            </w:r>
          </w:p>
        </w:tc>
        <w:tc>
          <w:tcPr>
            <w:tcW w:w="6773" w:type="dxa"/>
            <w:tcBorders>
              <w:right w:val="single" w:color="auto" w:sz="8" w:space="0"/>
            </w:tcBorders>
            <w:noWrap w:val="0"/>
            <w:vAlign w:val="center"/>
          </w:tcPr>
          <w:p w14:paraId="17144D04">
            <w:pPr>
              <w:rPr>
                <w:szCs w:val="21"/>
              </w:rPr>
            </w:pPr>
            <w:r>
              <w:rPr>
                <w:szCs w:val="21"/>
              </w:rPr>
              <w:t>（1）掌握本课程教学大纲内容，严格按照教学大纲要求进行课程教学内容的组织。</w:t>
            </w:r>
          </w:p>
          <w:p w14:paraId="2D4423B0">
            <w:pPr>
              <w:rPr>
                <w:szCs w:val="21"/>
              </w:rPr>
            </w:pPr>
            <w:r>
              <w:rPr>
                <w:szCs w:val="21"/>
              </w:rPr>
              <w:t>（2）熟悉教材</w:t>
            </w:r>
            <w:r>
              <w:rPr>
                <w:rFonts w:hint="eastAsia"/>
                <w:szCs w:val="21"/>
              </w:rPr>
              <w:t>中的各类曲目，</w:t>
            </w:r>
            <w:r>
              <w:rPr>
                <w:szCs w:val="21"/>
              </w:rPr>
              <w:t>借助专业书籍资料，并依据教学大纲编写授课计划，编写每次授课的教案。教案内容包括教学目的、教法设计、课堂类型、时间分配、授课内容、</w:t>
            </w:r>
            <w:r>
              <w:rPr>
                <w:rFonts w:hint="eastAsia"/>
                <w:szCs w:val="21"/>
              </w:rPr>
              <w:t>还课评价</w:t>
            </w:r>
            <w:r>
              <w:rPr>
                <w:szCs w:val="21"/>
              </w:rPr>
              <w:t>、教学效果分析等方面。</w:t>
            </w:r>
          </w:p>
          <w:p w14:paraId="6C504B5C">
            <w:pPr>
              <w:rPr>
                <w:szCs w:val="21"/>
              </w:rPr>
            </w:pPr>
            <w:r>
              <w:rPr>
                <w:szCs w:val="21"/>
              </w:rPr>
              <w:t>（3）</w:t>
            </w:r>
            <w:r>
              <w:rPr>
                <w:rFonts w:hint="eastAsia"/>
                <w:szCs w:val="21"/>
              </w:rPr>
              <w:t>根据</w:t>
            </w:r>
            <w:r>
              <w:rPr>
                <w:szCs w:val="21"/>
              </w:rPr>
              <w:t>各</w:t>
            </w:r>
            <w:r>
              <w:rPr>
                <w:rFonts w:hint="eastAsia"/>
                <w:szCs w:val="21"/>
              </w:rPr>
              <w:t>部</w:t>
            </w:r>
            <w:r>
              <w:rPr>
                <w:szCs w:val="21"/>
              </w:rPr>
              <w:t>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r>
              <w:rPr>
                <w:rFonts w:hint="eastAsia"/>
                <w:szCs w:val="21"/>
              </w:rPr>
              <w:t>，并将每次授课内容熟练弹奏。</w:t>
            </w:r>
          </w:p>
        </w:tc>
      </w:tr>
      <w:tr w14:paraId="19EA8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8701A6B">
            <w:pPr>
              <w:rPr>
                <w:szCs w:val="21"/>
              </w:rPr>
            </w:pPr>
            <w:r>
              <w:rPr>
                <w:szCs w:val="21"/>
              </w:rPr>
              <w:t>2</w:t>
            </w:r>
          </w:p>
        </w:tc>
        <w:tc>
          <w:tcPr>
            <w:tcW w:w="1691" w:type="dxa"/>
            <w:noWrap w:val="0"/>
            <w:tcMar>
              <w:left w:w="28" w:type="dxa"/>
              <w:right w:w="28" w:type="dxa"/>
            </w:tcMar>
            <w:vAlign w:val="center"/>
          </w:tcPr>
          <w:p w14:paraId="30E436B0">
            <w:pPr>
              <w:rPr>
                <w:szCs w:val="21"/>
              </w:rPr>
            </w:pPr>
            <w:r>
              <w:rPr>
                <w:szCs w:val="21"/>
              </w:rPr>
              <w:t>讲授</w:t>
            </w:r>
          </w:p>
        </w:tc>
        <w:tc>
          <w:tcPr>
            <w:tcW w:w="6773" w:type="dxa"/>
            <w:tcBorders>
              <w:right w:val="single" w:color="auto" w:sz="8" w:space="0"/>
            </w:tcBorders>
            <w:noWrap w:val="0"/>
            <w:vAlign w:val="center"/>
          </w:tcPr>
          <w:p w14:paraId="55023C17">
            <w:pPr>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w:t>
            </w:r>
            <w:r>
              <w:rPr>
                <w:rFonts w:hint="eastAsia"/>
                <w:szCs w:val="21"/>
              </w:rPr>
              <w:t>讲解与示范相结合。</w:t>
            </w:r>
          </w:p>
          <w:p w14:paraId="316670E4">
            <w:pPr>
              <w:rPr>
                <w:szCs w:val="21"/>
              </w:rPr>
            </w:pPr>
            <w:r>
              <w:rPr>
                <w:rFonts w:hint="eastAsia"/>
                <w:szCs w:val="21"/>
              </w:rPr>
              <w:t>（2）</w:t>
            </w:r>
            <w:r>
              <w:rPr>
                <w:szCs w:val="21"/>
              </w:rPr>
              <w:t>采用多种教学方式（如启发式教学、分析教学</w:t>
            </w:r>
            <w:r>
              <w:rPr>
                <w:rFonts w:hint="eastAsia"/>
                <w:szCs w:val="21"/>
              </w:rPr>
              <w:t>法</w:t>
            </w:r>
            <w:r>
              <w:rPr>
                <w:szCs w:val="21"/>
              </w:rPr>
              <w:t>、讨论式教学、</w:t>
            </w:r>
            <w:r>
              <w:rPr>
                <w:rFonts w:hint="eastAsia"/>
                <w:szCs w:val="21"/>
              </w:rPr>
              <w:t>练习法</w:t>
            </w:r>
            <w:r>
              <w:rPr>
                <w:szCs w:val="21"/>
              </w:rPr>
              <w:t>等），注重培养学生发现分析和解决问题的能力。</w:t>
            </w:r>
          </w:p>
          <w:p w14:paraId="3D47FCA7">
            <w:pPr>
              <w:rPr>
                <w:szCs w:val="21"/>
              </w:rPr>
            </w:pPr>
            <w:r>
              <w:rPr>
                <w:rFonts w:hint="eastAsia"/>
                <w:szCs w:val="21"/>
              </w:rPr>
              <w:t>（3）能够采用现代信息技术辅助</w:t>
            </w:r>
            <w:r>
              <w:rPr>
                <w:szCs w:val="21"/>
              </w:rPr>
              <w:t>教学。</w:t>
            </w:r>
          </w:p>
          <w:p w14:paraId="278C6902">
            <w:pPr>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r>
              <w:rPr>
                <w:rFonts w:hint="eastAsia"/>
                <w:szCs w:val="21"/>
              </w:rPr>
              <w:t>……</w:t>
            </w:r>
          </w:p>
        </w:tc>
      </w:tr>
      <w:tr w14:paraId="36C7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5D02270">
            <w:pPr>
              <w:rPr>
                <w:szCs w:val="21"/>
              </w:rPr>
            </w:pPr>
            <w:r>
              <w:rPr>
                <w:szCs w:val="21"/>
              </w:rPr>
              <w:t>3</w:t>
            </w:r>
          </w:p>
        </w:tc>
        <w:tc>
          <w:tcPr>
            <w:tcW w:w="1691" w:type="dxa"/>
            <w:noWrap w:val="0"/>
            <w:tcMar>
              <w:left w:w="28" w:type="dxa"/>
              <w:right w:w="28" w:type="dxa"/>
            </w:tcMar>
            <w:vAlign w:val="center"/>
          </w:tcPr>
          <w:p w14:paraId="471BD5C8">
            <w:pPr>
              <w:rPr>
                <w:szCs w:val="21"/>
              </w:rPr>
            </w:pPr>
            <w:r>
              <w:rPr>
                <w:szCs w:val="21"/>
              </w:rPr>
              <w:t>作业布置与批改</w:t>
            </w:r>
          </w:p>
        </w:tc>
        <w:tc>
          <w:tcPr>
            <w:tcW w:w="6773" w:type="dxa"/>
            <w:tcBorders>
              <w:right w:val="single" w:color="auto" w:sz="8" w:space="0"/>
            </w:tcBorders>
            <w:noWrap w:val="0"/>
            <w:vAlign w:val="center"/>
          </w:tcPr>
          <w:p w14:paraId="40CB3698">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743F9AEF">
            <w:pPr>
              <w:rPr>
                <w:szCs w:val="21"/>
              </w:rPr>
            </w:pPr>
            <w:r>
              <w:rPr>
                <w:rFonts w:hint="eastAsia"/>
                <w:szCs w:val="21"/>
              </w:rPr>
              <w:t>（1）熟练弹奏布置的作业。</w:t>
            </w:r>
          </w:p>
          <w:p w14:paraId="1FB2C065">
            <w:pPr>
              <w:rPr>
                <w:szCs w:val="21"/>
              </w:rPr>
            </w:pPr>
            <w:r>
              <w:rPr>
                <w:rFonts w:hint="eastAsia"/>
                <w:szCs w:val="21"/>
              </w:rPr>
              <w:t>（2）正确认谱，明确乐谱上的指法和音乐术语。</w:t>
            </w:r>
          </w:p>
          <w:p w14:paraId="20DFAF52">
            <w:pPr>
              <w:rPr>
                <w:szCs w:val="21"/>
              </w:rPr>
            </w:pPr>
            <w:r>
              <w:rPr>
                <w:rFonts w:hint="eastAsia"/>
                <w:szCs w:val="21"/>
              </w:rPr>
              <w:t>（3）音高、节奏准确，速度稳定</w:t>
            </w:r>
            <w:r>
              <w:rPr>
                <w:szCs w:val="21"/>
              </w:rPr>
              <w:t>。</w:t>
            </w:r>
          </w:p>
          <w:p w14:paraId="5009ECC1">
            <w:pPr>
              <w:rPr>
                <w:szCs w:val="21"/>
              </w:rPr>
            </w:pPr>
            <w:r>
              <w:rPr>
                <w:szCs w:val="21"/>
              </w:rPr>
              <w:t>教师</w:t>
            </w:r>
            <w:r>
              <w:rPr>
                <w:rFonts w:hint="eastAsia"/>
                <w:szCs w:val="21"/>
              </w:rPr>
              <w:t>在学生还课过程中</w:t>
            </w:r>
            <w:r>
              <w:rPr>
                <w:szCs w:val="21"/>
              </w:rPr>
              <w:t>要求如下：</w:t>
            </w:r>
          </w:p>
          <w:p w14:paraId="6120C1A5">
            <w:pPr>
              <w:rPr>
                <w:szCs w:val="21"/>
              </w:rPr>
            </w:pPr>
            <w:r>
              <w:rPr>
                <w:rFonts w:hint="eastAsia"/>
                <w:szCs w:val="21"/>
              </w:rPr>
              <w:t>（1）对</w:t>
            </w:r>
            <w:r>
              <w:rPr>
                <w:szCs w:val="21"/>
              </w:rPr>
              <w:t>学生的</w:t>
            </w:r>
            <w:r>
              <w:rPr>
                <w:rFonts w:hint="eastAsia"/>
                <w:szCs w:val="21"/>
              </w:rPr>
              <w:t>还课内容要及时指出问题，并当场纠正。</w:t>
            </w:r>
          </w:p>
          <w:p w14:paraId="4F322A80">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2293C9E9">
            <w:pPr>
              <w:rPr>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72D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1E99C03">
            <w:pPr>
              <w:rPr>
                <w:szCs w:val="21"/>
              </w:rPr>
            </w:pPr>
            <w:r>
              <w:rPr>
                <w:rFonts w:hint="eastAsia"/>
                <w:szCs w:val="21"/>
              </w:rPr>
              <w:t>4</w:t>
            </w:r>
          </w:p>
        </w:tc>
        <w:tc>
          <w:tcPr>
            <w:tcW w:w="1691" w:type="dxa"/>
            <w:noWrap w:val="0"/>
            <w:tcMar>
              <w:left w:w="28" w:type="dxa"/>
              <w:right w:w="28" w:type="dxa"/>
            </w:tcMar>
            <w:vAlign w:val="center"/>
          </w:tcPr>
          <w:p w14:paraId="1DA663BB">
            <w:pPr>
              <w:rPr>
                <w:szCs w:val="21"/>
              </w:rPr>
            </w:pPr>
            <w:r>
              <w:rPr>
                <w:szCs w:val="21"/>
              </w:rPr>
              <w:t>课外答疑</w:t>
            </w:r>
          </w:p>
        </w:tc>
        <w:tc>
          <w:tcPr>
            <w:tcW w:w="6773" w:type="dxa"/>
            <w:tcBorders>
              <w:right w:val="single" w:color="auto" w:sz="8" w:space="0"/>
            </w:tcBorders>
            <w:noWrap w:val="0"/>
            <w:vAlign w:val="center"/>
          </w:tcPr>
          <w:p w14:paraId="1D24AE29">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p w14:paraId="52224843">
            <w:pPr>
              <w:rPr>
                <w:rFonts w:hint="eastAsia"/>
                <w:szCs w:val="21"/>
              </w:rPr>
            </w:pPr>
          </w:p>
        </w:tc>
      </w:tr>
      <w:tr w14:paraId="2CAC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37DFA80">
            <w:pPr>
              <w:rPr>
                <w:szCs w:val="21"/>
              </w:rPr>
            </w:pPr>
            <w:r>
              <w:rPr>
                <w:rFonts w:hint="eastAsia"/>
                <w:szCs w:val="21"/>
              </w:rPr>
              <w:t>5</w:t>
            </w:r>
          </w:p>
        </w:tc>
        <w:tc>
          <w:tcPr>
            <w:tcW w:w="1691" w:type="dxa"/>
            <w:noWrap w:val="0"/>
            <w:tcMar>
              <w:left w:w="28" w:type="dxa"/>
              <w:right w:w="28" w:type="dxa"/>
            </w:tcMar>
            <w:vAlign w:val="center"/>
          </w:tcPr>
          <w:p w14:paraId="75E6FA62">
            <w:pPr>
              <w:rPr>
                <w:szCs w:val="21"/>
              </w:rPr>
            </w:pPr>
            <w:r>
              <w:rPr>
                <w:szCs w:val="21"/>
              </w:rPr>
              <w:t>成绩考核</w:t>
            </w:r>
          </w:p>
        </w:tc>
        <w:tc>
          <w:tcPr>
            <w:tcW w:w="6773" w:type="dxa"/>
            <w:tcBorders>
              <w:right w:val="single" w:color="auto" w:sz="8" w:space="0"/>
            </w:tcBorders>
            <w:noWrap w:val="0"/>
            <w:vAlign w:val="center"/>
          </w:tcPr>
          <w:p w14:paraId="7B5690E0">
            <w:pPr>
              <w:rPr>
                <w:szCs w:val="21"/>
              </w:rPr>
            </w:pPr>
            <w:r>
              <w:rPr>
                <w:szCs w:val="21"/>
              </w:rPr>
              <w:t>本课程考核的方式</w:t>
            </w:r>
            <w:r>
              <w:rPr>
                <w:rFonts w:hint="eastAsia"/>
                <w:szCs w:val="21"/>
              </w:rPr>
              <w:t>为现场弹奏考试，并有视频保存</w:t>
            </w:r>
            <w:r>
              <w:rPr>
                <w:szCs w:val="21"/>
              </w:rPr>
              <w:t>。有下列情况之一者，总评成绩为不及格：</w:t>
            </w:r>
          </w:p>
          <w:p w14:paraId="4A81949B">
            <w:pPr>
              <w:rPr>
                <w:szCs w:val="21"/>
              </w:rPr>
            </w:pPr>
            <w:r>
              <w:rPr>
                <w:rFonts w:hint="eastAsia"/>
                <w:szCs w:val="21"/>
              </w:rPr>
              <w:t>（1）还课次数未达1/2以上者。</w:t>
            </w:r>
          </w:p>
          <w:p w14:paraId="67FEDCC5">
            <w:pPr>
              <w:rPr>
                <w:szCs w:val="21"/>
              </w:rPr>
            </w:pPr>
            <w:r>
              <w:rPr>
                <w:rFonts w:hint="eastAsia"/>
                <w:szCs w:val="21"/>
              </w:rPr>
              <w:t>（2）</w:t>
            </w:r>
            <w:r>
              <w:rPr>
                <w:szCs w:val="21"/>
              </w:rPr>
              <w:t>缺课次数达本学期总授课学时的1/3以上者</w:t>
            </w:r>
            <w:r>
              <w:rPr>
                <w:rFonts w:hint="eastAsia"/>
                <w:szCs w:val="21"/>
              </w:rPr>
              <w:t>。</w:t>
            </w:r>
          </w:p>
          <w:p w14:paraId="619536FE">
            <w:pPr>
              <w:rPr>
                <w:szCs w:val="21"/>
              </w:rPr>
            </w:pPr>
            <w:r>
              <w:rPr>
                <w:rFonts w:hint="eastAsia"/>
                <w:szCs w:val="21"/>
              </w:rPr>
              <w:t>（3）</w:t>
            </w:r>
            <w:r>
              <w:rPr>
                <w:szCs w:val="21"/>
              </w:rPr>
              <w:t>课程目标小于0.6。</w:t>
            </w:r>
          </w:p>
        </w:tc>
      </w:tr>
    </w:tbl>
    <w:p w14:paraId="2F1BED0A">
      <w:pPr>
        <w:pStyle w:val="31"/>
        <w:ind w:firstLine="482"/>
        <w:rPr>
          <w:b/>
          <w:sz w:val="24"/>
        </w:rPr>
      </w:pPr>
    </w:p>
    <w:p w14:paraId="5CF3D63F">
      <w:pPr>
        <w:pStyle w:val="31"/>
        <w:ind w:firstLine="482"/>
        <w:rPr>
          <w:b/>
          <w:sz w:val="24"/>
        </w:rPr>
      </w:pPr>
    </w:p>
    <w:p w14:paraId="398A05F7">
      <w:pPr>
        <w:spacing w:line="360" w:lineRule="auto"/>
        <w:rPr>
          <w:rFonts w:hint="eastAsia" w:ascii="宋体" w:hAnsi="宋体"/>
          <w:b/>
          <w:color w:val="000000"/>
          <w:sz w:val="24"/>
        </w:rPr>
      </w:pPr>
      <w:r>
        <w:rPr>
          <w:rFonts w:hint="eastAsia" w:ascii="宋体" w:hAnsi="宋体"/>
          <w:b/>
          <w:color w:val="000000"/>
          <w:sz w:val="24"/>
        </w:rPr>
        <w:t>五、目标评价与成绩评定</w:t>
      </w:r>
    </w:p>
    <w:p w14:paraId="3475850F">
      <w:pPr>
        <w:spacing w:line="360" w:lineRule="auto"/>
        <w:jc w:val="left"/>
        <w:rPr>
          <w:b/>
          <w:szCs w:val="21"/>
        </w:rPr>
      </w:pPr>
      <w:r>
        <w:rPr>
          <w:rFonts w:hint="eastAsia"/>
          <w:b/>
          <w:szCs w:val="21"/>
        </w:rPr>
        <w:t>（一）课程目标评价方式</w:t>
      </w:r>
    </w:p>
    <w:tbl>
      <w:tblPr>
        <w:tblStyle w:val="17"/>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077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shd w:val="clear" w:color="auto" w:fill="auto"/>
            <w:noWrap w:val="0"/>
            <w:vAlign w:val="center"/>
          </w:tcPr>
          <w:p w14:paraId="58F7BDC6">
            <w:pPr>
              <w:spacing w:line="360" w:lineRule="auto"/>
              <w:jc w:val="center"/>
              <w:rPr>
                <w:rFonts w:hint="eastAsia" w:ascii="宋体" w:hAnsi="宋体"/>
                <w:szCs w:val="21"/>
              </w:rPr>
            </w:pPr>
            <w:r>
              <w:rPr>
                <w:rFonts w:hint="eastAsia" w:ascii="宋体" w:hAnsi="宋体"/>
                <w:szCs w:val="21"/>
              </w:rPr>
              <w:t>课程目标</w:t>
            </w:r>
          </w:p>
        </w:tc>
        <w:tc>
          <w:tcPr>
            <w:tcW w:w="5293" w:type="dxa"/>
            <w:gridSpan w:val="2"/>
            <w:shd w:val="clear" w:color="auto" w:fill="auto"/>
            <w:noWrap w:val="0"/>
            <w:vAlign w:val="center"/>
          </w:tcPr>
          <w:p w14:paraId="01FE82AE">
            <w:pPr>
              <w:spacing w:line="360" w:lineRule="auto"/>
              <w:jc w:val="center"/>
              <w:rPr>
                <w:rFonts w:hint="eastAsia" w:ascii="宋体" w:hAnsi="宋体"/>
                <w:szCs w:val="21"/>
              </w:rPr>
            </w:pPr>
            <w:r>
              <w:rPr>
                <w:rFonts w:hint="eastAsia" w:ascii="宋体" w:hAnsi="宋体"/>
                <w:szCs w:val="21"/>
              </w:rPr>
              <w:t>评价与成绩评定方法</w:t>
            </w:r>
          </w:p>
        </w:tc>
        <w:tc>
          <w:tcPr>
            <w:tcW w:w="1700" w:type="dxa"/>
            <w:vMerge w:val="restart"/>
            <w:shd w:val="clear" w:color="auto" w:fill="auto"/>
            <w:noWrap w:val="0"/>
            <w:vAlign w:val="center"/>
          </w:tcPr>
          <w:p w14:paraId="34FE8929">
            <w:pPr>
              <w:spacing w:line="360" w:lineRule="auto"/>
              <w:jc w:val="center"/>
              <w:rPr>
                <w:rFonts w:hint="eastAsia" w:ascii="宋体" w:hAnsi="宋体"/>
                <w:szCs w:val="21"/>
              </w:rPr>
            </w:pPr>
            <w:r>
              <w:rPr>
                <w:rFonts w:hint="eastAsia" w:ascii="宋体" w:hAnsi="宋体"/>
                <w:szCs w:val="21"/>
              </w:rPr>
              <w:t>分值</w:t>
            </w:r>
          </w:p>
        </w:tc>
      </w:tr>
      <w:tr w14:paraId="163B6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shd w:val="clear" w:color="auto" w:fill="auto"/>
            <w:noWrap w:val="0"/>
            <w:vAlign w:val="center"/>
          </w:tcPr>
          <w:p w14:paraId="017A4E2A">
            <w:pPr>
              <w:spacing w:line="360" w:lineRule="auto"/>
              <w:jc w:val="center"/>
              <w:rPr>
                <w:rFonts w:hint="eastAsia" w:ascii="宋体" w:hAnsi="宋体"/>
                <w:szCs w:val="21"/>
              </w:rPr>
            </w:pPr>
          </w:p>
        </w:tc>
        <w:tc>
          <w:tcPr>
            <w:tcW w:w="2631" w:type="dxa"/>
            <w:shd w:val="clear" w:color="auto" w:fill="auto"/>
            <w:noWrap w:val="0"/>
            <w:vAlign w:val="center"/>
          </w:tcPr>
          <w:p w14:paraId="06941C78">
            <w:pPr>
              <w:spacing w:line="360" w:lineRule="auto"/>
              <w:jc w:val="center"/>
              <w:rPr>
                <w:rFonts w:hint="eastAsia" w:ascii="宋体" w:hAnsi="宋体"/>
                <w:szCs w:val="21"/>
              </w:rPr>
            </w:pPr>
            <w:r>
              <w:rPr>
                <w:rFonts w:hint="eastAsia" w:ascii="宋体" w:hAnsi="宋体"/>
                <w:szCs w:val="21"/>
              </w:rPr>
              <w:t>平时成绩</w:t>
            </w:r>
          </w:p>
        </w:tc>
        <w:tc>
          <w:tcPr>
            <w:tcW w:w="2662" w:type="dxa"/>
            <w:shd w:val="clear" w:color="auto" w:fill="auto"/>
            <w:noWrap w:val="0"/>
            <w:vAlign w:val="center"/>
          </w:tcPr>
          <w:p w14:paraId="329F78C5">
            <w:pPr>
              <w:spacing w:line="360" w:lineRule="auto"/>
              <w:jc w:val="center"/>
              <w:rPr>
                <w:rFonts w:hint="eastAsia" w:ascii="宋体" w:hAnsi="宋体"/>
                <w:szCs w:val="21"/>
              </w:rPr>
            </w:pPr>
            <w:r>
              <w:rPr>
                <w:rFonts w:hint="eastAsia" w:ascii="宋体" w:hAnsi="宋体"/>
                <w:szCs w:val="21"/>
              </w:rPr>
              <w:t>期末考试</w:t>
            </w:r>
          </w:p>
        </w:tc>
        <w:tc>
          <w:tcPr>
            <w:tcW w:w="1700" w:type="dxa"/>
            <w:vMerge w:val="continue"/>
            <w:shd w:val="clear" w:color="auto" w:fill="auto"/>
            <w:noWrap w:val="0"/>
            <w:vAlign w:val="center"/>
          </w:tcPr>
          <w:p w14:paraId="0DCF8E49">
            <w:pPr>
              <w:spacing w:line="360" w:lineRule="auto"/>
              <w:jc w:val="center"/>
              <w:rPr>
                <w:rFonts w:hint="eastAsia" w:ascii="宋体" w:hAnsi="宋体"/>
                <w:szCs w:val="21"/>
              </w:rPr>
            </w:pPr>
          </w:p>
        </w:tc>
      </w:tr>
      <w:tr w14:paraId="4F9D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19F3FCE1">
            <w:pPr>
              <w:spacing w:line="360" w:lineRule="auto"/>
              <w:jc w:val="center"/>
              <w:rPr>
                <w:rFonts w:hint="eastAsia" w:ascii="宋体" w:hAnsi="宋体"/>
                <w:szCs w:val="21"/>
              </w:rPr>
            </w:pPr>
            <w:r>
              <w:rPr>
                <w:rFonts w:hint="eastAsia" w:ascii="宋体" w:hAnsi="宋体"/>
                <w:szCs w:val="21"/>
              </w:rPr>
              <w:t>课程目标1</w:t>
            </w:r>
          </w:p>
        </w:tc>
        <w:tc>
          <w:tcPr>
            <w:tcW w:w="2631" w:type="dxa"/>
            <w:shd w:val="clear" w:color="auto" w:fill="auto"/>
            <w:noWrap w:val="0"/>
            <w:vAlign w:val="center"/>
          </w:tcPr>
          <w:p w14:paraId="250CBE8A">
            <w:pPr>
              <w:spacing w:line="360" w:lineRule="auto"/>
              <w:jc w:val="center"/>
              <w:rPr>
                <w:rFonts w:hint="eastAsia" w:ascii="宋体" w:hAnsi="宋体"/>
                <w:szCs w:val="21"/>
              </w:rPr>
            </w:pPr>
            <w:r>
              <w:rPr>
                <w:rFonts w:ascii="宋体" w:hAnsi="宋体"/>
                <w:szCs w:val="21"/>
              </w:rPr>
              <w:sym w:font="Wingdings 2" w:char="F050"/>
            </w:r>
          </w:p>
        </w:tc>
        <w:tc>
          <w:tcPr>
            <w:tcW w:w="2662" w:type="dxa"/>
            <w:shd w:val="clear" w:color="auto" w:fill="auto"/>
            <w:noWrap w:val="0"/>
            <w:vAlign w:val="center"/>
          </w:tcPr>
          <w:p w14:paraId="20FDE6EC">
            <w:pPr>
              <w:spacing w:line="360" w:lineRule="auto"/>
              <w:jc w:val="center"/>
              <w:rPr>
                <w:rFonts w:hint="eastAsia" w:ascii="宋体" w:hAnsi="宋体"/>
                <w:szCs w:val="21"/>
              </w:rPr>
            </w:pPr>
            <w:r>
              <w:rPr>
                <w:rFonts w:ascii="宋体" w:hAnsi="宋体"/>
                <w:szCs w:val="21"/>
              </w:rPr>
              <w:sym w:font="Wingdings 2" w:char="F050"/>
            </w:r>
          </w:p>
        </w:tc>
        <w:tc>
          <w:tcPr>
            <w:tcW w:w="1700" w:type="dxa"/>
            <w:shd w:val="clear" w:color="auto" w:fill="auto"/>
            <w:noWrap w:val="0"/>
            <w:vAlign w:val="center"/>
          </w:tcPr>
          <w:p w14:paraId="1BC6467C">
            <w:pPr>
              <w:spacing w:line="360" w:lineRule="auto"/>
              <w:jc w:val="center"/>
              <w:rPr>
                <w:rFonts w:hint="eastAsia" w:ascii="宋体" w:hAnsi="宋体"/>
                <w:szCs w:val="21"/>
              </w:rPr>
            </w:pPr>
            <w:r>
              <w:rPr>
                <w:rFonts w:hint="eastAsia" w:ascii="宋体" w:hAnsi="宋体"/>
                <w:szCs w:val="21"/>
              </w:rPr>
              <w:t>50</w:t>
            </w:r>
          </w:p>
        </w:tc>
      </w:tr>
      <w:tr w14:paraId="4D38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647B37B1">
            <w:pPr>
              <w:spacing w:line="360" w:lineRule="auto"/>
              <w:jc w:val="center"/>
              <w:rPr>
                <w:rFonts w:hint="eastAsia" w:ascii="宋体" w:hAnsi="宋体"/>
                <w:szCs w:val="21"/>
              </w:rPr>
            </w:pPr>
            <w:r>
              <w:rPr>
                <w:rFonts w:hint="eastAsia" w:ascii="宋体" w:hAnsi="宋体"/>
                <w:szCs w:val="21"/>
              </w:rPr>
              <w:t>课程目标2</w:t>
            </w:r>
          </w:p>
        </w:tc>
        <w:tc>
          <w:tcPr>
            <w:tcW w:w="2631" w:type="dxa"/>
            <w:shd w:val="clear" w:color="auto" w:fill="auto"/>
            <w:noWrap w:val="0"/>
            <w:vAlign w:val="center"/>
          </w:tcPr>
          <w:p w14:paraId="0E407271">
            <w:pPr>
              <w:spacing w:line="360" w:lineRule="auto"/>
              <w:jc w:val="center"/>
              <w:rPr>
                <w:rFonts w:hint="eastAsia" w:ascii="宋体" w:hAnsi="宋体"/>
                <w:szCs w:val="21"/>
              </w:rPr>
            </w:pPr>
            <w:r>
              <w:rPr>
                <w:rFonts w:ascii="宋体" w:hAnsi="宋体"/>
                <w:szCs w:val="21"/>
              </w:rPr>
              <w:sym w:font="Wingdings 2" w:char="F050"/>
            </w:r>
          </w:p>
        </w:tc>
        <w:tc>
          <w:tcPr>
            <w:tcW w:w="2662" w:type="dxa"/>
            <w:shd w:val="clear" w:color="auto" w:fill="auto"/>
            <w:noWrap w:val="0"/>
            <w:vAlign w:val="center"/>
          </w:tcPr>
          <w:p w14:paraId="54C3D001">
            <w:pPr>
              <w:spacing w:line="360" w:lineRule="auto"/>
              <w:jc w:val="center"/>
              <w:rPr>
                <w:rFonts w:hint="eastAsia" w:ascii="宋体" w:hAnsi="宋体"/>
                <w:szCs w:val="21"/>
              </w:rPr>
            </w:pPr>
          </w:p>
        </w:tc>
        <w:tc>
          <w:tcPr>
            <w:tcW w:w="1700" w:type="dxa"/>
            <w:shd w:val="clear" w:color="auto" w:fill="auto"/>
            <w:noWrap w:val="0"/>
            <w:vAlign w:val="center"/>
          </w:tcPr>
          <w:p w14:paraId="7FDFF9EE">
            <w:pPr>
              <w:spacing w:line="360" w:lineRule="auto"/>
              <w:jc w:val="center"/>
              <w:rPr>
                <w:rFonts w:hint="eastAsia" w:ascii="宋体" w:hAnsi="宋体"/>
                <w:szCs w:val="21"/>
              </w:rPr>
            </w:pPr>
            <w:r>
              <w:rPr>
                <w:rFonts w:hint="eastAsia" w:ascii="宋体" w:hAnsi="宋体"/>
                <w:szCs w:val="21"/>
              </w:rPr>
              <w:t>50</w:t>
            </w:r>
          </w:p>
        </w:tc>
      </w:tr>
      <w:tr w14:paraId="50C1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64777F13">
            <w:pPr>
              <w:spacing w:line="360" w:lineRule="auto"/>
              <w:jc w:val="center"/>
              <w:rPr>
                <w:rFonts w:hint="eastAsia" w:ascii="宋体" w:hAnsi="宋体"/>
                <w:szCs w:val="21"/>
              </w:rPr>
            </w:pPr>
            <w:r>
              <w:rPr>
                <w:rFonts w:hint="eastAsia" w:ascii="宋体" w:hAnsi="宋体"/>
                <w:szCs w:val="21"/>
              </w:rPr>
              <w:t>合计</w:t>
            </w:r>
          </w:p>
        </w:tc>
        <w:tc>
          <w:tcPr>
            <w:tcW w:w="2631" w:type="dxa"/>
            <w:shd w:val="clear" w:color="auto" w:fill="auto"/>
            <w:noWrap w:val="0"/>
            <w:vAlign w:val="center"/>
          </w:tcPr>
          <w:p w14:paraId="07E461B6">
            <w:pPr>
              <w:spacing w:line="360" w:lineRule="auto"/>
              <w:jc w:val="center"/>
              <w:rPr>
                <w:rFonts w:hint="eastAsia" w:ascii="宋体" w:hAnsi="宋体"/>
                <w:szCs w:val="21"/>
              </w:rPr>
            </w:pPr>
          </w:p>
        </w:tc>
        <w:tc>
          <w:tcPr>
            <w:tcW w:w="2662" w:type="dxa"/>
            <w:shd w:val="clear" w:color="auto" w:fill="auto"/>
            <w:noWrap w:val="0"/>
            <w:vAlign w:val="center"/>
          </w:tcPr>
          <w:p w14:paraId="36C2DEE2">
            <w:pPr>
              <w:spacing w:line="360" w:lineRule="auto"/>
              <w:jc w:val="center"/>
              <w:rPr>
                <w:rFonts w:hint="eastAsia" w:ascii="宋体" w:hAnsi="宋体"/>
                <w:szCs w:val="21"/>
              </w:rPr>
            </w:pPr>
          </w:p>
        </w:tc>
        <w:tc>
          <w:tcPr>
            <w:tcW w:w="1700" w:type="dxa"/>
            <w:shd w:val="clear" w:color="auto" w:fill="auto"/>
            <w:noWrap w:val="0"/>
            <w:vAlign w:val="center"/>
          </w:tcPr>
          <w:p w14:paraId="16BFB870">
            <w:pPr>
              <w:spacing w:line="360" w:lineRule="auto"/>
              <w:jc w:val="center"/>
              <w:rPr>
                <w:rFonts w:hint="eastAsia" w:ascii="宋体" w:hAnsi="宋体"/>
                <w:szCs w:val="21"/>
              </w:rPr>
            </w:pPr>
            <w:r>
              <w:rPr>
                <w:rFonts w:hint="eastAsia" w:ascii="宋体" w:hAnsi="宋体"/>
                <w:szCs w:val="21"/>
              </w:rPr>
              <w:t>100</w:t>
            </w:r>
          </w:p>
        </w:tc>
      </w:tr>
    </w:tbl>
    <w:p w14:paraId="0626F104">
      <w:pPr>
        <w:spacing w:before="156" w:beforeLines="50" w:line="360" w:lineRule="auto"/>
        <w:jc w:val="left"/>
        <w:rPr>
          <w:b/>
          <w:szCs w:val="21"/>
        </w:rPr>
      </w:pPr>
      <w:r>
        <w:rPr>
          <w:rFonts w:hint="eastAsia"/>
          <w:b/>
          <w:szCs w:val="21"/>
        </w:rPr>
        <w:t>（二）成绩评定细则</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7033"/>
        <w:gridCol w:w="706"/>
      </w:tblGrid>
      <w:tr w14:paraId="4F0A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4EAD3E01">
            <w:pPr>
              <w:jc w:val="center"/>
              <w:rPr>
                <w:b/>
                <w:bCs/>
                <w:szCs w:val="21"/>
              </w:rPr>
            </w:pPr>
            <w:r>
              <w:rPr>
                <w:rFonts w:hint="eastAsia"/>
                <w:b/>
                <w:bCs/>
                <w:szCs w:val="21"/>
              </w:rPr>
              <w:t>评价方式</w:t>
            </w:r>
          </w:p>
        </w:tc>
        <w:tc>
          <w:tcPr>
            <w:tcW w:w="7141" w:type="dxa"/>
            <w:shd w:val="clear" w:color="auto" w:fill="auto"/>
            <w:noWrap w:val="0"/>
            <w:vAlign w:val="center"/>
          </w:tcPr>
          <w:p w14:paraId="72A5EDE1">
            <w:pPr>
              <w:jc w:val="center"/>
              <w:rPr>
                <w:b/>
                <w:bCs/>
                <w:szCs w:val="21"/>
              </w:rPr>
            </w:pPr>
            <w:r>
              <w:rPr>
                <w:rFonts w:hint="eastAsia"/>
                <w:b/>
                <w:bCs/>
                <w:szCs w:val="21"/>
              </w:rPr>
              <w:t>评定细则</w:t>
            </w:r>
          </w:p>
        </w:tc>
        <w:tc>
          <w:tcPr>
            <w:tcW w:w="0" w:type="auto"/>
            <w:shd w:val="clear" w:color="auto" w:fill="auto"/>
            <w:noWrap w:val="0"/>
            <w:vAlign w:val="center"/>
          </w:tcPr>
          <w:p w14:paraId="6008A7D4">
            <w:pPr>
              <w:jc w:val="center"/>
              <w:rPr>
                <w:b/>
                <w:bCs/>
                <w:szCs w:val="21"/>
              </w:rPr>
            </w:pPr>
            <w:r>
              <w:rPr>
                <w:rFonts w:hint="eastAsia"/>
                <w:b/>
                <w:bCs/>
                <w:szCs w:val="21"/>
              </w:rPr>
              <w:t>占比</w:t>
            </w:r>
          </w:p>
        </w:tc>
      </w:tr>
      <w:tr w14:paraId="5355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shd w:val="clear" w:color="auto" w:fill="auto"/>
            <w:noWrap w:val="0"/>
            <w:vAlign w:val="center"/>
          </w:tcPr>
          <w:p w14:paraId="21C67B69">
            <w:pPr>
              <w:rPr>
                <w:szCs w:val="21"/>
              </w:rPr>
            </w:pPr>
            <w:r>
              <w:rPr>
                <w:rFonts w:hint="eastAsia"/>
                <w:szCs w:val="21"/>
              </w:rPr>
              <w:t>平时成绩</w:t>
            </w:r>
          </w:p>
        </w:tc>
        <w:tc>
          <w:tcPr>
            <w:tcW w:w="7141" w:type="dxa"/>
            <w:shd w:val="clear" w:color="auto" w:fill="auto"/>
            <w:noWrap w:val="0"/>
            <w:vAlign w:val="center"/>
          </w:tcPr>
          <w:p w14:paraId="4C064F39">
            <w:pPr>
              <w:widowControl/>
              <w:spacing w:line="264" w:lineRule="auto"/>
              <w:ind w:firstLine="420" w:firstLineChars="200"/>
              <w:jc w:val="left"/>
              <w:rPr>
                <w:szCs w:val="21"/>
              </w:rPr>
            </w:pPr>
            <w:r>
              <w:rPr>
                <w:rFonts w:hint="eastAsia" w:ascii="宋体" w:hAnsi="宋体" w:cs="宋体"/>
                <w:color w:val="000000"/>
                <w:kern w:val="0"/>
                <w:szCs w:val="21"/>
                <w:lang w:bidi="ar"/>
              </w:rPr>
              <w:t>一是针对学生上课考勤情况进行评判</w:t>
            </w:r>
            <w:r>
              <w:rPr>
                <w:rFonts w:ascii="宋体" w:hAnsi="宋体" w:cs="宋体"/>
                <w:color w:val="000000"/>
                <w:kern w:val="0"/>
                <w:szCs w:val="21"/>
                <w:lang w:bidi="ar"/>
              </w:rPr>
              <w:t>。</w:t>
            </w:r>
            <w:r>
              <w:rPr>
                <w:rFonts w:hint="eastAsia" w:ascii="宋体" w:hAnsi="宋体" w:cs="宋体"/>
                <w:color w:val="000000"/>
                <w:kern w:val="0"/>
                <w:szCs w:val="21"/>
                <w:lang w:bidi="ar"/>
              </w:rPr>
              <w:t>病假扣一分，事假、</w:t>
            </w:r>
            <w:r>
              <w:rPr>
                <w:rFonts w:hint="eastAsia"/>
                <w:szCs w:val="21"/>
              </w:rPr>
              <w:t>迟到一次扣2分，无故缺席一次扣5分，缺课次数达本学期总授课学时的</w:t>
            </w:r>
            <w:r>
              <w:rPr>
                <w:szCs w:val="21"/>
              </w:rPr>
              <w:t>1/3</w:t>
            </w:r>
            <w:r>
              <w:rPr>
                <w:rFonts w:hint="eastAsia"/>
                <w:szCs w:val="21"/>
              </w:rPr>
              <w:t>以上者总评成绩为不合格；</w:t>
            </w:r>
          </w:p>
          <w:p w14:paraId="79ADBA4A">
            <w:pPr>
              <w:widowControl/>
              <w:spacing w:line="264" w:lineRule="auto"/>
              <w:ind w:firstLine="420"/>
              <w:jc w:val="left"/>
              <w:rPr>
                <w:rFonts w:hint="eastAsia" w:ascii="宋体" w:hAnsi="宋体" w:cs="宋体"/>
                <w:color w:val="000000"/>
                <w:kern w:val="0"/>
                <w:szCs w:val="21"/>
                <w:lang w:bidi="ar"/>
              </w:rPr>
            </w:pPr>
            <w:r>
              <w:rPr>
                <w:rFonts w:hint="eastAsia"/>
                <w:szCs w:val="21"/>
              </w:rPr>
              <w:t>二是</w:t>
            </w:r>
            <w:r>
              <w:rPr>
                <w:rFonts w:ascii="宋体" w:hAnsi="宋体" w:cs="宋体"/>
                <w:color w:val="000000"/>
                <w:kern w:val="0"/>
                <w:szCs w:val="21"/>
                <w:lang w:bidi="ar"/>
              </w:rPr>
              <w:t>课堂参与</w:t>
            </w:r>
            <w:r>
              <w:rPr>
                <w:rFonts w:hint="eastAsia" w:ascii="宋体" w:hAnsi="宋体" w:cs="宋体"/>
                <w:color w:val="000000"/>
                <w:kern w:val="0"/>
                <w:szCs w:val="21"/>
                <w:lang w:bidi="ar"/>
              </w:rPr>
              <w:t>情况。</w:t>
            </w:r>
            <w:r>
              <w:rPr>
                <w:rFonts w:ascii="宋体" w:hAnsi="宋体" w:cs="宋体"/>
                <w:color w:val="000000"/>
                <w:kern w:val="0"/>
                <w:szCs w:val="21"/>
                <w:lang w:bidi="ar"/>
              </w:rPr>
              <w:t>主要指课上教师随机提问、组织课堂讨论等，观察学生参与程度</w:t>
            </w:r>
            <w:r>
              <w:rPr>
                <w:rFonts w:hint="eastAsia" w:ascii="宋体" w:hAnsi="宋体" w:cs="宋体"/>
                <w:color w:val="000000"/>
                <w:kern w:val="0"/>
                <w:szCs w:val="21"/>
                <w:lang w:bidi="ar"/>
              </w:rPr>
              <w:t>，</w:t>
            </w:r>
            <w:r>
              <w:rPr>
                <w:rFonts w:ascii="宋体" w:hAnsi="宋体" w:cs="宋体"/>
                <w:color w:val="000000"/>
                <w:kern w:val="0"/>
                <w:szCs w:val="21"/>
                <w:lang w:bidi="ar"/>
              </w:rPr>
              <w:t>表现良好，按照对应的课程目标及权重给予评定</w:t>
            </w:r>
            <w:r>
              <w:rPr>
                <w:rFonts w:hint="eastAsia" w:ascii="宋体" w:hAnsi="宋体" w:cs="宋体"/>
                <w:color w:val="000000"/>
                <w:kern w:val="0"/>
                <w:szCs w:val="21"/>
                <w:lang w:bidi="ar"/>
              </w:rPr>
              <w:t>。</w:t>
            </w:r>
          </w:p>
          <w:p w14:paraId="41A92A71">
            <w:pPr>
              <w:widowControl/>
              <w:spacing w:line="264" w:lineRule="auto"/>
              <w:ind w:firstLine="420"/>
              <w:jc w:val="left"/>
              <w:rPr>
                <w:rFonts w:hint="eastAsia" w:ascii="宋体" w:hAnsi="宋体" w:cs="宋体"/>
                <w:color w:val="000000"/>
                <w:kern w:val="0"/>
                <w:szCs w:val="21"/>
                <w:lang w:bidi="ar"/>
              </w:rPr>
            </w:pPr>
            <w:r>
              <w:rPr>
                <w:rFonts w:hint="eastAsia" w:ascii="宋体" w:hAnsi="宋体" w:cs="宋体"/>
                <w:color w:val="000000"/>
                <w:kern w:val="0"/>
                <w:szCs w:val="21"/>
                <w:lang w:bidi="ar"/>
              </w:rPr>
              <w:t>三是平时作业。一共六次，要求完成教师布置的弹奏作业，弹奏状态良好，动作自然放松，手指站立稳定，手掌支撑较好。以学生演奏的规范性，准确性，完整性和演奏水平为评分的主要依据。</w:t>
            </w:r>
          </w:p>
        </w:tc>
        <w:tc>
          <w:tcPr>
            <w:tcW w:w="706" w:type="dxa"/>
            <w:shd w:val="clear" w:color="auto" w:fill="auto"/>
            <w:noWrap w:val="0"/>
            <w:vAlign w:val="center"/>
          </w:tcPr>
          <w:p w14:paraId="32A3E97E">
            <w:pPr>
              <w:jc w:val="center"/>
              <w:rPr>
                <w:szCs w:val="21"/>
              </w:rPr>
            </w:pPr>
            <w:r>
              <w:rPr>
                <w:rFonts w:hint="eastAsia"/>
                <w:szCs w:val="21"/>
              </w:rPr>
              <w:t>40%</w:t>
            </w:r>
          </w:p>
        </w:tc>
      </w:tr>
      <w:tr w14:paraId="41AE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7EA46B80">
            <w:pPr>
              <w:rPr>
                <w:szCs w:val="21"/>
              </w:rPr>
            </w:pPr>
            <w:r>
              <w:rPr>
                <w:rFonts w:hint="eastAsia"/>
                <w:szCs w:val="21"/>
              </w:rPr>
              <w:t>期末考试</w:t>
            </w:r>
          </w:p>
        </w:tc>
        <w:tc>
          <w:tcPr>
            <w:tcW w:w="7141" w:type="dxa"/>
            <w:shd w:val="clear" w:color="auto" w:fill="auto"/>
            <w:noWrap w:val="0"/>
            <w:vAlign w:val="center"/>
          </w:tcPr>
          <w:p w14:paraId="270FBECB">
            <w:pPr>
              <w:spacing w:line="264" w:lineRule="auto"/>
              <w:ind w:firstLine="420" w:firstLineChars="200"/>
              <w:jc w:val="left"/>
              <w:rPr>
                <w:szCs w:val="21"/>
              </w:rPr>
            </w:pPr>
            <w:r>
              <w:rPr>
                <w:rFonts w:hint="eastAsia" w:ascii="宋体" w:hAnsi="宋体"/>
                <w:szCs w:val="21"/>
              </w:rPr>
              <w:t>弹奏方法正确，作品完整，节奏准确，能严格按照曲谱准确无误地弹奏。尊重曲谱要求速度或选择与乐曲表达情绪、风格一致的速度弹奏。有比较清晰、准确的弹奏音色，分句自然，能较好地完成乐曲中所要求的弹奏技巧，正确地表达音乐语言的韵律和语气、语感。教师综合练习曲和乐曲的弹奏熟练程度及完整性、准确性评定成绩。</w:t>
            </w:r>
          </w:p>
        </w:tc>
        <w:tc>
          <w:tcPr>
            <w:tcW w:w="0" w:type="auto"/>
            <w:shd w:val="clear" w:color="auto" w:fill="auto"/>
            <w:noWrap w:val="0"/>
            <w:vAlign w:val="center"/>
          </w:tcPr>
          <w:p w14:paraId="4F5BC272">
            <w:pPr>
              <w:jc w:val="center"/>
              <w:rPr>
                <w:szCs w:val="21"/>
              </w:rPr>
            </w:pPr>
            <w:r>
              <w:rPr>
                <w:rFonts w:hint="eastAsia"/>
                <w:szCs w:val="21"/>
              </w:rPr>
              <w:t>60%</w:t>
            </w:r>
          </w:p>
        </w:tc>
      </w:tr>
      <w:tr w14:paraId="7446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shd w:val="clear" w:color="auto" w:fill="auto"/>
            <w:noWrap w:val="0"/>
            <w:vAlign w:val="center"/>
          </w:tcPr>
          <w:p w14:paraId="4C1CD279">
            <w:pPr>
              <w:jc w:val="center"/>
              <w:rPr>
                <w:b/>
                <w:bCs/>
                <w:szCs w:val="21"/>
              </w:rPr>
            </w:pPr>
            <w:r>
              <w:rPr>
                <w:rFonts w:hint="eastAsia"/>
                <w:b/>
                <w:bCs/>
                <w:szCs w:val="21"/>
              </w:rPr>
              <w:t>合计</w:t>
            </w:r>
          </w:p>
        </w:tc>
        <w:tc>
          <w:tcPr>
            <w:tcW w:w="0" w:type="auto"/>
            <w:shd w:val="clear" w:color="auto" w:fill="auto"/>
            <w:noWrap w:val="0"/>
            <w:vAlign w:val="center"/>
          </w:tcPr>
          <w:p w14:paraId="2285956D">
            <w:pPr>
              <w:jc w:val="left"/>
              <w:rPr>
                <w:szCs w:val="21"/>
              </w:rPr>
            </w:pPr>
          </w:p>
        </w:tc>
        <w:tc>
          <w:tcPr>
            <w:tcW w:w="0" w:type="auto"/>
            <w:shd w:val="clear" w:color="auto" w:fill="auto"/>
            <w:noWrap w:val="0"/>
            <w:vAlign w:val="center"/>
          </w:tcPr>
          <w:p w14:paraId="5788AE64">
            <w:pPr>
              <w:jc w:val="center"/>
              <w:rPr>
                <w:szCs w:val="21"/>
              </w:rPr>
            </w:pPr>
            <w:r>
              <w:rPr>
                <w:rFonts w:hint="eastAsia"/>
                <w:szCs w:val="21"/>
              </w:rPr>
              <w:t>100%</w:t>
            </w:r>
          </w:p>
        </w:tc>
      </w:tr>
    </w:tbl>
    <w:p w14:paraId="0A987895">
      <w:pPr>
        <w:spacing w:line="360" w:lineRule="auto"/>
        <w:jc w:val="left"/>
        <w:rPr>
          <w:rFonts w:hint="eastAsia" w:ascii="宋体" w:hAnsi="宋体"/>
          <w:b/>
          <w:color w:val="000000"/>
          <w:szCs w:val="21"/>
        </w:rPr>
      </w:pPr>
      <w:r>
        <w:rPr>
          <w:rFonts w:hint="eastAsia" w:ascii="宋体" w:hAnsi="宋体"/>
          <w:b/>
          <w:color w:val="000000"/>
          <w:szCs w:val="21"/>
        </w:rPr>
        <w:t>（三）课程目标达成度计算方法</w:t>
      </w:r>
    </w:p>
    <w:p w14:paraId="464C5382">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43F60A5A">
      <w:pPr>
        <w:spacing w:line="360" w:lineRule="auto"/>
        <w:rPr>
          <w:rFonts w:hint="eastAsia" w:ascii="宋体" w:hAnsi="宋体"/>
          <w:b/>
          <w:color w:val="000000"/>
          <w:szCs w:val="21"/>
        </w:rPr>
      </w:pPr>
      <w:r>
        <w:rPr>
          <w:rFonts w:ascii="宋体" w:hAnsi="宋体"/>
          <w:color w:val="000000"/>
          <w:szCs w:val="21"/>
        </w:rPr>
        <w:object>
          <v:shape id="_x0000_i1040" o:spt="75" type="#_x0000_t75" style="height:25.05pt;width:404.45pt;" o:ole="t" filled="f" o:preferrelative="t" stroked="f" coordsize="21600,21600">
            <v:path/>
            <v:fill on="f" focussize="0,0"/>
            <v:stroke on="f"/>
            <v:imagedata r:id="rId17" o:title=""/>
            <o:lock v:ext="edit" aspectratio="t"/>
            <w10:wrap type="none"/>
            <w10:anchorlock/>
          </v:shape>
          <o:OLEObject Type="Embed" ProgID="Equation.3" ShapeID="_x0000_i1040" DrawAspect="Content" ObjectID="_1468075734" r:id="rId16">
            <o:LockedField>false</o:LockedField>
          </o:OLEObject>
        </w:object>
      </w:r>
      <w:r>
        <w:rPr>
          <w:rFonts w:hint="eastAsia" w:ascii="宋体" w:hAnsi="宋体"/>
          <w:b/>
          <w:bCs/>
          <w:color w:val="000000"/>
          <w:szCs w:val="21"/>
        </w:rPr>
        <w:t>（四）</w:t>
      </w:r>
      <w:r>
        <w:rPr>
          <w:rFonts w:hint="eastAsia" w:ascii="宋体" w:hAnsi="宋体"/>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2EC63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noWrap w:val="0"/>
            <w:vAlign w:val="center"/>
          </w:tcPr>
          <w:p w14:paraId="2F974A67">
            <w:pPr>
              <w:spacing w:line="360" w:lineRule="auto"/>
              <w:ind w:firstLine="1046" w:firstLineChars="496"/>
              <w:jc w:val="left"/>
              <w:rPr>
                <w:rFonts w:hint="eastAsia" w:ascii="宋体" w:hAnsi="宋体"/>
                <w:b/>
                <w:bCs/>
                <w:color w:val="000000"/>
                <w:szCs w:val="21"/>
              </w:rPr>
            </w:pPr>
            <w:r>
              <w:rPr>
                <w:rFonts w:hint="eastAsia" w:ascii="宋体" w:hAnsi="宋体"/>
                <w:b/>
                <w:bCs/>
                <w:color w:val="000000"/>
                <w:szCs w:val="21"/>
              </w:rPr>
              <w:t>课程目标及权重</w:t>
            </w:r>
          </w:p>
        </w:tc>
        <w:tc>
          <w:tcPr>
            <w:tcW w:w="4689" w:type="dxa"/>
            <w:gridSpan w:val="2"/>
            <w:noWrap w:val="0"/>
            <w:vAlign w:val="center"/>
          </w:tcPr>
          <w:p w14:paraId="5ACEBCBF">
            <w:pPr>
              <w:spacing w:line="360" w:lineRule="auto"/>
              <w:ind w:firstLine="1256" w:firstLineChars="596"/>
              <w:jc w:val="left"/>
              <w:rPr>
                <w:rFonts w:hint="eastAsia" w:ascii="宋体" w:hAnsi="宋体"/>
                <w:b/>
                <w:bCs/>
                <w:color w:val="000000"/>
                <w:szCs w:val="21"/>
              </w:rPr>
            </w:pPr>
            <w:r>
              <w:rPr>
                <w:rFonts w:hint="eastAsia" w:ascii="宋体" w:hAnsi="宋体"/>
                <w:b/>
                <w:bCs/>
                <w:color w:val="000000"/>
                <w:szCs w:val="21"/>
              </w:rPr>
              <w:t>考核方式及权重</w:t>
            </w:r>
          </w:p>
        </w:tc>
      </w:tr>
      <w:tr w14:paraId="1FCA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noWrap w:val="0"/>
            <w:vAlign w:val="center"/>
          </w:tcPr>
          <w:p w14:paraId="45C79B06">
            <w:pPr>
              <w:ind w:firstLine="621" w:firstLineChars="296"/>
              <w:rPr>
                <w:rFonts w:hint="eastAsia" w:ascii="宋体" w:hAnsi="宋体"/>
                <w:color w:val="000000"/>
                <w:szCs w:val="21"/>
              </w:rPr>
            </w:pPr>
            <w:r>
              <w:rPr>
                <w:rFonts w:hint="eastAsia" w:ascii="宋体" w:hAnsi="宋体"/>
                <w:color w:val="000000"/>
                <w:szCs w:val="21"/>
              </w:rPr>
              <w:t>项目</w:t>
            </w:r>
          </w:p>
        </w:tc>
        <w:tc>
          <w:tcPr>
            <w:tcW w:w="2045" w:type="dxa"/>
            <w:noWrap w:val="0"/>
            <w:vAlign w:val="center"/>
          </w:tcPr>
          <w:p w14:paraId="4FBB79F8">
            <w:pPr>
              <w:ind w:firstLine="420" w:firstLineChars="200"/>
              <w:rPr>
                <w:rFonts w:hint="eastAsia" w:ascii="宋体" w:hAnsi="宋体"/>
                <w:color w:val="000000"/>
                <w:szCs w:val="21"/>
              </w:rPr>
            </w:pPr>
            <w:r>
              <w:rPr>
                <w:rFonts w:hint="eastAsia" w:ascii="宋体" w:hAnsi="宋体"/>
                <w:color w:val="000000"/>
                <w:szCs w:val="21"/>
              </w:rPr>
              <w:t>权重（a）</w:t>
            </w:r>
          </w:p>
        </w:tc>
        <w:tc>
          <w:tcPr>
            <w:tcW w:w="2389" w:type="dxa"/>
            <w:noWrap w:val="0"/>
            <w:vAlign w:val="center"/>
          </w:tcPr>
          <w:p w14:paraId="733B866E">
            <w:pPr>
              <w:ind w:firstLine="621" w:firstLineChars="296"/>
              <w:rPr>
                <w:rFonts w:hint="eastAsia" w:ascii="宋体" w:hAnsi="宋体"/>
                <w:color w:val="000000"/>
                <w:szCs w:val="21"/>
              </w:rPr>
            </w:pPr>
            <w:r>
              <w:rPr>
                <w:rFonts w:hint="eastAsia" w:ascii="宋体" w:hAnsi="宋体"/>
                <w:color w:val="000000"/>
                <w:szCs w:val="21"/>
              </w:rPr>
              <w:t>评价依据</w:t>
            </w:r>
          </w:p>
        </w:tc>
        <w:tc>
          <w:tcPr>
            <w:tcW w:w="2300" w:type="dxa"/>
            <w:noWrap w:val="0"/>
            <w:vAlign w:val="center"/>
          </w:tcPr>
          <w:p w14:paraId="3BAAF307">
            <w:pPr>
              <w:ind w:firstLine="621" w:firstLineChars="296"/>
              <w:rPr>
                <w:rFonts w:hint="eastAsia" w:ascii="宋体" w:hAnsi="宋体"/>
                <w:color w:val="000000"/>
                <w:szCs w:val="21"/>
              </w:rPr>
            </w:pPr>
            <w:r>
              <w:rPr>
                <w:rFonts w:hint="eastAsia" w:ascii="宋体" w:hAnsi="宋体"/>
                <w:color w:val="000000"/>
                <w:szCs w:val="21"/>
              </w:rPr>
              <w:t>权重（b）</w:t>
            </w:r>
          </w:p>
        </w:tc>
      </w:tr>
      <w:tr w14:paraId="40913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noWrap w:val="0"/>
            <w:vAlign w:val="center"/>
          </w:tcPr>
          <w:p w14:paraId="0564C94B">
            <w:pPr>
              <w:spacing w:line="360" w:lineRule="auto"/>
              <w:ind w:firstLine="420" w:firstLineChars="200"/>
              <w:rPr>
                <w:rFonts w:hint="eastAsia" w:ascii="宋体" w:hAnsi="宋体"/>
                <w:color w:val="000000"/>
                <w:szCs w:val="21"/>
              </w:rPr>
            </w:pPr>
            <w:r>
              <w:rPr>
                <w:rFonts w:hint="eastAsia" w:ascii="宋体" w:hAnsi="宋体"/>
                <w:color w:val="000000"/>
                <w:szCs w:val="21"/>
              </w:rPr>
              <w:t>课程目标1</w:t>
            </w:r>
          </w:p>
        </w:tc>
        <w:tc>
          <w:tcPr>
            <w:tcW w:w="2045" w:type="dxa"/>
            <w:vMerge w:val="restart"/>
            <w:noWrap w:val="0"/>
            <w:vAlign w:val="center"/>
          </w:tcPr>
          <w:p w14:paraId="398E86BB">
            <w:pPr>
              <w:spacing w:line="360" w:lineRule="auto"/>
              <w:ind w:firstLine="630" w:firstLineChars="300"/>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438E6BED">
            <w:pPr>
              <w:spacing w:line="360" w:lineRule="auto"/>
              <w:ind w:firstLine="621" w:firstLineChars="296"/>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6F416FC3">
            <w:pPr>
              <w:spacing w:line="360" w:lineRule="auto"/>
              <w:ind w:firstLine="621" w:firstLineChars="296"/>
              <w:jc w:val="left"/>
              <w:rPr>
                <w:rFonts w:hint="eastAsia" w:ascii="宋体" w:hAnsi="宋体"/>
                <w:color w:val="000000"/>
                <w:szCs w:val="21"/>
              </w:rPr>
            </w:pPr>
            <w:r>
              <w:rPr>
                <w:rFonts w:hint="eastAsia" w:ascii="宋体" w:hAnsi="宋体"/>
                <w:color w:val="000000"/>
                <w:szCs w:val="21"/>
              </w:rPr>
              <w:t>40%</w:t>
            </w:r>
          </w:p>
        </w:tc>
      </w:tr>
      <w:tr w14:paraId="62E0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noWrap w:val="0"/>
            <w:vAlign w:val="center"/>
          </w:tcPr>
          <w:p w14:paraId="44507FF6">
            <w:pPr>
              <w:spacing w:line="360" w:lineRule="auto"/>
              <w:ind w:firstLine="411" w:firstLineChars="196"/>
              <w:jc w:val="left"/>
              <w:rPr>
                <w:rFonts w:hint="eastAsia" w:ascii="宋体" w:hAnsi="宋体"/>
                <w:color w:val="000000"/>
                <w:szCs w:val="21"/>
              </w:rPr>
            </w:pPr>
          </w:p>
        </w:tc>
        <w:tc>
          <w:tcPr>
            <w:tcW w:w="2045" w:type="dxa"/>
            <w:vMerge w:val="continue"/>
            <w:noWrap w:val="0"/>
            <w:vAlign w:val="center"/>
          </w:tcPr>
          <w:p w14:paraId="78F9E1F6">
            <w:pPr>
              <w:spacing w:line="360" w:lineRule="auto"/>
              <w:ind w:firstLine="411" w:firstLineChars="196"/>
              <w:jc w:val="left"/>
              <w:rPr>
                <w:rFonts w:hint="eastAsia" w:ascii="宋体" w:hAnsi="宋体"/>
                <w:color w:val="000000"/>
                <w:szCs w:val="21"/>
              </w:rPr>
            </w:pPr>
          </w:p>
        </w:tc>
        <w:tc>
          <w:tcPr>
            <w:tcW w:w="2389" w:type="dxa"/>
            <w:noWrap w:val="0"/>
            <w:vAlign w:val="center"/>
          </w:tcPr>
          <w:p w14:paraId="7795585B">
            <w:pPr>
              <w:spacing w:line="360" w:lineRule="auto"/>
              <w:ind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2C881795">
            <w:pPr>
              <w:spacing w:line="360" w:lineRule="auto"/>
              <w:ind w:firstLine="621" w:firstLineChars="296"/>
              <w:jc w:val="left"/>
              <w:rPr>
                <w:rFonts w:hint="eastAsia" w:ascii="宋体" w:hAnsi="宋体"/>
                <w:color w:val="000000"/>
                <w:szCs w:val="21"/>
              </w:rPr>
            </w:pPr>
            <w:r>
              <w:rPr>
                <w:rFonts w:hint="eastAsia" w:ascii="宋体" w:hAnsi="宋体"/>
                <w:color w:val="000000"/>
                <w:szCs w:val="21"/>
              </w:rPr>
              <w:t>60%</w:t>
            </w:r>
          </w:p>
        </w:tc>
      </w:tr>
      <w:tr w14:paraId="309F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noWrap w:val="0"/>
            <w:vAlign w:val="center"/>
          </w:tcPr>
          <w:p w14:paraId="01AA545A">
            <w:pPr>
              <w:spacing w:line="360" w:lineRule="auto"/>
              <w:ind w:firstLine="420" w:firstLineChars="200"/>
              <w:jc w:val="left"/>
              <w:rPr>
                <w:rFonts w:hint="eastAsia" w:ascii="宋体" w:hAnsi="宋体"/>
                <w:color w:val="000000"/>
                <w:szCs w:val="21"/>
              </w:rPr>
            </w:pPr>
            <w:r>
              <w:rPr>
                <w:rFonts w:hint="eastAsia" w:ascii="宋体" w:hAnsi="宋体"/>
                <w:color w:val="000000"/>
                <w:szCs w:val="21"/>
              </w:rPr>
              <w:t>课程目标2</w:t>
            </w:r>
          </w:p>
        </w:tc>
        <w:tc>
          <w:tcPr>
            <w:tcW w:w="2045" w:type="dxa"/>
            <w:vMerge w:val="restart"/>
            <w:noWrap w:val="0"/>
            <w:vAlign w:val="center"/>
          </w:tcPr>
          <w:p w14:paraId="6F567A2E">
            <w:pPr>
              <w:spacing w:line="360" w:lineRule="auto"/>
              <w:ind w:firstLine="630" w:firstLineChars="300"/>
              <w:jc w:val="left"/>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663E7B70">
            <w:pPr>
              <w:spacing w:line="360" w:lineRule="auto"/>
              <w:ind w:firstLine="630" w:firstLineChars="300"/>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7EB84792">
            <w:pPr>
              <w:spacing w:line="360" w:lineRule="auto"/>
              <w:ind w:firstLine="630" w:firstLineChars="300"/>
              <w:jc w:val="left"/>
              <w:rPr>
                <w:rFonts w:hint="eastAsia" w:ascii="宋体" w:hAnsi="宋体"/>
                <w:color w:val="000000"/>
                <w:szCs w:val="21"/>
              </w:rPr>
            </w:pPr>
            <w:r>
              <w:rPr>
                <w:rFonts w:hint="eastAsia" w:ascii="宋体" w:hAnsi="宋体"/>
                <w:color w:val="000000"/>
                <w:szCs w:val="21"/>
              </w:rPr>
              <w:t>40%</w:t>
            </w:r>
          </w:p>
        </w:tc>
      </w:tr>
      <w:tr w14:paraId="65375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noWrap w:val="0"/>
            <w:vAlign w:val="center"/>
          </w:tcPr>
          <w:p w14:paraId="401D27E9">
            <w:pPr>
              <w:spacing w:line="360" w:lineRule="auto"/>
              <w:ind w:firstLine="411" w:firstLineChars="196"/>
              <w:jc w:val="left"/>
              <w:rPr>
                <w:rFonts w:hint="eastAsia" w:ascii="宋体" w:hAnsi="宋体"/>
                <w:color w:val="000000"/>
                <w:szCs w:val="21"/>
              </w:rPr>
            </w:pPr>
          </w:p>
        </w:tc>
        <w:tc>
          <w:tcPr>
            <w:tcW w:w="2045" w:type="dxa"/>
            <w:vMerge w:val="continue"/>
            <w:noWrap w:val="0"/>
            <w:vAlign w:val="center"/>
          </w:tcPr>
          <w:p w14:paraId="25EFD919">
            <w:pPr>
              <w:spacing w:line="360" w:lineRule="auto"/>
              <w:ind w:firstLine="411" w:firstLineChars="196"/>
              <w:jc w:val="left"/>
              <w:rPr>
                <w:rFonts w:hint="eastAsia" w:ascii="宋体" w:hAnsi="宋体"/>
                <w:color w:val="000000"/>
                <w:szCs w:val="21"/>
              </w:rPr>
            </w:pPr>
          </w:p>
        </w:tc>
        <w:tc>
          <w:tcPr>
            <w:tcW w:w="2389" w:type="dxa"/>
            <w:noWrap w:val="0"/>
            <w:vAlign w:val="center"/>
          </w:tcPr>
          <w:p w14:paraId="5D1D842B">
            <w:pPr>
              <w:spacing w:line="360" w:lineRule="auto"/>
              <w:ind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73CC380D">
            <w:pPr>
              <w:spacing w:line="360" w:lineRule="auto"/>
              <w:ind w:firstLine="621" w:firstLineChars="296"/>
              <w:jc w:val="left"/>
              <w:rPr>
                <w:rFonts w:hint="eastAsia" w:ascii="宋体" w:hAnsi="宋体"/>
                <w:color w:val="000000"/>
                <w:szCs w:val="21"/>
              </w:rPr>
            </w:pPr>
            <w:r>
              <w:rPr>
                <w:rFonts w:hint="eastAsia" w:ascii="宋体" w:hAnsi="宋体"/>
                <w:color w:val="000000"/>
                <w:szCs w:val="21"/>
              </w:rPr>
              <w:t>60%</w:t>
            </w:r>
          </w:p>
        </w:tc>
      </w:tr>
      <w:tr w14:paraId="5183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noWrap w:val="0"/>
            <w:vAlign w:val="center"/>
          </w:tcPr>
          <w:p w14:paraId="55539646">
            <w:pPr>
              <w:spacing w:line="360" w:lineRule="auto"/>
              <w:ind w:firstLine="630" w:firstLineChars="300"/>
              <w:jc w:val="left"/>
              <w:rPr>
                <w:rFonts w:hint="eastAsia" w:ascii="宋体" w:hAnsi="宋体"/>
                <w:color w:val="000000"/>
                <w:szCs w:val="21"/>
              </w:rPr>
            </w:pPr>
            <w:r>
              <w:rPr>
                <w:rFonts w:hint="eastAsia" w:ascii="宋体" w:hAnsi="宋体"/>
                <w:color w:val="000000"/>
                <w:szCs w:val="21"/>
              </w:rPr>
              <w:t>合计</w:t>
            </w:r>
          </w:p>
        </w:tc>
        <w:tc>
          <w:tcPr>
            <w:tcW w:w="2045" w:type="dxa"/>
            <w:noWrap w:val="0"/>
            <w:vAlign w:val="center"/>
          </w:tcPr>
          <w:p w14:paraId="57E63128">
            <w:pPr>
              <w:spacing w:line="360" w:lineRule="auto"/>
              <w:ind w:firstLine="630" w:firstLineChars="300"/>
              <w:jc w:val="left"/>
              <w:rPr>
                <w:rFonts w:hint="eastAsia" w:ascii="宋体" w:hAnsi="宋体"/>
                <w:color w:val="000000"/>
                <w:szCs w:val="21"/>
              </w:rPr>
            </w:pPr>
            <w:r>
              <w:rPr>
                <w:rFonts w:hint="eastAsia" w:ascii="宋体" w:hAnsi="宋体"/>
                <w:color w:val="000000"/>
                <w:szCs w:val="21"/>
              </w:rPr>
              <w:t>100℅</w:t>
            </w:r>
          </w:p>
        </w:tc>
        <w:tc>
          <w:tcPr>
            <w:tcW w:w="2389" w:type="dxa"/>
            <w:noWrap w:val="0"/>
            <w:vAlign w:val="center"/>
          </w:tcPr>
          <w:p w14:paraId="4A55BE0C">
            <w:pPr>
              <w:spacing w:line="360" w:lineRule="auto"/>
              <w:ind w:firstLine="411" w:firstLineChars="196"/>
              <w:jc w:val="left"/>
              <w:rPr>
                <w:rFonts w:hint="eastAsia" w:ascii="宋体" w:hAnsi="宋体"/>
                <w:color w:val="000000"/>
                <w:szCs w:val="21"/>
              </w:rPr>
            </w:pPr>
          </w:p>
        </w:tc>
        <w:tc>
          <w:tcPr>
            <w:tcW w:w="2300" w:type="dxa"/>
            <w:noWrap w:val="0"/>
            <w:vAlign w:val="center"/>
          </w:tcPr>
          <w:p w14:paraId="0C7168E8">
            <w:pPr>
              <w:spacing w:line="360" w:lineRule="auto"/>
              <w:ind w:firstLine="411" w:firstLineChars="196"/>
              <w:jc w:val="left"/>
              <w:rPr>
                <w:rFonts w:hint="eastAsia" w:ascii="宋体" w:hAnsi="宋体"/>
                <w:color w:val="000000"/>
                <w:szCs w:val="21"/>
              </w:rPr>
            </w:pPr>
          </w:p>
        </w:tc>
      </w:tr>
    </w:tbl>
    <w:p w14:paraId="7A5D362E">
      <w:pPr>
        <w:spacing w:line="360" w:lineRule="auto"/>
        <w:rPr>
          <w:b/>
          <w:sz w:val="28"/>
          <w:szCs w:val="28"/>
        </w:rPr>
      </w:pPr>
    </w:p>
    <w:p w14:paraId="626B4838">
      <w:pPr>
        <w:spacing w:line="360" w:lineRule="auto"/>
        <w:jc w:val="left"/>
        <w:rPr>
          <w:rFonts w:ascii="宋体" w:hAnsi="宋体"/>
          <w:b/>
          <w:color w:val="000000"/>
          <w:sz w:val="24"/>
        </w:rPr>
      </w:pPr>
      <w:r>
        <w:rPr>
          <w:rFonts w:hint="eastAsia" w:ascii="宋体" w:hAnsi="宋体"/>
          <w:b/>
          <w:color w:val="000000"/>
          <w:sz w:val="24"/>
        </w:rPr>
        <w:t>六、有关说明</w:t>
      </w:r>
    </w:p>
    <w:p w14:paraId="22D2725F">
      <w:pPr>
        <w:spacing w:line="360" w:lineRule="auto"/>
        <w:ind w:firstLine="422" w:firstLineChars="200"/>
        <w:jc w:val="left"/>
        <w:rPr>
          <w:rFonts w:hint="eastAsia" w:ascii="宋体" w:hAnsi="宋体"/>
          <w:b/>
          <w:color w:val="000000"/>
          <w:szCs w:val="21"/>
        </w:rPr>
      </w:pPr>
      <w:r>
        <w:rPr>
          <w:rFonts w:hint="eastAsia" w:ascii="宋体" w:hAnsi="宋体"/>
          <w:b/>
          <w:color w:val="000000"/>
          <w:szCs w:val="21"/>
        </w:rPr>
        <w:t>（一）持续改进</w:t>
      </w:r>
    </w:p>
    <w:p w14:paraId="193BA63A">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1.本课程根据学生还课、课堂讨论、课后练习、平时考核情况和学生、教学督导等的反馈，及时对教学中的不足之处进行改进，并在下一轮课程教学中整改完善，确保相应毕业要求指标点达成。</w:t>
      </w:r>
    </w:p>
    <w:p w14:paraId="787B87FB">
      <w:pPr>
        <w:spacing w:line="360" w:lineRule="auto"/>
        <w:ind w:firstLine="420" w:firstLineChars="200"/>
        <w:jc w:val="left"/>
        <w:rPr>
          <w:rFonts w:hint="eastAsia" w:ascii="宋体" w:hAnsi="宋体"/>
          <w:b/>
          <w:color w:val="000000"/>
          <w:sz w:val="24"/>
        </w:rPr>
      </w:pPr>
      <w:r>
        <w:rPr>
          <w:rFonts w:hint="eastAsia" w:ascii="宋体" w:hAnsi="宋体"/>
          <w:bCs/>
          <w:color w:val="000000"/>
          <w:szCs w:val="21"/>
        </w:rPr>
        <w:t>2.教师在授课时可根据学生的实际情况，有目的、有针对性地进行选择教学。少数程度较深的学生，可穿插教材上的其它内容或教材外的一些内容进行教学，做到因人而异，因材施教。</w:t>
      </w:r>
      <w:r>
        <w:rPr>
          <w:rFonts w:hint="eastAsia" w:ascii="宋体" w:hAnsi="宋体"/>
          <w:b/>
          <w:color w:val="000000"/>
          <w:sz w:val="24"/>
        </w:rPr>
        <w:t xml:space="preserve"> </w:t>
      </w:r>
    </w:p>
    <w:p w14:paraId="12339A07">
      <w:pPr>
        <w:spacing w:line="360" w:lineRule="auto"/>
        <w:ind w:firstLine="422" w:firstLineChars="200"/>
        <w:jc w:val="left"/>
        <w:rPr>
          <w:rFonts w:ascii="宋体" w:hAnsi="宋体"/>
          <w:b/>
          <w:color w:val="000000"/>
          <w:szCs w:val="21"/>
        </w:rPr>
      </w:pPr>
      <w:r>
        <w:rPr>
          <w:rFonts w:hint="eastAsia" w:ascii="宋体" w:hAnsi="宋体"/>
          <w:b/>
          <w:color w:val="000000"/>
          <w:szCs w:val="21"/>
        </w:rPr>
        <w:t>（二）建议教材</w:t>
      </w:r>
    </w:p>
    <w:p w14:paraId="1917ACF1">
      <w:pPr>
        <w:spacing w:line="360" w:lineRule="auto"/>
        <w:ind w:firstLine="420" w:firstLineChars="200"/>
        <w:jc w:val="left"/>
        <w:rPr>
          <w:rFonts w:ascii="宋体" w:hAnsi="宋体"/>
          <w:bCs/>
          <w:color w:val="000000"/>
          <w:szCs w:val="21"/>
        </w:rPr>
      </w:pPr>
      <w:r>
        <w:rPr>
          <w:rFonts w:hint="eastAsia" w:ascii="宋体" w:hAnsi="宋体"/>
          <w:bCs/>
          <w:color w:val="000000"/>
          <w:szCs w:val="21"/>
        </w:rPr>
        <w:t>哈农.哈农钢琴练指法，人民音乐出版社，2009</w:t>
      </w:r>
    </w:p>
    <w:p w14:paraId="6E5FEAD8">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韩林申等.钢琴基础教程1，上海音乐出版社，2003</w:t>
      </w:r>
    </w:p>
    <w:p w14:paraId="7C772E15">
      <w:pPr>
        <w:spacing w:line="360" w:lineRule="auto"/>
        <w:ind w:firstLine="422" w:firstLineChars="200"/>
        <w:jc w:val="left"/>
        <w:rPr>
          <w:rFonts w:ascii="宋体" w:hAnsi="宋体"/>
          <w:b/>
          <w:color w:val="000000"/>
          <w:szCs w:val="21"/>
        </w:rPr>
      </w:pPr>
      <w:r>
        <w:rPr>
          <w:rFonts w:hint="eastAsia" w:ascii="宋体" w:hAnsi="宋体"/>
          <w:b/>
          <w:color w:val="000000"/>
          <w:szCs w:val="21"/>
        </w:rPr>
        <w:t>（三）参考书目</w:t>
      </w:r>
    </w:p>
    <w:p w14:paraId="4DB084F8">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1.叶波. 钢琴综合实用教程（一）.东南大学出版社, 2009 </w:t>
      </w:r>
    </w:p>
    <w:p w14:paraId="6EFF9DDE">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2.尹德本、 蒋泓.中外钢琴名曲曲库 . 辽宁人民出版社, 2006 </w:t>
      </w:r>
    </w:p>
    <w:p w14:paraId="61F7C2E3">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3.赵晓生.钢琴演奏之道（修订本）.世界图书出版公司,1999 </w:t>
      </w:r>
    </w:p>
    <w:p w14:paraId="5AF9B32D">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4.李弦、李茂林.车尔尼钢琴初步教程作品599弹奏提示.人民音乐出版社,2000</w:t>
      </w:r>
    </w:p>
    <w:p w14:paraId="3FA1368E">
      <w:pPr>
        <w:spacing w:line="360" w:lineRule="auto"/>
        <w:ind w:left="5519" w:leftChars="228" w:hanging="5040" w:hangingChars="2100"/>
        <w:rPr>
          <w:rFonts w:hint="eastAsia" w:ascii="宋体" w:hAnsi="宋体" w:cs="宋体"/>
          <w:sz w:val="24"/>
        </w:rPr>
      </w:pPr>
      <w:r>
        <w:rPr>
          <w:rFonts w:hint="eastAsia" w:ascii="宋体" w:hAnsi="宋体" w:cs="宋体"/>
          <w:sz w:val="24"/>
        </w:rPr>
        <w:t xml:space="preserve">                                                    </w:t>
      </w:r>
    </w:p>
    <w:p w14:paraId="2E64DE40">
      <w:pPr>
        <w:spacing w:line="360" w:lineRule="auto"/>
        <w:ind w:firstLine="411" w:firstLineChars="196"/>
        <w:jc w:val="right"/>
        <w:rPr>
          <w:rFonts w:hint="eastAsia" w:ascii="宋体" w:hAnsi="宋体"/>
          <w:color w:val="000000"/>
          <w:szCs w:val="21"/>
        </w:rPr>
      </w:pPr>
    </w:p>
    <w:p w14:paraId="084AE277">
      <w:pPr>
        <w:spacing w:line="360" w:lineRule="auto"/>
        <w:ind w:right="630" w:firstLine="411" w:firstLineChars="196"/>
        <w:jc w:val="center"/>
        <w:rPr>
          <w:rFonts w:hint="eastAsia" w:ascii="宋体" w:hAnsi="宋体"/>
          <w:color w:val="000000"/>
          <w:szCs w:val="21"/>
        </w:rPr>
      </w:pPr>
      <w:r>
        <w:rPr>
          <w:rFonts w:hint="eastAsia" w:ascii="宋体" w:hAnsi="宋体"/>
          <w:color w:val="000000"/>
          <w:szCs w:val="21"/>
        </w:rPr>
        <w:t xml:space="preserve">                                          </w:t>
      </w:r>
      <w:bookmarkStart w:id="45" w:name="_Hlk182332992"/>
      <w:r>
        <w:rPr>
          <w:rFonts w:hint="eastAsia" w:ascii="宋体" w:hAnsi="宋体"/>
          <w:color w:val="000000"/>
          <w:szCs w:val="21"/>
        </w:rPr>
        <w:t>执笔人：徐寅</w:t>
      </w:r>
    </w:p>
    <w:p w14:paraId="0F8C5DC9">
      <w:pPr>
        <w:spacing w:line="360" w:lineRule="auto"/>
        <w:ind w:right="420" w:firstLine="5670" w:firstLineChars="2700"/>
        <w:rPr>
          <w:rFonts w:hint="eastAsia" w:ascii="宋体" w:hAnsi="宋体"/>
          <w:color w:val="000000"/>
          <w:szCs w:val="21"/>
        </w:rPr>
      </w:pPr>
      <w:r>
        <w:rPr>
          <w:rFonts w:hint="eastAsia" w:ascii="宋体" w:hAnsi="宋体"/>
          <w:color w:val="000000"/>
          <w:szCs w:val="21"/>
        </w:rPr>
        <w:t>审定人：徐忆巍</w:t>
      </w:r>
    </w:p>
    <w:p w14:paraId="28AF25D6">
      <w:pPr>
        <w:spacing w:line="360" w:lineRule="auto"/>
        <w:ind w:right="420" w:firstLine="5661" w:firstLineChars="2696"/>
        <w:rPr>
          <w:rFonts w:hint="eastAsia" w:ascii="宋体" w:hAnsi="宋体"/>
          <w:color w:val="000000"/>
          <w:szCs w:val="21"/>
        </w:rPr>
      </w:pPr>
      <w:r>
        <w:rPr>
          <w:rFonts w:hint="eastAsia" w:ascii="宋体" w:hAnsi="宋体"/>
          <w:color w:val="000000"/>
          <w:szCs w:val="21"/>
        </w:rPr>
        <w:t>审批人：张志欣</w:t>
      </w:r>
    </w:p>
    <w:p w14:paraId="201227FE">
      <w:pPr>
        <w:spacing w:line="360" w:lineRule="auto"/>
        <w:ind w:right="105" w:firstLine="411" w:firstLineChars="196"/>
        <w:jc w:val="right"/>
        <w:rPr>
          <w:rFonts w:hint="eastAsia" w:ascii="宋体" w:hAnsi="宋体"/>
          <w:color w:val="000000"/>
          <w:szCs w:val="21"/>
        </w:rPr>
      </w:pPr>
      <w:r>
        <w:rPr>
          <w:rFonts w:hint="eastAsia" w:ascii="宋体" w:hAnsi="宋体"/>
          <w:color w:val="000000"/>
          <w:szCs w:val="21"/>
        </w:rPr>
        <w:t>批准时间：2024年9月1日</w:t>
      </w:r>
    </w:p>
    <w:bookmarkEnd w:id="45"/>
    <w:p w14:paraId="3716C767">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429A84AE">
      <w:pPr>
        <w:pStyle w:val="32"/>
        <w:ind w:firstLine="0" w:firstLineChars="0"/>
        <w:outlineLvl w:val="0"/>
        <w:rPr>
          <w:rFonts w:ascii="Times New Roman" w:hAnsi="Times New Roman"/>
          <w:sz w:val="24"/>
          <w:szCs w:val="24"/>
        </w:rPr>
      </w:pPr>
    </w:p>
    <w:bookmarkEnd w:id="44"/>
    <w:p w14:paraId="0BA24A73">
      <w:pPr>
        <w:pStyle w:val="39"/>
        <w:ind w:firstLine="0" w:firstLineChars="0"/>
        <w:jc w:val="center"/>
        <w:outlineLvl w:val="0"/>
        <w:rPr>
          <w:rFonts w:hint="eastAsia" w:ascii="宋体" w:eastAsia="宋体"/>
          <w:b/>
          <w:sz w:val="44"/>
          <w:szCs w:val="44"/>
        </w:rPr>
      </w:pPr>
    </w:p>
    <w:p w14:paraId="65160EE0">
      <w:pPr>
        <w:pStyle w:val="39"/>
        <w:ind w:firstLine="0" w:firstLineChars="0"/>
        <w:jc w:val="center"/>
        <w:outlineLvl w:val="0"/>
        <w:rPr>
          <w:rFonts w:hint="eastAsia" w:ascii="宋体" w:eastAsia="宋体"/>
          <w:b/>
          <w:sz w:val="44"/>
          <w:szCs w:val="44"/>
        </w:rPr>
      </w:pPr>
    </w:p>
    <w:p w14:paraId="510958C8">
      <w:pPr>
        <w:pStyle w:val="39"/>
        <w:ind w:firstLine="0" w:firstLineChars="0"/>
        <w:jc w:val="center"/>
        <w:outlineLvl w:val="0"/>
        <w:rPr>
          <w:rFonts w:hint="eastAsia" w:ascii="宋体" w:eastAsia="宋体"/>
          <w:b/>
          <w:sz w:val="44"/>
          <w:szCs w:val="44"/>
        </w:rPr>
      </w:pPr>
    </w:p>
    <w:p w14:paraId="2F4DF282">
      <w:pPr>
        <w:pStyle w:val="39"/>
        <w:ind w:firstLine="0" w:firstLineChars="0"/>
        <w:jc w:val="center"/>
        <w:outlineLvl w:val="0"/>
        <w:rPr>
          <w:rFonts w:hint="eastAsia" w:ascii="宋体" w:eastAsia="宋体"/>
          <w:b/>
          <w:sz w:val="44"/>
          <w:szCs w:val="44"/>
        </w:rPr>
      </w:pPr>
    </w:p>
    <w:p w14:paraId="67994773">
      <w:pPr>
        <w:pStyle w:val="39"/>
        <w:ind w:firstLine="0" w:firstLineChars="0"/>
        <w:jc w:val="center"/>
        <w:outlineLvl w:val="0"/>
        <w:rPr>
          <w:rFonts w:hint="eastAsia" w:ascii="宋体" w:eastAsia="宋体"/>
          <w:b/>
          <w:sz w:val="44"/>
          <w:szCs w:val="44"/>
        </w:rPr>
      </w:pPr>
    </w:p>
    <w:p w14:paraId="617D27ED">
      <w:pPr>
        <w:pStyle w:val="39"/>
        <w:ind w:firstLine="0" w:firstLineChars="0"/>
        <w:jc w:val="center"/>
        <w:outlineLvl w:val="0"/>
        <w:rPr>
          <w:rFonts w:hint="eastAsia" w:ascii="宋体" w:eastAsia="宋体"/>
          <w:b/>
          <w:sz w:val="44"/>
          <w:szCs w:val="44"/>
        </w:rPr>
      </w:pPr>
    </w:p>
    <w:p w14:paraId="5D21C952">
      <w:pPr>
        <w:pStyle w:val="39"/>
        <w:ind w:firstLine="0" w:firstLineChars="0"/>
        <w:jc w:val="center"/>
        <w:outlineLvl w:val="0"/>
        <w:rPr>
          <w:rFonts w:hint="eastAsia" w:ascii="宋体" w:eastAsia="宋体"/>
          <w:b/>
          <w:sz w:val="44"/>
          <w:szCs w:val="44"/>
        </w:rPr>
      </w:pPr>
    </w:p>
    <w:p w14:paraId="193A67E4">
      <w:pPr>
        <w:pStyle w:val="39"/>
        <w:ind w:firstLine="0" w:firstLineChars="0"/>
        <w:jc w:val="center"/>
        <w:outlineLvl w:val="0"/>
        <w:rPr>
          <w:rFonts w:hint="eastAsia" w:ascii="宋体" w:eastAsia="宋体"/>
          <w:b/>
          <w:sz w:val="44"/>
          <w:szCs w:val="44"/>
        </w:rPr>
      </w:pPr>
    </w:p>
    <w:p w14:paraId="35961E25">
      <w:pPr>
        <w:pStyle w:val="39"/>
        <w:ind w:firstLine="0" w:firstLineChars="0"/>
        <w:jc w:val="center"/>
        <w:outlineLvl w:val="0"/>
        <w:rPr>
          <w:rFonts w:hint="eastAsia" w:ascii="宋体" w:eastAsia="宋体"/>
          <w:b/>
          <w:sz w:val="44"/>
          <w:szCs w:val="44"/>
        </w:rPr>
      </w:pPr>
    </w:p>
    <w:p w14:paraId="183DA790">
      <w:pPr>
        <w:pStyle w:val="39"/>
        <w:ind w:firstLine="0" w:firstLineChars="0"/>
        <w:jc w:val="center"/>
        <w:outlineLvl w:val="0"/>
        <w:rPr>
          <w:rFonts w:hint="eastAsia" w:ascii="宋体" w:eastAsia="宋体"/>
          <w:b/>
          <w:sz w:val="44"/>
          <w:szCs w:val="44"/>
        </w:rPr>
      </w:pPr>
    </w:p>
    <w:p w14:paraId="0D9C17E8">
      <w:pPr>
        <w:pStyle w:val="39"/>
        <w:ind w:firstLine="0" w:firstLineChars="0"/>
        <w:jc w:val="center"/>
        <w:outlineLvl w:val="0"/>
        <w:rPr>
          <w:rFonts w:hint="eastAsia" w:ascii="宋体" w:eastAsia="宋体"/>
          <w:b/>
          <w:sz w:val="44"/>
          <w:szCs w:val="44"/>
        </w:rPr>
      </w:pPr>
    </w:p>
    <w:p w14:paraId="3102DDBE">
      <w:pPr>
        <w:pStyle w:val="39"/>
        <w:ind w:firstLine="0" w:firstLineChars="0"/>
        <w:jc w:val="center"/>
        <w:outlineLvl w:val="0"/>
        <w:rPr>
          <w:rFonts w:hint="eastAsia" w:ascii="宋体" w:eastAsia="宋体"/>
          <w:b/>
          <w:sz w:val="44"/>
          <w:szCs w:val="44"/>
        </w:rPr>
      </w:pPr>
    </w:p>
    <w:p w14:paraId="358E9218">
      <w:pPr>
        <w:pStyle w:val="39"/>
        <w:ind w:firstLine="0" w:firstLineChars="0"/>
        <w:jc w:val="center"/>
        <w:outlineLvl w:val="0"/>
        <w:rPr>
          <w:rFonts w:hint="eastAsia" w:ascii="宋体" w:eastAsia="宋体"/>
          <w:b/>
          <w:sz w:val="44"/>
          <w:szCs w:val="44"/>
        </w:rPr>
      </w:pPr>
    </w:p>
    <w:p w14:paraId="2940F919">
      <w:pPr>
        <w:pStyle w:val="39"/>
        <w:ind w:firstLine="0" w:firstLineChars="0"/>
        <w:jc w:val="center"/>
        <w:outlineLvl w:val="0"/>
        <w:rPr>
          <w:rFonts w:hint="eastAsia" w:ascii="宋体" w:eastAsia="宋体"/>
          <w:b/>
          <w:sz w:val="44"/>
          <w:szCs w:val="44"/>
        </w:rPr>
      </w:pPr>
    </w:p>
    <w:p w14:paraId="4DADA4B3">
      <w:pPr>
        <w:pStyle w:val="39"/>
        <w:ind w:firstLine="0" w:firstLineChars="0"/>
        <w:jc w:val="center"/>
        <w:outlineLvl w:val="0"/>
        <w:rPr>
          <w:rFonts w:ascii="宋体" w:eastAsia="宋体"/>
          <w:b/>
          <w:sz w:val="44"/>
          <w:szCs w:val="44"/>
        </w:rPr>
      </w:pPr>
      <w:bookmarkStart w:id="46" w:name="_Toc13495"/>
      <w:r>
        <w:rPr>
          <w:rFonts w:hint="eastAsia" w:ascii="宋体" w:eastAsia="宋体"/>
          <w:b/>
          <w:sz w:val="44"/>
          <w:szCs w:val="44"/>
        </w:rPr>
        <w:t>《钢琴II》</w:t>
      </w:r>
      <w:r>
        <w:rPr>
          <w:rFonts w:ascii="宋体" w:eastAsia="宋体"/>
          <w:b/>
          <w:sz w:val="44"/>
          <w:szCs w:val="44"/>
        </w:rPr>
        <w:t>课程教学大纲</w:t>
      </w:r>
      <w:bookmarkEnd w:id="46"/>
    </w:p>
    <w:p w14:paraId="53BAC131">
      <w:pPr>
        <w:spacing w:line="312" w:lineRule="auto"/>
        <w:jc w:val="center"/>
        <w:rPr>
          <w:b/>
          <w:bCs/>
          <w:sz w:val="30"/>
        </w:rPr>
      </w:pPr>
      <w:r>
        <w:rPr>
          <w:b/>
          <w:bCs/>
          <w:sz w:val="30"/>
        </w:rPr>
        <w:t>（</w:t>
      </w:r>
      <w:r>
        <w:rPr>
          <w:rFonts w:hint="eastAsia"/>
          <w:b/>
          <w:bCs/>
          <w:sz w:val="28"/>
          <w:szCs w:val="28"/>
        </w:rPr>
        <w:t>Piano II</w:t>
      </w:r>
      <w:r>
        <w:rPr>
          <w:b/>
          <w:bCs/>
          <w:sz w:val="30"/>
        </w:rPr>
        <w:t>）</w:t>
      </w:r>
    </w:p>
    <w:p w14:paraId="3E7D046B">
      <w:pPr>
        <w:tabs>
          <w:tab w:val="left" w:pos="8308"/>
        </w:tabs>
        <w:spacing w:line="360" w:lineRule="auto"/>
        <w:ind w:firstLine="551" w:firstLineChars="196"/>
        <w:rPr>
          <w:b/>
          <w:sz w:val="28"/>
          <w:szCs w:val="28"/>
        </w:rPr>
      </w:pPr>
    </w:p>
    <w:p w14:paraId="1534CBA6">
      <w:pPr>
        <w:tabs>
          <w:tab w:val="left" w:pos="8308"/>
        </w:tabs>
        <w:spacing w:line="360" w:lineRule="auto"/>
        <w:ind w:firstLine="472" w:firstLineChars="196"/>
        <w:rPr>
          <w:rFonts w:ascii="宋体" w:hAnsi="宋体"/>
          <w:b/>
          <w:sz w:val="24"/>
        </w:rPr>
      </w:pPr>
      <w:r>
        <w:rPr>
          <w:rFonts w:hint="eastAsia" w:ascii="宋体" w:hAnsi="宋体"/>
          <w:b/>
          <w:sz w:val="24"/>
        </w:rPr>
        <w:t>课程名称：钢琴II</w:t>
      </w:r>
      <w:r>
        <w:rPr>
          <w:rFonts w:hint="eastAsia" w:ascii="宋体" w:hAnsi="宋体"/>
          <w:b/>
          <w:sz w:val="24"/>
        </w:rPr>
        <w:tab/>
      </w:r>
    </w:p>
    <w:p w14:paraId="6A880607">
      <w:pPr>
        <w:spacing w:line="360" w:lineRule="auto"/>
        <w:ind w:firstLine="482" w:firstLineChars="200"/>
        <w:rPr>
          <w:rFonts w:ascii="宋体" w:hAnsi="宋体"/>
          <w:b/>
          <w:sz w:val="24"/>
        </w:rPr>
      </w:pPr>
      <w:r>
        <w:rPr>
          <w:rFonts w:ascii="宋体" w:hAnsi="宋体"/>
          <w:b/>
          <w:bCs/>
          <w:kern w:val="0"/>
          <w:sz w:val="24"/>
        </w:rPr>
        <w:t>课程代码</w:t>
      </w:r>
      <w:r>
        <w:rPr>
          <w:rFonts w:ascii="宋体" w:hAnsi="宋体"/>
          <w:b/>
          <w:kern w:val="0"/>
          <w:sz w:val="24"/>
        </w:rPr>
        <w:t>：</w:t>
      </w:r>
      <w:r>
        <w:rPr>
          <w:rFonts w:hint="eastAsia" w:ascii="宋体" w:hAnsi="宋体"/>
          <w:b/>
          <w:sz w:val="24"/>
        </w:rPr>
        <w:t>2403011</w:t>
      </w:r>
    </w:p>
    <w:p w14:paraId="37833E69">
      <w:pPr>
        <w:spacing w:line="360" w:lineRule="auto"/>
        <w:ind w:firstLine="482" w:firstLineChars="200"/>
        <w:rPr>
          <w:rFonts w:ascii="宋体" w:hAnsi="宋体"/>
          <w:b/>
          <w:kern w:val="0"/>
          <w:sz w:val="24"/>
        </w:rPr>
      </w:pPr>
      <w:r>
        <w:rPr>
          <w:rFonts w:ascii="宋体" w:hAnsi="宋体"/>
          <w:b/>
          <w:bCs/>
          <w:kern w:val="0"/>
          <w:sz w:val="24"/>
        </w:rPr>
        <w:t>学    分</w:t>
      </w:r>
      <w:r>
        <w:rPr>
          <w:rFonts w:ascii="宋体" w:hAnsi="宋体"/>
          <w:b/>
          <w:kern w:val="0"/>
          <w:sz w:val="24"/>
        </w:rPr>
        <w:t xml:space="preserve">： </w:t>
      </w:r>
      <w:r>
        <w:rPr>
          <w:rFonts w:hint="eastAsia" w:ascii="宋体" w:hAnsi="宋体"/>
          <w:b/>
          <w:kern w:val="0"/>
          <w:sz w:val="24"/>
        </w:rPr>
        <w:t>2</w:t>
      </w:r>
    </w:p>
    <w:p w14:paraId="66F6DD98">
      <w:pPr>
        <w:spacing w:line="360" w:lineRule="auto"/>
        <w:ind w:firstLine="482" w:firstLineChars="200"/>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b/>
          <w:kern w:val="0"/>
          <w:sz w:val="24"/>
        </w:rPr>
        <w:t xml:space="preserve"> 32</w:t>
      </w:r>
      <w:r>
        <w:rPr>
          <w:rFonts w:ascii="宋体" w:hAnsi="宋体"/>
          <w:kern w:val="0"/>
          <w:sz w:val="24"/>
        </w:rPr>
        <w:t xml:space="preserve"> </w:t>
      </w:r>
    </w:p>
    <w:p w14:paraId="551443EB">
      <w:pPr>
        <w:spacing w:line="360" w:lineRule="auto"/>
        <w:ind w:firstLine="482" w:firstLineChars="200"/>
        <w:rPr>
          <w:rFonts w:ascii="宋体" w:hAnsi="宋体"/>
          <w:b/>
          <w:bCs/>
          <w:kern w:val="0"/>
          <w:sz w:val="24"/>
        </w:rPr>
      </w:pPr>
      <w:r>
        <w:rPr>
          <w:rFonts w:ascii="宋体" w:hAnsi="宋体"/>
          <w:b/>
          <w:bCs/>
          <w:kern w:val="0"/>
          <w:sz w:val="24"/>
        </w:rPr>
        <w:t>先修课程</w:t>
      </w:r>
      <w:r>
        <w:rPr>
          <w:rFonts w:ascii="宋体" w:hAnsi="宋体"/>
          <w:b/>
          <w:kern w:val="0"/>
          <w:sz w:val="24"/>
        </w:rPr>
        <w:t>：</w:t>
      </w:r>
      <w:r>
        <w:rPr>
          <w:rFonts w:hint="eastAsia" w:ascii="宋体" w:hAnsi="宋体"/>
          <w:b/>
          <w:kern w:val="0"/>
          <w:sz w:val="24"/>
        </w:rPr>
        <w:t>基本乐理、视唱练耳、钢琴</w:t>
      </w:r>
      <w:r>
        <w:rPr>
          <w:rFonts w:hint="eastAsia" w:ascii="宋体" w:hAnsi="宋体"/>
          <w:b/>
          <w:bCs/>
          <w:kern w:val="0"/>
          <w:sz w:val="24"/>
        </w:rPr>
        <w:t>I</w:t>
      </w:r>
    </w:p>
    <w:p w14:paraId="787DF0C0">
      <w:pPr>
        <w:spacing w:line="360" w:lineRule="auto"/>
        <w:ind w:firstLine="482" w:firstLineChars="200"/>
        <w:jc w:val="left"/>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
          <w:kern w:val="0"/>
          <w:sz w:val="24"/>
        </w:rPr>
        <w:t>音乐学</w:t>
      </w:r>
      <w:r>
        <w:rPr>
          <w:rFonts w:ascii="宋体" w:hAnsi="宋体"/>
          <w:kern w:val="0"/>
          <w:sz w:val="24"/>
        </w:rPr>
        <w:t xml:space="preserve">       </w:t>
      </w:r>
    </w:p>
    <w:p w14:paraId="06523057">
      <w:pPr>
        <w:spacing w:line="360" w:lineRule="auto"/>
        <w:jc w:val="left"/>
        <w:rPr>
          <w:rFonts w:ascii="宋体" w:hAnsi="宋体"/>
          <w:kern w:val="0"/>
          <w:sz w:val="24"/>
        </w:rPr>
      </w:pPr>
    </w:p>
    <w:p w14:paraId="7EFD1B35">
      <w:pPr>
        <w:spacing w:line="360" w:lineRule="auto"/>
        <w:jc w:val="left"/>
        <w:rPr>
          <w:b/>
          <w:sz w:val="24"/>
        </w:rPr>
      </w:pPr>
      <w:r>
        <w:rPr>
          <w:rFonts w:hint="eastAsia"/>
          <w:b/>
          <w:sz w:val="24"/>
        </w:rPr>
        <w:t>一、课程简介</w:t>
      </w:r>
    </w:p>
    <w:p w14:paraId="4FFB617E">
      <w:pPr>
        <w:spacing w:line="360" w:lineRule="auto"/>
        <w:ind w:firstLine="411" w:firstLineChars="196"/>
        <w:rPr>
          <w:kern w:val="0"/>
          <w:szCs w:val="21"/>
        </w:rPr>
      </w:pPr>
      <w:r>
        <w:rPr>
          <w:rFonts w:hint="eastAsia"/>
          <w:kern w:val="0"/>
          <w:szCs w:val="21"/>
        </w:rPr>
        <w:t>本课程是音乐学专业的一门专业基础必修课程。通过本课程的学习，培养学生能将音乐理论的基本知识和对音乐形象的理解力、表现力以及钢琴弹奏的必要知识、技能技巧这几方面紧密地结合起来，使自身的音乐素质和专业水平得到充实的、全面的提高与发展，具备较强的钢琴演奏能力，能在中小学从事音乐学科教学工作，也能在文化馆站、社会音乐团体等单位从事音乐相关工作。为后续专业课程及实践性环节奠定基础。</w:t>
      </w:r>
    </w:p>
    <w:p w14:paraId="5BBD4CD8">
      <w:pPr>
        <w:spacing w:line="360" w:lineRule="auto"/>
        <w:ind w:firstLine="551" w:firstLineChars="196"/>
        <w:rPr>
          <w:rFonts w:hint="eastAsia"/>
          <w:b/>
          <w:sz w:val="28"/>
          <w:szCs w:val="28"/>
        </w:rPr>
      </w:pPr>
    </w:p>
    <w:p w14:paraId="63D25CDD">
      <w:pPr>
        <w:spacing w:line="360" w:lineRule="auto"/>
        <w:jc w:val="left"/>
        <w:rPr>
          <w:b/>
          <w:sz w:val="24"/>
        </w:rPr>
      </w:pPr>
      <w:r>
        <w:rPr>
          <w:rFonts w:hint="eastAsia"/>
          <w:b/>
          <w:sz w:val="24"/>
        </w:rPr>
        <w:t>二、课程目标</w:t>
      </w:r>
    </w:p>
    <w:p w14:paraId="37657088">
      <w:pPr>
        <w:spacing w:line="360" w:lineRule="auto"/>
        <w:rPr>
          <w:rFonts w:hint="eastAsia" w:ascii="宋体" w:hAnsi="宋体"/>
          <w:b/>
          <w:color w:val="000000"/>
          <w:szCs w:val="21"/>
        </w:rPr>
      </w:pPr>
      <w:r>
        <w:rPr>
          <w:rFonts w:hint="eastAsia" w:ascii="宋体" w:hAnsi="宋体"/>
          <w:b/>
          <w:color w:val="000000"/>
          <w:szCs w:val="21"/>
        </w:rPr>
        <w:t>(一)课程具体目标</w:t>
      </w:r>
    </w:p>
    <w:p w14:paraId="7BB28442">
      <w:pPr>
        <w:spacing w:line="360" w:lineRule="auto"/>
        <w:ind w:firstLine="422" w:firstLineChars="200"/>
        <w:rPr>
          <w:szCs w:val="21"/>
        </w:rPr>
      </w:pPr>
      <w:r>
        <w:rPr>
          <w:rFonts w:hint="eastAsia"/>
          <w:b/>
          <w:szCs w:val="21"/>
        </w:rPr>
        <w:t>目标1.</w:t>
      </w:r>
      <w:r>
        <w:rPr>
          <w:rFonts w:hint="eastAsia"/>
          <w:sz w:val="24"/>
        </w:rPr>
        <w:t xml:space="preserve"> </w:t>
      </w:r>
      <w:r>
        <w:rPr>
          <w:rFonts w:hint="eastAsia"/>
          <w:szCs w:val="21"/>
        </w:rPr>
        <w:t>掌握正确的弹奏姿势，培养良好的读谱习惯，科学的练琴方法；熟练弹奏一升一降以内各大小调的音阶与琶音，并做到指法正确，穿指跨指时手腕、手臂配合自如；熟练弹奏20首以上练习曲，并掌握每首练习曲的弹奏要领，达到相应的速度；熟练弹奏15首以上乐曲，包括简单的复调作品，正确运用三种弹奏法，综合运用学过的弹奏技巧，准确地表达音乐。</w:t>
      </w:r>
    </w:p>
    <w:p w14:paraId="5ABB32FA">
      <w:pPr>
        <w:spacing w:line="360" w:lineRule="auto"/>
        <w:ind w:firstLine="422" w:firstLineChars="200"/>
        <w:rPr>
          <w:bCs/>
          <w:szCs w:val="21"/>
        </w:rPr>
      </w:pPr>
      <w:r>
        <w:rPr>
          <w:rFonts w:hint="eastAsia"/>
          <w:b/>
          <w:szCs w:val="21"/>
        </w:rPr>
        <w:t xml:space="preserve">目标2. </w:t>
      </w:r>
      <w:r>
        <w:rPr>
          <w:rFonts w:hint="eastAsia"/>
          <w:bCs/>
          <w:szCs w:val="21"/>
        </w:rPr>
        <w:t>形成正确的人生观、价值观、教育观，学生在掌握教育教学基本技能的同时，更好的理解和遵守教师职业道德规范，培养学生的敬业精神，确立学生对音乐教育事业的热爱和追求。</w:t>
      </w:r>
    </w:p>
    <w:p w14:paraId="2A17A81B">
      <w:pPr>
        <w:spacing w:line="360" w:lineRule="auto"/>
        <w:rPr>
          <w:rFonts w:hint="eastAsia" w:ascii="宋体" w:hAnsi="宋体"/>
          <w:b/>
          <w:color w:val="000000"/>
          <w:szCs w:val="21"/>
        </w:rPr>
      </w:pPr>
      <w:r>
        <w:rPr>
          <w:rFonts w:hint="eastAsia" w:ascii="宋体" w:hAnsi="宋体"/>
          <w:b/>
          <w:color w:val="000000"/>
          <w:szCs w:val="21"/>
        </w:rPr>
        <w:t>（二）</w:t>
      </w:r>
      <w:r>
        <w:rPr>
          <w:rFonts w:hint="eastAsia"/>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307B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281" w:type="dxa"/>
            <w:shd w:val="clear" w:color="auto" w:fill="auto"/>
            <w:noWrap w:val="0"/>
            <w:vAlign w:val="top"/>
          </w:tcPr>
          <w:p w14:paraId="1AFB026D">
            <w:pPr>
              <w:spacing w:line="360" w:lineRule="auto"/>
              <w:ind w:firstLine="632" w:firstLineChars="300"/>
              <w:rPr>
                <w:b/>
                <w:bCs/>
                <w:color w:val="000000"/>
                <w:szCs w:val="21"/>
              </w:rPr>
            </w:pPr>
            <w:r>
              <w:rPr>
                <w:rFonts w:hint="eastAsia"/>
                <w:b/>
                <w:bCs/>
                <w:color w:val="000000"/>
                <w:szCs w:val="21"/>
              </w:rPr>
              <w:t>毕业要求</w:t>
            </w:r>
          </w:p>
        </w:tc>
        <w:tc>
          <w:tcPr>
            <w:tcW w:w="4915" w:type="dxa"/>
            <w:shd w:val="clear" w:color="auto" w:fill="auto"/>
            <w:noWrap w:val="0"/>
            <w:vAlign w:val="top"/>
          </w:tcPr>
          <w:p w14:paraId="75458E7E">
            <w:pPr>
              <w:spacing w:line="360" w:lineRule="auto"/>
              <w:ind w:firstLine="1467" w:firstLineChars="696"/>
              <w:jc w:val="left"/>
              <w:rPr>
                <w:b/>
                <w:bCs/>
                <w:color w:val="000000"/>
                <w:szCs w:val="21"/>
              </w:rPr>
            </w:pPr>
            <w:r>
              <w:rPr>
                <w:rFonts w:hint="eastAsia"/>
                <w:b/>
                <w:bCs/>
                <w:color w:val="000000"/>
                <w:szCs w:val="21"/>
              </w:rPr>
              <w:t>毕业要求指标点</w:t>
            </w:r>
          </w:p>
        </w:tc>
        <w:tc>
          <w:tcPr>
            <w:tcW w:w="1445" w:type="dxa"/>
            <w:noWrap w:val="0"/>
            <w:vAlign w:val="top"/>
          </w:tcPr>
          <w:p w14:paraId="7326DE3E">
            <w:pPr>
              <w:spacing w:line="360" w:lineRule="auto"/>
              <w:ind w:firstLine="211" w:firstLineChars="100"/>
              <w:jc w:val="left"/>
              <w:rPr>
                <w:b/>
                <w:bCs/>
                <w:color w:val="000000"/>
                <w:szCs w:val="21"/>
              </w:rPr>
            </w:pPr>
            <w:r>
              <w:rPr>
                <w:rFonts w:hint="eastAsia"/>
                <w:b/>
                <w:bCs/>
                <w:color w:val="000000"/>
                <w:szCs w:val="21"/>
              </w:rPr>
              <w:t>课程目标</w:t>
            </w:r>
          </w:p>
        </w:tc>
      </w:tr>
      <w:tr w14:paraId="285DC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noWrap w:val="0"/>
            <w:vAlign w:val="top"/>
          </w:tcPr>
          <w:p w14:paraId="6DCB2B56">
            <w:pPr>
              <w:widowControl/>
              <w:jc w:val="left"/>
              <w:rPr>
                <w:color w:val="000000"/>
                <w:szCs w:val="21"/>
              </w:rPr>
            </w:pPr>
            <w:r>
              <w:rPr>
                <w:rFonts w:hint="eastAsia"/>
                <w:color w:val="000000"/>
                <w:szCs w:val="21"/>
              </w:rPr>
              <w:t>毕业要求3 学科素养</w:t>
            </w:r>
          </w:p>
          <w:p w14:paraId="4BFC86AD">
            <w:pPr>
              <w:spacing w:line="360" w:lineRule="auto"/>
              <w:ind w:firstLine="294"/>
              <w:jc w:val="left"/>
              <w:rPr>
                <w:color w:val="000000"/>
                <w:szCs w:val="21"/>
              </w:rPr>
            </w:pPr>
          </w:p>
        </w:tc>
        <w:tc>
          <w:tcPr>
            <w:tcW w:w="4915" w:type="dxa"/>
            <w:shd w:val="clear" w:color="auto" w:fill="auto"/>
            <w:noWrap w:val="0"/>
            <w:vAlign w:val="top"/>
          </w:tcPr>
          <w:p w14:paraId="6B3A6E2F">
            <w:pPr>
              <w:ind w:firstLine="294"/>
              <w:jc w:val="left"/>
              <w:rPr>
                <w:color w:val="000000"/>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熟练掌握五线谱、简谱的识谱、唱谱、写谱、打谱能力，具备歌曲演唱、器乐演奏、钢琴即兴伴奏、合唱指挥，音乐分析、创作与改编等音乐学科相关技能。</w:t>
            </w:r>
          </w:p>
        </w:tc>
        <w:tc>
          <w:tcPr>
            <w:tcW w:w="1445" w:type="dxa"/>
            <w:shd w:val="clear" w:color="auto" w:fill="auto"/>
            <w:noWrap w:val="0"/>
            <w:vAlign w:val="top"/>
          </w:tcPr>
          <w:p w14:paraId="5FBC19CB">
            <w:pPr>
              <w:spacing w:line="360" w:lineRule="auto"/>
              <w:jc w:val="left"/>
              <w:rPr>
                <w:color w:val="000000"/>
                <w:szCs w:val="21"/>
              </w:rPr>
            </w:pPr>
            <w:r>
              <w:rPr>
                <w:rFonts w:hint="eastAsia"/>
                <w:color w:val="000000"/>
                <w:szCs w:val="21"/>
              </w:rPr>
              <w:t>课程目标1</w:t>
            </w:r>
          </w:p>
        </w:tc>
      </w:tr>
      <w:tr w14:paraId="0D45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noWrap w:val="0"/>
            <w:vAlign w:val="top"/>
          </w:tcPr>
          <w:p w14:paraId="646C2173">
            <w:pPr>
              <w:widowControl/>
              <w:jc w:val="left"/>
              <w:rPr>
                <w:color w:val="000000"/>
                <w:szCs w:val="21"/>
              </w:rPr>
            </w:pPr>
            <w:r>
              <w:rPr>
                <w:rFonts w:hint="eastAsia"/>
                <w:color w:val="000000"/>
                <w:szCs w:val="21"/>
              </w:rPr>
              <w:t>毕业要求2 教育情怀</w:t>
            </w:r>
          </w:p>
          <w:p w14:paraId="282C28ED">
            <w:pPr>
              <w:spacing w:line="360" w:lineRule="auto"/>
              <w:ind w:firstLine="294"/>
              <w:jc w:val="left"/>
              <w:rPr>
                <w:color w:val="000000"/>
                <w:szCs w:val="21"/>
              </w:rPr>
            </w:pPr>
          </w:p>
        </w:tc>
        <w:tc>
          <w:tcPr>
            <w:tcW w:w="4915" w:type="dxa"/>
            <w:shd w:val="clear" w:color="auto" w:fill="auto"/>
            <w:noWrap w:val="0"/>
            <w:vAlign w:val="top"/>
          </w:tcPr>
          <w:p w14:paraId="5E50D0A4">
            <w:pPr>
              <w:ind w:firstLine="294"/>
              <w:jc w:val="left"/>
              <w:rPr>
                <w:color w:val="000000"/>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noWrap w:val="0"/>
            <w:vAlign w:val="top"/>
          </w:tcPr>
          <w:p w14:paraId="694D01E3">
            <w:pPr>
              <w:spacing w:line="360" w:lineRule="auto"/>
              <w:jc w:val="left"/>
              <w:rPr>
                <w:color w:val="000000"/>
                <w:szCs w:val="21"/>
              </w:rPr>
            </w:pPr>
            <w:r>
              <w:rPr>
                <w:rFonts w:hint="eastAsia"/>
                <w:color w:val="000000"/>
                <w:szCs w:val="21"/>
              </w:rPr>
              <w:t>课程目标2</w:t>
            </w:r>
          </w:p>
        </w:tc>
      </w:tr>
    </w:tbl>
    <w:p w14:paraId="2DA6ACC0">
      <w:pPr>
        <w:spacing w:line="360" w:lineRule="auto"/>
        <w:rPr>
          <w:rFonts w:hint="eastAsia" w:ascii="宋体" w:hAnsi="宋体"/>
          <w:b/>
          <w:color w:val="000000"/>
          <w:szCs w:val="21"/>
        </w:rPr>
      </w:pPr>
      <w:r>
        <w:rPr>
          <w:rFonts w:hint="eastAsia" w:ascii="宋体" w:hAnsi="宋体"/>
          <w:b/>
          <w:color w:val="000000"/>
          <w:szCs w:val="21"/>
        </w:rPr>
        <w:t>（三）课程思政目标</w:t>
      </w:r>
    </w:p>
    <w:p w14:paraId="015D2D33">
      <w:pPr>
        <w:spacing w:line="360" w:lineRule="auto"/>
        <w:ind w:firstLine="621" w:firstLineChars="296"/>
        <w:jc w:val="left"/>
        <w:rPr>
          <w:rFonts w:hint="eastAsia" w:ascii="宋体" w:hAnsi="宋体"/>
          <w:color w:val="000000"/>
          <w:szCs w:val="21"/>
        </w:rPr>
      </w:pPr>
      <w:r>
        <w:rPr>
          <w:rFonts w:hint="eastAsia" w:ascii="宋体" w:hAnsi="宋体"/>
          <w:color w:val="000000"/>
          <w:szCs w:val="21"/>
        </w:rPr>
        <w:t>学生在扎实掌握钢琴弹奏方法与技巧的基础上，践行社会主义核心价值观，认同中国特色社会主义，贯彻党的教育方针，以立德树人为己任，认同音乐教师工作的意义和专业性，并在钢琴弹奏的学习过程中，培养学生理解和尊重中华民族优秀的音乐文化传统，增强文化自信和国家认同感。教师应当结合钢琴教学，引导学生立志成为有理想信念、有道德情操、有扎实技能、有仁爱之心的新时代音乐教师。</w:t>
      </w:r>
    </w:p>
    <w:p w14:paraId="418BF8DB">
      <w:pPr>
        <w:spacing w:line="360" w:lineRule="auto"/>
        <w:jc w:val="left"/>
        <w:rPr>
          <w:rFonts w:hint="eastAsia" w:ascii="宋体" w:hAnsi="宋体"/>
          <w:color w:val="000000"/>
          <w:szCs w:val="21"/>
        </w:rPr>
      </w:pPr>
    </w:p>
    <w:p w14:paraId="7BB68A0F">
      <w:pPr>
        <w:spacing w:line="360" w:lineRule="auto"/>
        <w:jc w:val="left"/>
        <w:rPr>
          <w:rFonts w:hint="eastAsia" w:ascii="宋体" w:hAnsi="宋体"/>
          <w:b/>
          <w:color w:val="000000"/>
          <w:sz w:val="24"/>
        </w:rPr>
      </w:pPr>
      <w:r>
        <w:rPr>
          <w:rFonts w:hint="eastAsia" w:ascii="宋体" w:hAnsi="宋体"/>
          <w:b/>
          <w:color w:val="000000"/>
          <w:sz w:val="24"/>
        </w:rPr>
        <w:t>三、教学内容与预期学习成效</w:t>
      </w:r>
    </w:p>
    <w:tbl>
      <w:tblPr>
        <w:tblStyle w:val="17"/>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7561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shd w:val="clear" w:color="auto" w:fill="auto"/>
            <w:noWrap w:val="0"/>
            <w:vAlign w:val="center"/>
          </w:tcPr>
          <w:p w14:paraId="2ED54A9B">
            <w:pPr>
              <w:jc w:val="center"/>
              <w:rPr>
                <w:rFonts w:hint="eastAsia" w:ascii="宋体" w:hAnsi="宋体"/>
                <w:b/>
                <w:color w:val="000000"/>
                <w:szCs w:val="21"/>
              </w:rPr>
            </w:pPr>
            <w:r>
              <w:rPr>
                <w:rFonts w:hint="eastAsia" w:ascii="宋体" w:hAnsi="宋体"/>
                <w:b/>
                <w:color w:val="000000"/>
                <w:szCs w:val="21"/>
              </w:rPr>
              <w:t>知识</w:t>
            </w:r>
          </w:p>
          <w:p w14:paraId="512A9FD2">
            <w:pPr>
              <w:jc w:val="center"/>
              <w:rPr>
                <w:rFonts w:hint="eastAsia" w:ascii="宋体" w:hAnsi="宋体"/>
                <w:b/>
                <w:color w:val="000000"/>
                <w:szCs w:val="21"/>
              </w:rPr>
            </w:pPr>
            <w:r>
              <w:rPr>
                <w:rFonts w:hint="eastAsia" w:ascii="宋体" w:hAnsi="宋体"/>
                <w:b/>
                <w:color w:val="000000"/>
                <w:szCs w:val="21"/>
              </w:rPr>
              <w:t>单元</w:t>
            </w:r>
          </w:p>
        </w:tc>
        <w:tc>
          <w:tcPr>
            <w:tcW w:w="2600" w:type="dxa"/>
            <w:shd w:val="clear" w:color="auto" w:fill="auto"/>
            <w:noWrap w:val="0"/>
            <w:vAlign w:val="center"/>
          </w:tcPr>
          <w:p w14:paraId="46ABCAA3">
            <w:pPr>
              <w:jc w:val="center"/>
              <w:rPr>
                <w:rFonts w:hint="eastAsia" w:ascii="宋体" w:hAnsi="宋体"/>
                <w:b/>
                <w:color w:val="000000"/>
                <w:szCs w:val="21"/>
              </w:rPr>
            </w:pPr>
            <w:r>
              <w:rPr>
                <w:rFonts w:hint="eastAsia" w:ascii="宋体" w:hAnsi="宋体"/>
                <w:b/>
                <w:color w:val="000000"/>
                <w:szCs w:val="21"/>
              </w:rPr>
              <w:t>教学内容</w:t>
            </w:r>
          </w:p>
        </w:tc>
        <w:tc>
          <w:tcPr>
            <w:tcW w:w="754" w:type="dxa"/>
            <w:shd w:val="clear" w:color="auto" w:fill="auto"/>
            <w:noWrap w:val="0"/>
            <w:vAlign w:val="center"/>
          </w:tcPr>
          <w:p w14:paraId="4D03043E">
            <w:pPr>
              <w:jc w:val="center"/>
              <w:rPr>
                <w:rFonts w:hint="eastAsia" w:ascii="宋体" w:hAnsi="宋体"/>
                <w:b/>
                <w:color w:val="000000"/>
                <w:szCs w:val="21"/>
              </w:rPr>
            </w:pPr>
            <w:r>
              <w:rPr>
                <w:rFonts w:hint="eastAsia" w:ascii="宋体" w:hAnsi="宋体"/>
                <w:b/>
                <w:color w:val="000000"/>
                <w:szCs w:val="21"/>
              </w:rPr>
              <w:t>对应</w:t>
            </w:r>
          </w:p>
          <w:p w14:paraId="2FAD72B6">
            <w:pPr>
              <w:jc w:val="center"/>
              <w:rPr>
                <w:rFonts w:hint="eastAsia" w:ascii="宋体" w:hAnsi="宋体"/>
                <w:b/>
                <w:color w:val="000000"/>
                <w:szCs w:val="21"/>
              </w:rPr>
            </w:pPr>
            <w:r>
              <w:rPr>
                <w:rFonts w:hint="eastAsia" w:ascii="宋体" w:hAnsi="宋体"/>
                <w:b/>
                <w:color w:val="000000"/>
                <w:szCs w:val="21"/>
              </w:rPr>
              <w:t>课程目标</w:t>
            </w:r>
          </w:p>
        </w:tc>
        <w:tc>
          <w:tcPr>
            <w:tcW w:w="3277" w:type="dxa"/>
            <w:shd w:val="clear" w:color="auto" w:fill="auto"/>
            <w:noWrap w:val="0"/>
            <w:vAlign w:val="center"/>
          </w:tcPr>
          <w:p w14:paraId="71B7248A">
            <w:pPr>
              <w:jc w:val="center"/>
              <w:rPr>
                <w:rFonts w:hint="eastAsia" w:ascii="宋体" w:hAnsi="宋体"/>
                <w:b/>
                <w:color w:val="000000"/>
                <w:szCs w:val="21"/>
              </w:rPr>
            </w:pPr>
            <w:r>
              <w:rPr>
                <w:rFonts w:hint="eastAsia" w:ascii="宋体" w:hAnsi="宋体"/>
                <w:b/>
                <w:color w:val="000000"/>
                <w:szCs w:val="21"/>
              </w:rPr>
              <w:t>预期学习成效</w:t>
            </w:r>
          </w:p>
        </w:tc>
        <w:tc>
          <w:tcPr>
            <w:tcW w:w="1284" w:type="dxa"/>
            <w:shd w:val="clear" w:color="auto" w:fill="auto"/>
            <w:noWrap w:val="0"/>
            <w:vAlign w:val="center"/>
          </w:tcPr>
          <w:p w14:paraId="5E598CCA">
            <w:pPr>
              <w:jc w:val="center"/>
              <w:rPr>
                <w:rFonts w:hint="eastAsia" w:ascii="宋体" w:hAnsi="宋体"/>
                <w:b/>
                <w:color w:val="000000"/>
                <w:szCs w:val="21"/>
              </w:rPr>
            </w:pPr>
            <w:r>
              <w:rPr>
                <w:rFonts w:hint="eastAsia" w:ascii="宋体" w:hAnsi="宋体"/>
                <w:b/>
                <w:color w:val="000000"/>
                <w:szCs w:val="21"/>
              </w:rPr>
              <w:t>实现环节</w:t>
            </w:r>
          </w:p>
        </w:tc>
        <w:tc>
          <w:tcPr>
            <w:tcW w:w="662" w:type="dxa"/>
            <w:shd w:val="clear" w:color="auto" w:fill="auto"/>
            <w:noWrap w:val="0"/>
            <w:vAlign w:val="center"/>
          </w:tcPr>
          <w:p w14:paraId="5FF4736C">
            <w:pPr>
              <w:jc w:val="center"/>
              <w:rPr>
                <w:rFonts w:hint="eastAsia" w:ascii="宋体" w:hAnsi="宋体"/>
                <w:b/>
                <w:color w:val="000000"/>
                <w:szCs w:val="21"/>
              </w:rPr>
            </w:pPr>
            <w:r>
              <w:rPr>
                <w:rFonts w:hint="eastAsia" w:ascii="宋体" w:hAnsi="宋体"/>
                <w:b/>
                <w:color w:val="000000"/>
                <w:szCs w:val="21"/>
              </w:rPr>
              <w:t>学时安排</w:t>
            </w:r>
          </w:p>
        </w:tc>
      </w:tr>
      <w:tr w14:paraId="1F7C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3FC7CE4C">
            <w:pPr>
              <w:spacing w:line="264" w:lineRule="auto"/>
              <w:jc w:val="center"/>
              <w:rPr>
                <w:rFonts w:hint="eastAsia" w:ascii="宋体" w:hAnsi="宋体"/>
                <w:color w:val="000000"/>
                <w:szCs w:val="21"/>
              </w:rPr>
            </w:pPr>
            <w:r>
              <w:rPr>
                <w:rFonts w:hint="eastAsia" w:ascii="宋体" w:hAnsi="宋体"/>
                <w:color w:val="000000"/>
                <w:szCs w:val="21"/>
              </w:rPr>
              <w:t>1.钢琴弹奏的基础练习</w:t>
            </w:r>
          </w:p>
        </w:tc>
        <w:tc>
          <w:tcPr>
            <w:tcW w:w="2600" w:type="dxa"/>
            <w:shd w:val="clear" w:color="auto" w:fill="auto"/>
            <w:noWrap w:val="0"/>
            <w:vAlign w:val="center"/>
          </w:tcPr>
          <w:p w14:paraId="288CC96B">
            <w:pPr>
              <w:spacing w:line="269" w:lineRule="auto"/>
              <w:jc w:val="left"/>
              <w:rPr>
                <w:rFonts w:hint="eastAsia" w:ascii="宋体" w:hAnsi="宋体"/>
                <w:color w:val="000000"/>
                <w:szCs w:val="21"/>
              </w:rPr>
            </w:pPr>
            <w:r>
              <w:rPr>
                <w:rFonts w:hint="eastAsia" w:ascii="宋体" w:hAnsi="宋体"/>
                <w:color w:val="000000"/>
                <w:szCs w:val="21"/>
              </w:rPr>
              <w:t>（1）哈农指法练习</w:t>
            </w:r>
          </w:p>
          <w:p w14:paraId="69A4FA19">
            <w:pPr>
              <w:spacing w:line="269" w:lineRule="auto"/>
              <w:jc w:val="left"/>
              <w:rPr>
                <w:rFonts w:hint="eastAsia" w:ascii="宋体" w:hAnsi="宋体"/>
                <w:color w:val="000000"/>
                <w:szCs w:val="21"/>
              </w:rPr>
            </w:pPr>
            <w:r>
              <w:rPr>
                <w:rFonts w:hint="eastAsia" w:ascii="宋体" w:hAnsi="宋体"/>
                <w:color w:val="000000"/>
                <w:szCs w:val="21"/>
              </w:rPr>
              <w:t>（2）音阶</w:t>
            </w:r>
          </w:p>
          <w:p w14:paraId="09D31671">
            <w:pPr>
              <w:spacing w:line="269" w:lineRule="auto"/>
              <w:jc w:val="left"/>
              <w:rPr>
                <w:rFonts w:hint="eastAsia" w:ascii="宋体" w:hAnsi="宋体"/>
                <w:color w:val="000000"/>
                <w:szCs w:val="21"/>
              </w:rPr>
            </w:pPr>
            <w:r>
              <w:rPr>
                <w:rFonts w:hint="eastAsia" w:ascii="宋体" w:hAnsi="宋体"/>
                <w:color w:val="000000"/>
                <w:szCs w:val="21"/>
              </w:rPr>
              <w:t>（3）琶音</w:t>
            </w:r>
          </w:p>
          <w:p w14:paraId="3F0E3130">
            <w:pPr>
              <w:spacing w:line="269" w:lineRule="auto"/>
              <w:jc w:val="left"/>
              <w:rPr>
                <w:rFonts w:hint="eastAsia" w:ascii="宋体" w:hAnsi="宋体"/>
                <w:color w:val="000000"/>
                <w:szCs w:val="21"/>
              </w:rPr>
            </w:pPr>
            <w:r>
              <w:rPr>
                <w:rFonts w:hint="eastAsia" w:ascii="宋体" w:hAnsi="宋体"/>
                <w:color w:val="000000"/>
                <w:szCs w:val="21"/>
              </w:rPr>
              <w:t>（4）和弦</w:t>
            </w:r>
          </w:p>
        </w:tc>
        <w:tc>
          <w:tcPr>
            <w:tcW w:w="754" w:type="dxa"/>
            <w:shd w:val="clear" w:color="auto" w:fill="auto"/>
            <w:noWrap w:val="0"/>
            <w:vAlign w:val="center"/>
          </w:tcPr>
          <w:p w14:paraId="424BEBCE">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581A8E0">
            <w:pPr>
              <w:spacing w:line="269" w:lineRule="auto"/>
              <w:jc w:val="left"/>
              <w:rPr>
                <w:rFonts w:hint="eastAsia" w:ascii="宋体" w:hAnsi="宋体"/>
                <w:color w:val="000000"/>
                <w:szCs w:val="21"/>
              </w:rPr>
            </w:pPr>
            <w:r>
              <w:rPr>
                <w:rFonts w:hint="eastAsia" w:ascii="宋体" w:hAnsi="宋体"/>
                <w:color w:val="000000"/>
                <w:szCs w:val="21"/>
              </w:rPr>
              <w:t>1. 熟练弹奏哈农1-10条，进一步掌握三种基本弹奏法，进行固定位置的手指训练，弹奏时做到肩、手臂、手腕自然放松，并保持良好的手型。</w:t>
            </w:r>
          </w:p>
          <w:p w14:paraId="60DF13F1">
            <w:pPr>
              <w:spacing w:line="269" w:lineRule="auto"/>
              <w:jc w:val="left"/>
              <w:rPr>
                <w:rFonts w:hint="eastAsia" w:ascii="宋体" w:hAnsi="宋体"/>
                <w:color w:val="000000"/>
                <w:szCs w:val="21"/>
              </w:rPr>
            </w:pPr>
            <w:r>
              <w:rPr>
                <w:rFonts w:hint="eastAsia" w:ascii="宋体" w:hAnsi="宋体"/>
                <w:color w:val="000000"/>
                <w:szCs w:val="21"/>
              </w:rPr>
              <w:t>2.掌握C大调、G大调、F大调、D大调和a小调、e小调、d小调、b小调音阶的指法规律，并能熟练弹奏同向四个八度。</w:t>
            </w:r>
          </w:p>
          <w:p w14:paraId="7BE8F8CB">
            <w:pPr>
              <w:spacing w:line="269" w:lineRule="auto"/>
              <w:jc w:val="left"/>
              <w:rPr>
                <w:rFonts w:hint="eastAsia" w:ascii="宋体" w:hAnsi="宋体"/>
                <w:color w:val="000000"/>
                <w:szCs w:val="21"/>
              </w:rPr>
            </w:pPr>
            <w:r>
              <w:rPr>
                <w:rFonts w:hint="eastAsia" w:ascii="宋体" w:hAnsi="宋体"/>
                <w:color w:val="000000"/>
                <w:szCs w:val="21"/>
              </w:rPr>
              <w:t>3.了解琶音的概念与种类，掌握短琶音的弹奏方式与进行规律，体会手腕的协调配合与手指力量的转移。</w:t>
            </w:r>
          </w:p>
          <w:p w14:paraId="72300CE5">
            <w:pPr>
              <w:spacing w:line="269" w:lineRule="auto"/>
              <w:jc w:val="left"/>
              <w:rPr>
                <w:rFonts w:hint="eastAsia" w:ascii="宋体" w:hAnsi="宋体"/>
                <w:color w:val="000000"/>
                <w:szCs w:val="21"/>
              </w:rPr>
            </w:pPr>
            <w:r>
              <w:rPr>
                <w:rFonts w:hint="eastAsia" w:ascii="宋体" w:hAnsi="宋体"/>
                <w:color w:val="000000"/>
                <w:szCs w:val="21"/>
              </w:rPr>
              <w:t>4.掌握长琶音的弹奏技巧和上述各大小调琶音的指法规律，并能熟练弹奏同向四个八度，做到穿指跨指动作正确，重量转移、节拍准确。</w:t>
            </w:r>
          </w:p>
          <w:p w14:paraId="34F92F57">
            <w:pPr>
              <w:spacing w:line="269" w:lineRule="auto"/>
              <w:jc w:val="left"/>
              <w:rPr>
                <w:rFonts w:hint="eastAsia" w:ascii="宋体" w:hAnsi="宋体"/>
                <w:color w:val="000000"/>
                <w:szCs w:val="21"/>
              </w:rPr>
            </w:pPr>
            <w:r>
              <w:rPr>
                <w:rFonts w:hint="eastAsia" w:ascii="宋体" w:hAnsi="宋体"/>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shd w:val="clear" w:color="auto" w:fill="auto"/>
            <w:noWrap w:val="0"/>
            <w:vAlign w:val="center"/>
          </w:tcPr>
          <w:p w14:paraId="61A58049">
            <w:pPr>
              <w:spacing w:line="269" w:lineRule="auto"/>
              <w:jc w:val="left"/>
              <w:rPr>
                <w:rFonts w:hint="eastAsia" w:ascii="宋体" w:hAnsi="宋体"/>
                <w:color w:val="000000"/>
                <w:szCs w:val="21"/>
              </w:rPr>
            </w:pPr>
            <w:r>
              <w:rPr>
                <w:rFonts w:hint="eastAsia" w:ascii="宋体" w:hAnsi="宋体"/>
                <w:color w:val="000000"/>
                <w:szCs w:val="21"/>
              </w:rPr>
              <w:t>1.课堂学习</w:t>
            </w:r>
          </w:p>
          <w:p w14:paraId="3BF957EE">
            <w:pPr>
              <w:spacing w:line="269" w:lineRule="auto"/>
              <w:jc w:val="left"/>
              <w:rPr>
                <w:rFonts w:hint="eastAsia" w:ascii="宋体" w:hAnsi="宋体"/>
                <w:color w:val="000000"/>
                <w:szCs w:val="21"/>
              </w:rPr>
            </w:pPr>
            <w:r>
              <w:rPr>
                <w:rFonts w:hint="eastAsia" w:ascii="宋体" w:hAnsi="宋体"/>
                <w:color w:val="000000"/>
                <w:szCs w:val="21"/>
              </w:rPr>
              <w:t>2.教师示范</w:t>
            </w:r>
          </w:p>
          <w:p w14:paraId="0E22BAAE">
            <w:pPr>
              <w:spacing w:line="269" w:lineRule="auto"/>
              <w:jc w:val="left"/>
              <w:rPr>
                <w:rFonts w:hint="eastAsia" w:ascii="宋体" w:hAnsi="宋体"/>
                <w:color w:val="000000"/>
                <w:szCs w:val="21"/>
              </w:rPr>
            </w:pPr>
            <w:r>
              <w:rPr>
                <w:rFonts w:hint="eastAsia" w:ascii="宋体" w:hAnsi="宋体"/>
                <w:color w:val="000000"/>
                <w:szCs w:val="21"/>
              </w:rPr>
              <w:t>3.课堂讨论</w:t>
            </w:r>
          </w:p>
          <w:p w14:paraId="05925F00">
            <w:pPr>
              <w:spacing w:line="269" w:lineRule="auto"/>
              <w:jc w:val="left"/>
              <w:rPr>
                <w:rFonts w:hint="eastAsia" w:ascii="宋体" w:hAnsi="宋体"/>
                <w:color w:val="000000"/>
                <w:szCs w:val="21"/>
              </w:rPr>
            </w:pPr>
            <w:r>
              <w:rPr>
                <w:rFonts w:hint="eastAsia" w:ascii="宋体" w:hAnsi="宋体"/>
                <w:color w:val="000000"/>
                <w:szCs w:val="21"/>
              </w:rPr>
              <w:t>4.课堂实践</w:t>
            </w:r>
          </w:p>
          <w:p w14:paraId="489F6A52">
            <w:pPr>
              <w:spacing w:line="269" w:lineRule="auto"/>
              <w:jc w:val="left"/>
              <w:rPr>
                <w:rFonts w:hint="eastAsia" w:ascii="宋体" w:hAnsi="宋体"/>
                <w:color w:val="000000"/>
                <w:szCs w:val="21"/>
              </w:rPr>
            </w:pPr>
            <w:r>
              <w:rPr>
                <w:rFonts w:hint="eastAsia" w:ascii="宋体" w:hAnsi="宋体"/>
                <w:color w:val="000000"/>
                <w:szCs w:val="21"/>
              </w:rPr>
              <w:t>5.实践练习</w:t>
            </w:r>
          </w:p>
        </w:tc>
        <w:tc>
          <w:tcPr>
            <w:tcW w:w="662" w:type="dxa"/>
            <w:shd w:val="clear" w:color="auto" w:fill="auto"/>
            <w:noWrap w:val="0"/>
            <w:vAlign w:val="center"/>
          </w:tcPr>
          <w:p w14:paraId="11B96862">
            <w:pPr>
              <w:spacing w:line="269" w:lineRule="auto"/>
              <w:jc w:val="center"/>
              <w:rPr>
                <w:rFonts w:hint="eastAsia" w:ascii="宋体" w:hAnsi="宋体"/>
                <w:color w:val="000000"/>
                <w:szCs w:val="21"/>
              </w:rPr>
            </w:pPr>
            <w:r>
              <w:rPr>
                <w:rFonts w:hint="eastAsia" w:ascii="宋体" w:hAnsi="宋体"/>
                <w:color w:val="000000"/>
                <w:szCs w:val="21"/>
              </w:rPr>
              <w:t>6</w:t>
            </w:r>
          </w:p>
        </w:tc>
      </w:tr>
      <w:tr w14:paraId="45E3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317F4C4">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61F75A5D">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ascii="宋体" w:hAnsi="宋体" w:cs="宋体"/>
                <w:sz w:val="24"/>
              </w:rPr>
              <w:t> </w:t>
            </w:r>
            <w:r>
              <w:rPr>
                <w:rFonts w:hint="eastAsia" w:ascii="宋体" w:hAnsi="宋体" w:cs="宋体"/>
                <w:szCs w:val="21"/>
              </w:rPr>
              <w:t>通过小组还课讨论的形式，评价同学弹奏音阶琶音的指法及动作，加强同学间的交流，培养学生的合作精神，增进友谊</w:t>
            </w:r>
            <w:r>
              <w:rPr>
                <w:rFonts w:hint="eastAsia" w:ascii="宋体" w:hAnsi="宋体" w:cs="宋体"/>
                <w:sz w:val="24"/>
              </w:rPr>
              <w:t>。</w:t>
            </w:r>
            <w:r>
              <w:t>培养学生正确的审美观念，增强文化自信，传承和弘扬中华民族优秀传统音乐文化。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2673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shd w:val="clear" w:color="auto" w:fill="auto"/>
            <w:noWrap w:val="0"/>
            <w:vAlign w:val="center"/>
          </w:tcPr>
          <w:p w14:paraId="3420E015">
            <w:pPr>
              <w:spacing w:line="264" w:lineRule="auto"/>
              <w:jc w:val="center"/>
              <w:rPr>
                <w:rFonts w:hint="eastAsia" w:ascii="宋体" w:hAnsi="宋体"/>
                <w:color w:val="000000"/>
                <w:szCs w:val="21"/>
              </w:rPr>
            </w:pPr>
            <w:r>
              <w:rPr>
                <w:rFonts w:hint="eastAsia" w:ascii="宋体" w:hAnsi="宋体"/>
                <w:color w:val="000000"/>
                <w:szCs w:val="21"/>
              </w:rPr>
              <w:t>2.</w:t>
            </w:r>
            <w:r>
              <w:rPr>
                <w:rFonts w:hint="eastAsia" w:ascii="宋体" w:hAnsi="宋体"/>
                <w:bCs/>
                <w:sz w:val="24"/>
              </w:rPr>
              <w:t xml:space="preserve"> </w:t>
            </w:r>
            <w:r>
              <w:rPr>
                <w:rFonts w:hint="eastAsia" w:ascii="宋体" w:hAnsi="宋体"/>
                <w:bCs/>
                <w:szCs w:val="21"/>
              </w:rPr>
              <w:t>钢琴练习曲的弹奏</w:t>
            </w:r>
          </w:p>
        </w:tc>
        <w:tc>
          <w:tcPr>
            <w:tcW w:w="2600" w:type="dxa"/>
            <w:shd w:val="clear" w:color="auto" w:fill="auto"/>
            <w:noWrap w:val="0"/>
            <w:vAlign w:val="center"/>
          </w:tcPr>
          <w:p w14:paraId="2440726B">
            <w:pPr>
              <w:spacing w:line="269" w:lineRule="auto"/>
              <w:jc w:val="left"/>
              <w:rPr>
                <w:rFonts w:hint="eastAsia" w:ascii="宋体" w:hAnsi="宋体"/>
                <w:color w:val="000000"/>
                <w:szCs w:val="21"/>
              </w:rPr>
            </w:pPr>
            <w:r>
              <w:rPr>
                <w:rFonts w:hint="eastAsia" w:ascii="宋体" w:hAnsi="宋体"/>
                <w:color w:val="000000"/>
                <w:szCs w:val="21"/>
              </w:rPr>
              <w:t>（1）《车尔尼作品599》（第20-第55条）</w:t>
            </w:r>
          </w:p>
          <w:p w14:paraId="393DF4D9">
            <w:pPr>
              <w:spacing w:line="269" w:lineRule="auto"/>
              <w:jc w:val="left"/>
              <w:rPr>
                <w:rFonts w:hint="eastAsia" w:ascii="宋体" w:hAnsi="宋体"/>
                <w:color w:val="000000"/>
                <w:szCs w:val="21"/>
              </w:rPr>
            </w:pPr>
            <w:r>
              <w:rPr>
                <w:rFonts w:hint="eastAsia" w:ascii="宋体" w:hAnsi="宋体"/>
                <w:color w:val="000000"/>
                <w:szCs w:val="21"/>
              </w:rPr>
              <w:t>（2）《钢琴基础教程》第一册中间部分练习曲。</w:t>
            </w:r>
          </w:p>
          <w:p w14:paraId="6A43F953">
            <w:pPr>
              <w:spacing w:line="269" w:lineRule="auto"/>
              <w:jc w:val="left"/>
              <w:rPr>
                <w:rFonts w:hint="eastAsia" w:ascii="宋体" w:hAnsi="宋体"/>
                <w:color w:val="000000"/>
                <w:szCs w:val="21"/>
              </w:rPr>
            </w:pPr>
          </w:p>
          <w:p w14:paraId="38C86797">
            <w:pPr>
              <w:spacing w:line="269" w:lineRule="auto"/>
              <w:jc w:val="left"/>
              <w:rPr>
                <w:rFonts w:hint="eastAsia" w:ascii="宋体" w:hAnsi="宋体"/>
                <w:color w:val="000000"/>
                <w:szCs w:val="21"/>
              </w:rPr>
            </w:pPr>
          </w:p>
        </w:tc>
        <w:tc>
          <w:tcPr>
            <w:tcW w:w="754" w:type="dxa"/>
            <w:shd w:val="clear" w:color="auto" w:fill="auto"/>
            <w:noWrap w:val="0"/>
            <w:vAlign w:val="center"/>
          </w:tcPr>
          <w:p w14:paraId="4B276CBA">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55742E5C">
            <w:pPr>
              <w:spacing w:line="269" w:lineRule="auto"/>
              <w:jc w:val="left"/>
              <w:rPr>
                <w:rFonts w:hint="eastAsia" w:ascii="宋体" w:hAnsi="宋体"/>
                <w:color w:val="000000"/>
                <w:szCs w:val="21"/>
              </w:rPr>
            </w:pPr>
            <w:r>
              <w:rPr>
                <w:rFonts w:hint="eastAsia" w:ascii="宋体" w:hAnsi="宋体"/>
                <w:color w:val="000000"/>
                <w:szCs w:val="21"/>
              </w:rPr>
              <w:t>1. 必须熟练弹奏20-30首练习曲。</w:t>
            </w:r>
          </w:p>
          <w:p w14:paraId="46004D20">
            <w:pPr>
              <w:spacing w:line="269" w:lineRule="auto"/>
              <w:jc w:val="left"/>
              <w:rPr>
                <w:rFonts w:hint="eastAsia" w:ascii="宋体" w:hAnsi="宋体"/>
                <w:color w:val="000000"/>
                <w:szCs w:val="21"/>
              </w:rPr>
            </w:pPr>
            <w:r>
              <w:rPr>
                <w:rFonts w:hint="eastAsia" w:ascii="宋体" w:hAnsi="宋体"/>
                <w:color w:val="000000"/>
                <w:szCs w:val="21"/>
              </w:rPr>
              <w:t>2.掌握每首练习曲的弹奏要领，基本达到相应的速度。</w:t>
            </w:r>
          </w:p>
          <w:p w14:paraId="7BEC4617">
            <w:pPr>
              <w:spacing w:line="269" w:lineRule="auto"/>
              <w:jc w:val="left"/>
              <w:rPr>
                <w:rFonts w:hint="eastAsia" w:ascii="宋体" w:hAnsi="宋体"/>
                <w:color w:val="000000"/>
                <w:szCs w:val="21"/>
              </w:rPr>
            </w:pPr>
            <w:r>
              <w:rPr>
                <w:rFonts w:hint="eastAsia" w:ascii="宋体" w:hAnsi="宋体"/>
                <w:color w:val="000000"/>
                <w:szCs w:val="21"/>
              </w:rPr>
              <w:t>3.掌握左手分解和弦、半分解和弦、和弦不同伴奏音型的弹奏技巧。</w:t>
            </w:r>
          </w:p>
          <w:p w14:paraId="07E3E2F5">
            <w:pPr>
              <w:spacing w:line="269" w:lineRule="auto"/>
              <w:jc w:val="left"/>
              <w:rPr>
                <w:rFonts w:hint="eastAsia" w:ascii="宋体" w:hAnsi="宋体"/>
                <w:color w:val="000000"/>
                <w:szCs w:val="21"/>
              </w:rPr>
            </w:pPr>
            <w:r>
              <w:rPr>
                <w:rFonts w:hint="eastAsia" w:ascii="宋体" w:hAnsi="宋体"/>
                <w:color w:val="000000"/>
                <w:szCs w:val="21"/>
              </w:rPr>
              <w:t>4.掌握右手连音、跳音的区别，呼吸的准确，十六分音符发音的清晰、均匀等，并且做到左右手动作的独立。</w:t>
            </w:r>
          </w:p>
        </w:tc>
        <w:tc>
          <w:tcPr>
            <w:tcW w:w="1284" w:type="dxa"/>
            <w:shd w:val="clear" w:color="auto" w:fill="auto"/>
            <w:noWrap w:val="0"/>
            <w:vAlign w:val="center"/>
          </w:tcPr>
          <w:p w14:paraId="011B7ECE">
            <w:pPr>
              <w:spacing w:line="269" w:lineRule="auto"/>
              <w:jc w:val="left"/>
              <w:rPr>
                <w:rFonts w:hint="eastAsia" w:ascii="宋体" w:hAnsi="宋体"/>
                <w:color w:val="000000"/>
                <w:szCs w:val="21"/>
              </w:rPr>
            </w:pPr>
            <w:r>
              <w:rPr>
                <w:rFonts w:hint="eastAsia" w:ascii="宋体" w:hAnsi="宋体"/>
                <w:color w:val="000000"/>
                <w:szCs w:val="21"/>
              </w:rPr>
              <w:t>1.课堂学习</w:t>
            </w:r>
          </w:p>
          <w:p w14:paraId="0ABACF48">
            <w:pPr>
              <w:spacing w:line="269" w:lineRule="auto"/>
              <w:jc w:val="left"/>
              <w:rPr>
                <w:rFonts w:hint="eastAsia" w:ascii="宋体" w:hAnsi="宋体"/>
                <w:color w:val="000000"/>
                <w:szCs w:val="21"/>
              </w:rPr>
            </w:pPr>
            <w:r>
              <w:rPr>
                <w:rFonts w:hint="eastAsia" w:ascii="宋体" w:hAnsi="宋体"/>
                <w:color w:val="000000"/>
                <w:szCs w:val="21"/>
              </w:rPr>
              <w:t>2.教师示范</w:t>
            </w:r>
          </w:p>
          <w:p w14:paraId="6321B5DA">
            <w:pPr>
              <w:spacing w:line="269" w:lineRule="auto"/>
              <w:jc w:val="left"/>
              <w:rPr>
                <w:rFonts w:hint="eastAsia" w:ascii="宋体" w:hAnsi="宋体"/>
                <w:color w:val="000000"/>
                <w:szCs w:val="21"/>
              </w:rPr>
            </w:pPr>
            <w:r>
              <w:rPr>
                <w:rFonts w:hint="eastAsia" w:ascii="宋体" w:hAnsi="宋体"/>
                <w:color w:val="000000"/>
                <w:szCs w:val="21"/>
              </w:rPr>
              <w:t>3.课堂讨论</w:t>
            </w:r>
          </w:p>
          <w:p w14:paraId="24EFCCAF">
            <w:pPr>
              <w:spacing w:line="269" w:lineRule="auto"/>
              <w:jc w:val="left"/>
              <w:rPr>
                <w:rFonts w:hint="eastAsia" w:ascii="宋体" w:hAnsi="宋体"/>
                <w:color w:val="000000"/>
                <w:szCs w:val="21"/>
              </w:rPr>
            </w:pPr>
            <w:r>
              <w:rPr>
                <w:rFonts w:hint="eastAsia" w:ascii="宋体" w:hAnsi="宋体"/>
                <w:color w:val="000000"/>
                <w:szCs w:val="21"/>
              </w:rPr>
              <w:t>4.课堂实践</w:t>
            </w:r>
          </w:p>
          <w:p w14:paraId="64B09578">
            <w:pPr>
              <w:spacing w:line="269" w:lineRule="auto"/>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571A2ABA">
            <w:pPr>
              <w:spacing w:line="269" w:lineRule="auto"/>
              <w:jc w:val="center"/>
              <w:rPr>
                <w:rFonts w:hint="eastAsia" w:ascii="宋体" w:hAnsi="宋体"/>
                <w:color w:val="000000"/>
                <w:szCs w:val="21"/>
              </w:rPr>
            </w:pPr>
            <w:r>
              <w:rPr>
                <w:rFonts w:hint="eastAsia" w:ascii="宋体" w:hAnsi="宋体"/>
                <w:color w:val="000000"/>
                <w:szCs w:val="21"/>
              </w:rPr>
              <w:t>12</w:t>
            </w:r>
          </w:p>
        </w:tc>
      </w:tr>
      <w:tr w14:paraId="24EE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4FBE1FA">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793487DF">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促进学生德、智、体、美、劳全面发展，塑造健全人格。</w:t>
            </w:r>
          </w:p>
        </w:tc>
      </w:tr>
      <w:tr w14:paraId="7E7B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56C9BA0C">
            <w:pPr>
              <w:spacing w:line="264" w:lineRule="auto"/>
              <w:jc w:val="center"/>
              <w:rPr>
                <w:rFonts w:hint="eastAsia" w:ascii="宋体" w:hAnsi="宋体"/>
                <w:color w:val="000000"/>
                <w:szCs w:val="21"/>
              </w:rPr>
            </w:pPr>
            <w:r>
              <w:rPr>
                <w:rFonts w:hint="eastAsia" w:ascii="宋体" w:hAnsi="宋体"/>
                <w:color w:val="000000"/>
                <w:szCs w:val="21"/>
              </w:rPr>
              <w:t>3.复调乐曲的弹奏练习</w:t>
            </w:r>
          </w:p>
        </w:tc>
        <w:tc>
          <w:tcPr>
            <w:tcW w:w="2600" w:type="dxa"/>
            <w:shd w:val="clear" w:color="auto" w:fill="auto"/>
            <w:noWrap w:val="0"/>
            <w:vAlign w:val="center"/>
          </w:tcPr>
          <w:p w14:paraId="7AE64C44">
            <w:pPr>
              <w:spacing w:line="269" w:lineRule="auto"/>
              <w:jc w:val="left"/>
              <w:rPr>
                <w:rFonts w:ascii="宋体" w:hAnsi="宋体"/>
                <w:color w:val="000000"/>
                <w:szCs w:val="21"/>
              </w:rPr>
            </w:pPr>
            <w:r>
              <w:rPr>
                <w:rFonts w:hint="eastAsia" w:ascii="宋体" w:hAnsi="宋体"/>
                <w:color w:val="000000"/>
                <w:szCs w:val="21"/>
              </w:rPr>
              <w:t>《小步舞曲》（莫扎特）、《小步舞曲》（巴赫）、</w:t>
            </w:r>
          </w:p>
          <w:p w14:paraId="73786AB5">
            <w:pPr>
              <w:spacing w:line="269" w:lineRule="auto"/>
              <w:jc w:val="left"/>
              <w:rPr>
                <w:rFonts w:ascii="宋体" w:hAnsi="宋体"/>
                <w:color w:val="000000"/>
                <w:szCs w:val="21"/>
              </w:rPr>
            </w:pPr>
            <w:r>
              <w:rPr>
                <w:rFonts w:hint="eastAsia" w:ascii="宋体" w:hAnsi="宋体"/>
                <w:color w:val="000000"/>
                <w:szCs w:val="21"/>
              </w:rPr>
              <w:t>《进行曲》（巴赫）、</w:t>
            </w:r>
          </w:p>
          <w:p w14:paraId="6BC81BFB">
            <w:pPr>
              <w:spacing w:line="269" w:lineRule="auto"/>
              <w:jc w:val="left"/>
              <w:rPr>
                <w:rFonts w:hint="eastAsia" w:ascii="宋体" w:hAnsi="宋体"/>
                <w:color w:val="000000"/>
                <w:szCs w:val="21"/>
              </w:rPr>
            </w:pPr>
            <w:r>
              <w:rPr>
                <w:rFonts w:hint="eastAsia" w:ascii="宋体" w:hAnsi="宋体"/>
                <w:color w:val="000000"/>
                <w:szCs w:val="21"/>
              </w:rPr>
              <w:t>《采花调》</w:t>
            </w:r>
          </w:p>
        </w:tc>
        <w:tc>
          <w:tcPr>
            <w:tcW w:w="754" w:type="dxa"/>
            <w:shd w:val="clear" w:color="auto" w:fill="auto"/>
            <w:noWrap w:val="0"/>
            <w:vAlign w:val="center"/>
          </w:tcPr>
          <w:p w14:paraId="14175D7D">
            <w:pPr>
              <w:spacing w:line="269" w:lineRule="auto"/>
              <w:jc w:val="center"/>
              <w:rPr>
                <w:rFonts w:hint="eastAsia" w:ascii="宋体" w:hAnsi="宋体"/>
                <w:color w:val="000000"/>
                <w:szCs w:val="21"/>
              </w:rPr>
            </w:pPr>
            <w:r>
              <w:rPr>
                <w:rFonts w:hint="eastAsia" w:ascii="宋体" w:hAnsi="宋体"/>
                <w:color w:val="000000"/>
                <w:szCs w:val="21"/>
              </w:rPr>
              <w:t>课程目标1</w:t>
            </w:r>
          </w:p>
        </w:tc>
        <w:tc>
          <w:tcPr>
            <w:tcW w:w="3277" w:type="dxa"/>
            <w:shd w:val="clear" w:color="auto" w:fill="auto"/>
            <w:noWrap w:val="0"/>
            <w:vAlign w:val="center"/>
          </w:tcPr>
          <w:p w14:paraId="657EDA59">
            <w:pPr>
              <w:spacing w:line="269" w:lineRule="auto"/>
              <w:jc w:val="left"/>
              <w:rPr>
                <w:rFonts w:hint="eastAsia" w:ascii="宋体" w:hAnsi="宋体"/>
                <w:color w:val="000000"/>
                <w:szCs w:val="21"/>
              </w:rPr>
            </w:pPr>
            <w:r>
              <w:rPr>
                <w:rFonts w:ascii="宋体" w:hAnsi="宋体"/>
                <w:color w:val="000000"/>
                <w:szCs w:val="21"/>
              </w:rPr>
              <w:t>1.</w:t>
            </w:r>
            <w:r>
              <w:rPr>
                <w:rFonts w:hint="eastAsia" w:ascii="宋体" w:hAnsi="宋体"/>
                <w:color w:val="000000"/>
                <w:szCs w:val="21"/>
              </w:rPr>
              <w:t xml:space="preserve"> 了解复调作品的含义，熟练弹奏上述乐曲。</w:t>
            </w:r>
          </w:p>
          <w:p w14:paraId="5878FFEA">
            <w:pPr>
              <w:spacing w:line="269" w:lineRule="auto"/>
              <w:jc w:val="left"/>
              <w:rPr>
                <w:rFonts w:ascii="宋体" w:hAnsi="宋体"/>
                <w:color w:val="000000"/>
                <w:szCs w:val="21"/>
              </w:rPr>
            </w:pPr>
            <w:r>
              <w:rPr>
                <w:rFonts w:hint="eastAsia" w:ascii="宋体" w:hAnsi="宋体"/>
                <w:color w:val="000000"/>
                <w:szCs w:val="21"/>
              </w:rPr>
              <w:t>2.掌握上述复调作品的弹奏要领，做到声部清晰，线条流畅，左右手独立。</w:t>
            </w:r>
          </w:p>
          <w:p w14:paraId="381B1624">
            <w:pPr>
              <w:spacing w:line="269" w:lineRule="auto"/>
              <w:jc w:val="left"/>
              <w:rPr>
                <w:rFonts w:hint="eastAsia" w:ascii="宋体" w:hAnsi="宋体"/>
                <w:color w:val="000000"/>
                <w:szCs w:val="21"/>
              </w:rPr>
            </w:pPr>
            <w:r>
              <w:rPr>
                <w:rFonts w:hint="eastAsia" w:ascii="宋体" w:hAnsi="宋体"/>
                <w:color w:val="000000"/>
                <w:szCs w:val="21"/>
              </w:rPr>
              <w:t>3.掌握古典复调作品中跳音的弹奏方法，不能弹得太短。能基本弹奏出不同复调作品的音乐内涵与节奏特点。</w:t>
            </w:r>
          </w:p>
        </w:tc>
        <w:tc>
          <w:tcPr>
            <w:tcW w:w="1284" w:type="dxa"/>
            <w:shd w:val="clear" w:color="auto" w:fill="auto"/>
            <w:noWrap w:val="0"/>
            <w:vAlign w:val="center"/>
          </w:tcPr>
          <w:p w14:paraId="16FB099B">
            <w:pPr>
              <w:spacing w:line="269" w:lineRule="auto"/>
              <w:jc w:val="left"/>
              <w:rPr>
                <w:rFonts w:hint="eastAsia" w:ascii="宋体" w:hAnsi="宋体"/>
                <w:color w:val="000000"/>
                <w:szCs w:val="21"/>
              </w:rPr>
            </w:pPr>
            <w:r>
              <w:rPr>
                <w:rFonts w:hint="eastAsia" w:ascii="宋体" w:hAnsi="宋体"/>
                <w:color w:val="000000"/>
                <w:szCs w:val="21"/>
              </w:rPr>
              <w:t>1.课堂学习</w:t>
            </w:r>
          </w:p>
          <w:p w14:paraId="5CE91EEB">
            <w:pPr>
              <w:spacing w:line="269" w:lineRule="auto"/>
              <w:jc w:val="left"/>
              <w:rPr>
                <w:rFonts w:hint="eastAsia" w:ascii="宋体" w:hAnsi="宋体"/>
                <w:color w:val="000000"/>
                <w:szCs w:val="21"/>
              </w:rPr>
            </w:pPr>
            <w:r>
              <w:rPr>
                <w:rFonts w:hint="eastAsia" w:ascii="宋体" w:hAnsi="宋体"/>
                <w:color w:val="000000"/>
                <w:szCs w:val="21"/>
              </w:rPr>
              <w:t>2.教师示范</w:t>
            </w:r>
          </w:p>
          <w:p w14:paraId="7EB6BF4A">
            <w:pPr>
              <w:spacing w:line="269" w:lineRule="auto"/>
              <w:jc w:val="left"/>
              <w:rPr>
                <w:rFonts w:hint="eastAsia" w:ascii="宋体" w:hAnsi="宋体"/>
                <w:color w:val="000000"/>
                <w:szCs w:val="21"/>
              </w:rPr>
            </w:pPr>
            <w:r>
              <w:rPr>
                <w:rFonts w:hint="eastAsia" w:ascii="宋体" w:hAnsi="宋体"/>
                <w:color w:val="000000"/>
                <w:szCs w:val="21"/>
              </w:rPr>
              <w:t>3.课堂讨论</w:t>
            </w:r>
          </w:p>
          <w:p w14:paraId="4DEC7141">
            <w:pPr>
              <w:spacing w:line="269" w:lineRule="auto"/>
              <w:jc w:val="left"/>
              <w:rPr>
                <w:rFonts w:hint="eastAsia" w:ascii="宋体" w:hAnsi="宋体"/>
                <w:color w:val="000000"/>
                <w:szCs w:val="21"/>
              </w:rPr>
            </w:pPr>
            <w:r>
              <w:rPr>
                <w:rFonts w:hint="eastAsia" w:ascii="宋体" w:hAnsi="宋体"/>
                <w:color w:val="000000"/>
                <w:szCs w:val="21"/>
              </w:rPr>
              <w:t>4.课堂实践</w:t>
            </w:r>
          </w:p>
          <w:p w14:paraId="368C49AB">
            <w:pPr>
              <w:spacing w:line="269" w:lineRule="auto"/>
              <w:jc w:val="left"/>
              <w:rPr>
                <w:rFonts w:hint="eastAsia" w:ascii="宋体" w:hAnsi="宋体"/>
                <w:color w:val="000000"/>
                <w:szCs w:val="21"/>
              </w:rPr>
            </w:pPr>
            <w:r>
              <w:rPr>
                <w:rFonts w:hint="eastAsia" w:ascii="宋体" w:hAnsi="宋体"/>
                <w:color w:val="000000"/>
                <w:szCs w:val="21"/>
              </w:rPr>
              <w:t>5.实践弹奏</w:t>
            </w:r>
          </w:p>
        </w:tc>
        <w:tc>
          <w:tcPr>
            <w:tcW w:w="662" w:type="dxa"/>
            <w:shd w:val="clear" w:color="auto" w:fill="auto"/>
            <w:noWrap w:val="0"/>
            <w:vAlign w:val="center"/>
          </w:tcPr>
          <w:p w14:paraId="494CD8E6">
            <w:pPr>
              <w:spacing w:line="269" w:lineRule="auto"/>
              <w:jc w:val="center"/>
              <w:rPr>
                <w:rFonts w:hint="eastAsia" w:ascii="宋体" w:hAnsi="宋体"/>
                <w:color w:val="000000"/>
                <w:szCs w:val="21"/>
              </w:rPr>
            </w:pPr>
            <w:r>
              <w:rPr>
                <w:rFonts w:hint="eastAsia" w:ascii="宋体" w:hAnsi="宋体"/>
                <w:color w:val="000000"/>
                <w:szCs w:val="21"/>
              </w:rPr>
              <w:t>4</w:t>
            </w:r>
          </w:p>
        </w:tc>
      </w:tr>
      <w:tr w14:paraId="3B84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F20D78C">
            <w:pPr>
              <w:spacing w:line="264" w:lineRule="auto"/>
              <w:jc w:val="center"/>
              <w:rPr>
                <w:rFonts w:hint="eastAsia" w:ascii="宋体" w:hAnsi="宋体"/>
                <w:color w:val="000000"/>
                <w:szCs w:val="21"/>
              </w:rPr>
            </w:pPr>
          </w:p>
        </w:tc>
        <w:tc>
          <w:tcPr>
            <w:tcW w:w="8577" w:type="dxa"/>
            <w:gridSpan w:val="5"/>
            <w:shd w:val="clear" w:color="auto" w:fill="auto"/>
            <w:noWrap w:val="0"/>
            <w:vAlign w:val="center"/>
          </w:tcPr>
          <w:p w14:paraId="38BBE9CE">
            <w:pPr>
              <w:spacing w:line="269" w:lineRule="auto"/>
              <w:jc w:val="left"/>
              <w:rPr>
                <w:rFonts w:hint="eastAsia" w:ascii="宋体" w:hAnsi="宋体"/>
                <w:color w:val="000000"/>
                <w:szCs w:val="21"/>
              </w:rPr>
            </w:pPr>
            <w:r>
              <w:rPr>
                <w:rFonts w:hint="eastAsia" w:ascii="宋体" w:hAnsi="宋体"/>
                <w:b/>
                <w:color w:val="000000"/>
                <w:szCs w:val="21"/>
              </w:rPr>
              <w:t>课程思政目标：</w:t>
            </w:r>
            <w:r>
              <w:rPr>
                <w:rFonts w:hint="eastAsia" w:ascii="宋体" w:hAnsi="宋体"/>
                <w:bCs/>
                <w:color w:val="000000"/>
                <w:szCs w:val="21"/>
              </w:rPr>
              <w:t>通过复调作品的弹奏，了解古典音乐的起源，让学生明确钢琴音乐语言、思维方式的最主要特点，是不同音乐因素的同时结合。</w:t>
            </w:r>
            <w:r>
              <w:rPr>
                <w:rFonts w:hint="eastAsia" w:ascii="宋体" w:hAnsi="宋体"/>
                <w:color w:val="000000"/>
                <w:szCs w:val="21"/>
              </w:rPr>
              <w:t>培养学生公正友善、团结协作精神，</w:t>
            </w:r>
            <w:r>
              <w:t>正确的审美观念，增强文化自信，传承和弘扬中华民族优秀传统音乐文化。</w:t>
            </w:r>
            <w:r>
              <w:rPr>
                <w:rFonts w:hint="eastAsia" w:ascii="宋体" w:hAnsi="宋体"/>
                <w:color w:val="000000"/>
                <w:szCs w:val="21"/>
              </w:rPr>
              <w:t>通过钢琴教学，促进学生德、智、体、美、劳全面发展，塑造健全人格。</w:t>
            </w:r>
          </w:p>
        </w:tc>
      </w:tr>
      <w:tr w14:paraId="647E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3EF70E15">
            <w:pPr>
              <w:spacing w:line="276" w:lineRule="auto"/>
              <w:jc w:val="center"/>
              <w:rPr>
                <w:rFonts w:hint="eastAsia" w:ascii="宋体" w:hAnsi="宋体"/>
                <w:color w:val="000000"/>
                <w:szCs w:val="21"/>
              </w:rPr>
            </w:pPr>
          </w:p>
        </w:tc>
        <w:tc>
          <w:tcPr>
            <w:tcW w:w="8577" w:type="dxa"/>
            <w:gridSpan w:val="5"/>
            <w:shd w:val="clear" w:color="auto" w:fill="auto"/>
            <w:noWrap w:val="0"/>
            <w:vAlign w:val="center"/>
          </w:tcPr>
          <w:p w14:paraId="2077A5C4">
            <w:pPr>
              <w:spacing w:line="276" w:lineRule="auto"/>
              <w:jc w:val="left"/>
              <w:rPr>
                <w:rFonts w:hint="eastAsia" w:ascii="宋体" w:hAnsi="宋体"/>
                <w:bCs/>
                <w:color w:val="000000"/>
                <w:szCs w:val="21"/>
              </w:rPr>
            </w:pPr>
            <w:r>
              <w:rPr>
                <w:rFonts w:hint="eastAsia" w:ascii="宋体" w:hAnsi="宋体"/>
                <w:b/>
                <w:color w:val="000000"/>
                <w:szCs w:val="21"/>
              </w:rPr>
              <w:t>课程思政目标：</w:t>
            </w:r>
            <w:r>
              <w:rPr>
                <w:rFonts w:hint="eastAsia" w:ascii="宋体" w:hAnsi="宋体"/>
                <w:bCs/>
                <w:color w:val="000000"/>
                <w:szCs w:val="21"/>
              </w:rPr>
              <w:t>通过弹奏练习曲，让学生明确掌握技能技巧不是一铸而就的，必须通过大量的练习，达到一定的技术积累，才能水到渠成。进而培养学生坚韧、耐心、专注、责任感等优良品质，</w:t>
            </w:r>
            <w:r>
              <w:rPr>
                <w:rFonts w:hint="eastAsia" w:ascii="宋体" w:hAnsi="宋体"/>
                <w:color w:val="000000"/>
                <w:szCs w:val="21"/>
              </w:rPr>
              <w:t>促进学生德、智、体、美、劳全面发展，塑造健全人格。</w:t>
            </w:r>
          </w:p>
        </w:tc>
      </w:tr>
      <w:tr w14:paraId="1A1E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shd w:val="clear" w:color="auto" w:fill="auto"/>
            <w:noWrap w:val="0"/>
            <w:vAlign w:val="center"/>
          </w:tcPr>
          <w:p w14:paraId="5D34B9BA">
            <w:pPr>
              <w:spacing w:line="276" w:lineRule="auto"/>
              <w:jc w:val="center"/>
              <w:rPr>
                <w:rFonts w:hint="eastAsia" w:ascii="宋体" w:hAnsi="宋体"/>
                <w:color w:val="000000"/>
                <w:szCs w:val="21"/>
              </w:rPr>
            </w:pPr>
            <w:r>
              <w:rPr>
                <w:rFonts w:hint="eastAsia" w:ascii="宋体" w:hAnsi="宋体"/>
                <w:color w:val="000000"/>
                <w:szCs w:val="21"/>
              </w:rPr>
              <w:t>4.乐曲的弹奏</w:t>
            </w:r>
          </w:p>
        </w:tc>
        <w:tc>
          <w:tcPr>
            <w:tcW w:w="2600" w:type="dxa"/>
            <w:shd w:val="clear" w:color="auto" w:fill="auto"/>
            <w:noWrap w:val="0"/>
            <w:vAlign w:val="center"/>
          </w:tcPr>
          <w:p w14:paraId="765AE092">
            <w:pPr>
              <w:spacing w:line="276" w:lineRule="auto"/>
              <w:jc w:val="left"/>
              <w:rPr>
                <w:rFonts w:hint="eastAsia" w:ascii="宋体" w:hAnsi="宋体"/>
                <w:color w:val="000000"/>
                <w:szCs w:val="21"/>
              </w:rPr>
            </w:pPr>
            <w:r>
              <w:rPr>
                <w:rFonts w:hint="eastAsia" w:ascii="宋体" w:hAnsi="宋体"/>
                <w:color w:val="000000"/>
                <w:szCs w:val="21"/>
              </w:rPr>
              <w:t>《沂蒙山小调》、《天真烂漫》、《窗花舞》、《风笛舞曲》、《苏格兰舞》、《绿袖子》、《保卫黄河》、《扎红头绳》、《土耳其进行曲》、《弦子舞》、《浏阳河》、《瑶族长鼓舞》、《士兵进行曲》、《阿拉伯风格曲》、《古老的法兰西歌曲》、《前进》、《波尔卡舞曲》、《斗牛士之歌》、《摇篮曲》、《勇敢的骑士》</w:t>
            </w:r>
          </w:p>
        </w:tc>
        <w:tc>
          <w:tcPr>
            <w:tcW w:w="754" w:type="dxa"/>
            <w:shd w:val="clear" w:color="auto" w:fill="auto"/>
            <w:noWrap w:val="0"/>
            <w:vAlign w:val="center"/>
          </w:tcPr>
          <w:p w14:paraId="06AC5CA9">
            <w:pPr>
              <w:spacing w:line="276" w:lineRule="auto"/>
              <w:jc w:val="center"/>
              <w:rPr>
                <w:rFonts w:hint="eastAsia" w:ascii="宋体" w:hAnsi="宋体"/>
                <w:color w:val="000000"/>
                <w:szCs w:val="21"/>
              </w:rPr>
            </w:pPr>
            <w:r>
              <w:rPr>
                <w:rFonts w:hint="eastAsia" w:ascii="宋体" w:hAnsi="宋体"/>
                <w:color w:val="000000"/>
                <w:szCs w:val="21"/>
              </w:rPr>
              <w:t>课程目标1、2</w:t>
            </w:r>
          </w:p>
        </w:tc>
        <w:tc>
          <w:tcPr>
            <w:tcW w:w="3277" w:type="dxa"/>
            <w:shd w:val="clear" w:color="auto" w:fill="auto"/>
            <w:noWrap w:val="0"/>
            <w:vAlign w:val="center"/>
          </w:tcPr>
          <w:p w14:paraId="07F3F786">
            <w:pPr>
              <w:spacing w:line="276" w:lineRule="auto"/>
              <w:jc w:val="left"/>
              <w:rPr>
                <w:rFonts w:hint="eastAsia" w:ascii="宋体" w:hAnsi="宋体"/>
                <w:color w:val="000000"/>
                <w:szCs w:val="21"/>
              </w:rPr>
            </w:pPr>
            <w:r>
              <w:rPr>
                <w:rFonts w:ascii="宋体" w:hAnsi="宋体"/>
                <w:color w:val="000000"/>
                <w:szCs w:val="21"/>
              </w:rPr>
              <w:t>1.</w:t>
            </w:r>
            <w:r>
              <w:rPr>
                <w:rFonts w:hint="eastAsia" w:ascii="宋体" w:hAnsi="宋体"/>
                <w:color w:val="000000"/>
                <w:szCs w:val="21"/>
              </w:rPr>
              <w:t xml:space="preserve"> 能较熟练地弹奏乐曲，并掌握每首乐曲的弹奏要领。</w:t>
            </w:r>
          </w:p>
          <w:p w14:paraId="29068EF2">
            <w:pPr>
              <w:spacing w:line="276" w:lineRule="auto"/>
              <w:jc w:val="left"/>
              <w:rPr>
                <w:rFonts w:hint="eastAsia" w:ascii="宋体" w:hAnsi="宋体"/>
                <w:color w:val="000000"/>
                <w:szCs w:val="21"/>
              </w:rPr>
            </w:pPr>
            <w:r>
              <w:rPr>
                <w:rFonts w:hint="eastAsia" w:ascii="宋体" w:hAnsi="宋体"/>
                <w:color w:val="000000"/>
                <w:szCs w:val="21"/>
              </w:rPr>
              <w:t>2.综合运用学过的弹奏技巧，完整地表达乐曲的内容。</w:t>
            </w:r>
          </w:p>
          <w:p w14:paraId="2D58E48C">
            <w:pPr>
              <w:spacing w:line="276" w:lineRule="auto"/>
              <w:jc w:val="left"/>
              <w:rPr>
                <w:rFonts w:hint="eastAsia" w:ascii="宋体" w:hAnsi="宋体"/>
                <w:color w:val="000000"/>
                <w:szCs w:val="21"/>
              </w:rPr>
            </w:pPr>
            <w:r>
              <w:rPr>
                <w:rFonts w:hint="eastAsia" w:ascii="宋体" w:hAnsi="宋体"/>
                <w:color w:val="000000"/>
                <w:szCs w:val="21"/>
              </w:rPr>
              <w:t>3.能分析简单的作品，初步形成一定的音乐表现力。</w:t>
            </w:r>
          </w:p>
          <w:p w14:paraId="2C032477">
            <w:pPr>
              <w:spacing w:line="276" w:lineRule="auto"/>
              <w:jc w:val="left"/>
              <w:rPr>
                <w:rFonts w:ascii="宋体" w:hAnsi="宋体"/>
                <w:color w:val="000000"/>
                <w:szCs w:val="21"/>
              </w:rPr>
            </w:pPr>
            <w:r>
              <w:rPr>
                <w:rFonts w:hint="eastAsia" w:ascii="宋体" w:hAnsi="宋体"/>
                <w:color w:val="000000"/>
                <w:szCs w:val="21"/>
              </w:rPr>
              <w:t>4.掌握双手配合乐曲中两手的独立性，做到主旋律声部连、跳正确。伴奏声部均匀、轻巧。</w:t>
            </w:r>
          </w:p>
          <w:p w14:paraId="4E3EEC1A">
            <w:pPr>
              <w:spacing w:line="276" w:lineRule="auto"/>
              <w:jc w:val="left"/>
              <w:rPr>
                <w:rFonts w:hint="eastAsia" w:ascii="宋体" w:hAnsi="宋体"/>
                <w:color w:val="000000"/>
                <w:szCs w:val="21"/>
              </w:rPr>
            </w:pPr>
            <w:r>
              <w:rPr>
                <w:rFonts w:hint="eastAsia" w:ascii="宋体" w:hAnsi="宋体"/>
                <w:color w:val="000000"/>
                <w:szCs w:val="21"/>
              </w:rPr>
              <w:t>5.节奏分句准确，能够自然真实地表达作品的内容风格，强弱变化自如,节拍律动准确。</w:t>
            </w:r>
          </w:p>
        </w:tc>
        <w:tc>
          <w:tcPr>
            <w:tcW w:w="1284" w:type="dxa"/>
            <w:shd w:val="clear" w:color="auto" w:fill="auto"/>
            <w:noWrap w:val="0"/>
            <w:vAlign w:val="center"/>
          </w:tcPr>
          <w:p w14:paraId="6A8DABE3">
            <w:pPr>
              <w:spacing w:line="269" w:lineRule="auto"/>
              <w:jc w:val="left"/>
              <w:rPr>
                <w:rFonts w:hint="eastAsia" w:ascii="宋体" w:hAnsi="宋体"/>
                <w:color w:val="000000"/>
                <w:szCs w:val="21"/>
              </w:rPr>
            </w:pPr>
            <w:r>
              <w:rPr>
                <w:rFonts w:hint="eastAsia" w:ascii="宋体" w:hAnsi="宋体"/>
                <w:color w:val="000000"/>
                <w:szCs w:val="21"/>
              </w:rPr>
              <w:t>1.课堂学习</w:t>
            </w:r>
          </w:p>
          <w:p w14:paraId="4138D82F">
            <w:pPr>
              <w:spacing w:line="269" w:lineRule="auto"/>
              <w:jc w:val="left"/>
              <w:rPr>
                <w:rFonts w:hint="eastAsia" w:ascii="宋体" w:hAnsi="宋体"/>
                <w:color w:val="000000"/>
                <w:szCs w:val="21"/>
              </w:rPr>
            </w:pPr>
            <w:r>
              <w:rPr>
                <w:rFonts w:hint="eastAsia" w:ascii="宋体" w:hAnsi="宋体"/>
                <w:color w:val="000000"/>
                <w:szCs w:val="21"/>
              </w:rPr>
              <w:t>2.教师示范</w:t>
            </w:r>
          </w:p>
          <w:p w14:paraId="3AA5A85A">
            <w:pPr>
              <w:spacing w:line="269" w:lineRule="auto"/>
              <w:jc w:val="left"/>
              <w:rPr>
                <w:rFonts w:hint="eastAsia" w:ascii="宋体" w:hAnsi="宋体"/>
                <w:color w:val="000000"/>
                <w:szCs w:val="21"/>
              </w:rPr>
            </w:pPr>
            <w:r>
              <w:rPr>
                <w:rFonts w:hint="eastAsia" w:ascii="宋体" w:hAnsi="宋体"/>
                <w:color w:val="000000"/>
                <w:szCs w:val="21"/>
              </w:rPr>
              <w:t>3.课堂讨论</w:t>
            </w:r>
          </w:p>
          <w:p w14:paraId="6971358B">
            <w:pPr>
              <w:spacing w:line="269" w:lineRule="auto"/>
              <w:jc w:val="left"/>
              <w:rPr>
                <w:rFonts w:hint="eastAsia" w:ascii="宋体" w:hAnsi="宋体"/>
                <w:color w:val="000000"/>
                <w:szCs w:val="21"/>
              </w:rPr>
            </w:pPr>
            <w:r>
              <w:rPr>
                <w:rFonts w:hint="eastAsia" w:ascii="宋体" w:hAnsi="宋体"/>
                <w:color w:val="000000"/>
                <w:szCs w:val="21"/>
              </w:rPr>
              <w:t>4.课堂实践</w:t>
            </w:r>
          </w:p>
          <w:p w14:paraId="217E3235">
            <w:pPr>
              <w:spacing w:line="276" w:lineRule="auto"/>
              <w:jc w:val="left"/>
              <w:rPr>
                <w:rFonts w:hint="eastAsia" w:ascii="宋体" w:hAnsi="宋体"/>
                <w:color w:val="000000"/>
                <w:szCs w:val="21"/>
              </w:rPr>
            </w:pPr>
            <w:r>
              <w:rPr>
                <w:rFonts w:hint="eastAsia" w:ascii="宋体" w:hAnsi="宋体"/>
                <w:color w:val="000000"/>
                <w:szCs w:val="21"/>
              </w:rPr>
              <w:t>5.实践演唱</w:t>
            </w:r>
          </w:p>
        </w:tc>
        <w:tc>
          <w:tcPr>
            <w:tcW w:w="662" w:type="dxa"/>
            <w:shd w:val="clear" w:color="auto" w:fill="auto"/>
            <w:noWrap w:val="0"/>
            <w:vAlign w:val="center"/>
          </w:tcPr>
          <w:p w14:paraId="5F2ABE89">
            <w:pPr>
              <w:spacing w:line="276" w:lineRule="auto"/>
              <w:jc w:val="center"/>
              <w:rPr>
                <w:rFonts w:hint="eastAsia" w:ascii="宋体" w:hAnsi="宋体"/>
                <w:color w:val="000000"/>
                <w:szCs w:val="21"/>
              </w:rPr>
            </w:pPr>
            <w:r>
              <w:rPr>
                <w:rFonts w:hint="eastAsia" w:ascii="宋体" w:hAnsi="宋体"/>
                <w:color w:val="000000"/>
                <w:szCs w:val="21"/>
              </w:rPr>
              <w:t>10</w:t>
            </w:r>
          </w:p>
        </w:tc>
      </w:tr>
      <w:tr w14:paraId="59B3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shd w:val="clear" w:color="auto" w:fill="auto"/>
            <w:noWrap w:val="0"/>
            <w:vAlign w:val="center"/>
          </w:tcPr>
          <w:p w14:paraId="19042A2F">
            <w:pPr>
              <w:spacing w:line="276" w:lineRule="auto"/>
              <w:jc w:val="center"/>
              <w:rPr>
                <w:rFonts w:hint="eastAsia" w:ascii="宋体" w:hAnsi="宋体"/>
                <w:color w:val="000000"/>
                <w:szCs w:val="21"/>
              </w:rPr>
            </w:pPr>
          </w:p>
        </w:tc>
        <w:tc>
          <w:tcPr>
            <w:tcW w:w="8577" w:type="dxa"/>
            <w:gridSpan w:val="5"/>
            <w:shd w:val="clear" w:color="auto" w:fill="auto"/>
            <w:noWrap w:val="0"/>
            <w:vAlign w:val="center"/>
          </w:tcPr>
          <w:p w14:paraId="432537F1">
            <w:pPr>
              <w:spacing w:line="276" w:lineRule="auto"/>
              <w:jc w:val="left"/>
              <w:rPr>
                <w:rFonts w:hint="eastAsia"/>
              </w:rPr>
            </w:pPr>
            <w:r>
              <w:rPr>
                <w:rFonts w:hint="eastAsia" w:ascii="宋体" w:hAnsi="宋体"/>
                <w:b/>
                <w:color w:val="000000"/>
                <w:szCs w:val="21"/>
              </w:rPr>
              <w:t>课程思政目标：</w:t>
            </w:r>
            <w:r>
              <w:rPr>
                <w:rFonts w:hint="eastAsia"/>
              </w:rPr>
              <w:t>通过对中外钢琴作品的分析与弹奏，熟悉和鉴赏美的音乐，培养学生良好的审美意识，形成正确的人生观和价值观；通过对中国作品作者、创作背景，曲式结构、创作手法等方面的分析，并熟练弹奏，让学生了解民族音乐的特色，进一步增强民族自豪感。</w:t>
            </w:r>
          </w:p>
        </w:tc>
      </w:tr>
    </w:tbl>
    <w:p w14:paraId="7A82ABD5">
      <w:pPr>
        <w:spacing w:line="360" w:lineRule="auto"/>
        <w:rPr>
          <w:rFonts w:ascii="宋体" w:hAnsi="宋体"/>
          <w:b/>
          <w:color w:val="000000"/>
          <w:sz w:val="24"/>
        </w:rPr>
      </w:pPr>
    </w:p>
    <w:p w14:paraId="3804C7B5">
      <w:pPr>
        <w:spacing w:line="360" w:lineRule="auto"/>
        <w:rPr>
          <w:rFonts w:hint="eastAsia" w:ascii="宋体" w:hAnsi="宋体"/>
          <w:b/>
          <w:color w:val="000000"/>
          <w:sz w:val="24"/>
        </w:rPr>
      </w:pPr>
      <w:r>
        <w:rPr>
          <w:rFonts w:hint="eastAsia" w:ascii="宋体" w:hAnsi="宋体"/>
          <w:b/>
          <w:color w:val="000000"/>
          <w:sz w:val="24"/>
        </w:rPr>
        <w:t>四、课程实施</w:t>
      </w:r>
    </w:p>
    <w:p w14:paraId="10C24E3C">
      <w:pPr>
        <w:spacing w:line="360" w:lineRule="auto"/>
        <w:ind w:firstLine="420" w:firstLineChars="200"/>
        <w:rPr>
          <w:szCs w:val="21"/>
        </w:rPr>
      </w:pPr>
      <w:r>
        <w:rPr>
          <w:rFonts w:hint="eastAsia"/>
          <w:szCs w:val="21"/>
        </w:rPr>
        <w:t>（一）本课程为技能类课程，以小组授课的形式进行教学活动，每一项内容的学时安排是一学期的大致总学时量，每周的教学进度由任课教师搭配或穿插进行，每周安排一定的弹奏理论知识，并配以相应的基本练习、练习曲及乐曲，由易到难，循序渐进。</w:t>
      </w:r>
    </w:p>
    <w:p w14:paraId="2F1B1661">
      <w:pPr>
        <w:spacing w:line="360" w:lineRule="auto"/>
        <w:ind w:firstLine="420" w:firstLineChars="200"/>
        <w:rPr>
          <w:szCs w:val="21"/>
        </w:rPr>
      </w:pPr>
      <w:r>
        <w:rPr>
          <w:rFonts w:hint="eastAsia"/>
          <w:szCs w:val="21"/>
        </w:rPr>
        <w:t>（二）在课堂教学中，以讲授法、示范法为主，结合讨论、音响听辨等手段，培养学生自主学习的能力，并结合学生的个性特点，因材施教，使学生能够改善在乐曲弹奏中的不足，提高教学质量。同时还进行多样化的分类练习，即：新课内容的左右手节奏练习，左右手指法的练习，哼唱各声部的旋律等。</w:t>
      </w:r>
    </w:p>
    <w:p w14:paraId="165D198C">
      <w:pPr>
        <w:spacing w:line="360" w:lineRule="auto"/>
        <w:ind w:firstLine="420" w:firstLineChars="200"/>
        <w:rPr>
          <w:szCs w:val="21"/>
        </w:rPr>
      </w:pPr>
      <w:r>
        <w:rPr>
          <w:rFonts w:hint="eastAsia"/>
          <w:szCs w:val="21"/>
        </w:rPr>
        <w:t>（三）钢琴是一门技能性很强的学科，主要靠学生课后练习，教师除了正常的课堂教学外，还要指导学生如何有地练琴效，并经常深入学生琴房，进行课外辅导，提高学生的练习效率。</w:t>
      </w:r>
    </w:p>
    <w:p w14:paraId="56BCE290">
      <w:pPr>
        <w:spacing w:line="360" w:lineRule="auto"/>
        <w:rPr>
          <w:szCs w:val="21"/>
        </w:rPr>
      </w:pPr>
      <w:r>
        <w:rPr>
          <w:rFonts w:hint="eastAsia"/>
          <w:szCs w:val="21"/>
        </w:rPr>
        <w:t>主要教学环节质量要求如表所示：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008C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B89ED18">
            <w:pPr>
              <w:rPr>
                <w:szCs w:val="21"/>
              </w:rPr>
            </w:pPr>
            <w:r>
              <w:rPr>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151A441F">
            <w:pPr>
              <w:rPr>
                <w:szCs w:val="21"/>
              </w:rPr>
            </w:pPr>
            <w:r>
              <w:rPr>
                <w:bCs/>
                <w:szCs w:val="21"/>
              </w:rPr>
              <w:t>质量</w:t>
            </w:r>
            <w:r>
              <w:rPr>
                <w:rFonts w:hint="eastAsia"/>
                <w:bCs/>
                <w:szCs w:val="21"/>
              </w:rPr>
              <w:t>要求</w:t>
            </w:r>
          </w:p>
        </w:tc>
      </w:tr>
      <w:tr w14:paraId="1B08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3086E61">
            <w:pPr>
              <w:rPr>
                <w:szCs w:val="21"/>
              </w:rPr>
            </w:pPr>
            <w:r>
              <w:rPr>
                <w:szCs w:val="21"/>
              </w:rPr>
              <w:t>1</w:t>
            </w:r>
          </w:p>
        </w:tc>
        <w:tc>
          <w:tcPr>
            <w:tcW w:w="1691" w:type="dxa"/>
            <w:noWrap w:val="0"/>
            <w:tcMar>
              <w:left w:w="28" w:type="dxa"/>
              <w:right w:w="28" w:type="dxa"/>
            </w:tcMar>
            <w:vAlign w:val="center"/>
          </w:tcPr>
          <w:p w14:paraId="48261CCB">
            <w:pPr>
              <w:rPr>
                <w:szCs w:val="21"/>
              </w:rPr>
            </w:pPr>
            <w:r>
              <w:rPr>
                <w:szCs w:val="21"/>
              </w:rPr>
              <w:t>备课</w:t>
            </w:r>
          </w:p>
        </w:tc>
        <w:tc>
          <w:tcPr>
            <w:tcW w:w="6773" w:type="dxa"/>
            <w:tcBorders>
              <w:right w:val="single" w:color="auto" w:sz="8" w:space="0"/>
            </w:tcBorders>
            <w:noWrap w:val="0"/>
            <w:vAlign w:val="center"/>
          </w:tcPr>
          <w:p w14:paraId="25BAE664">
            <w:pPr>
              <w:rPr>
                <w:szCs w:val="21"/>
              </w:rPr>
            </w:pPr>
            <w:r>
              <w:rPr>
                <w:szCs w:val="21"/>
              </w:rPr>
              <w:t>（1）掌握本课程教学大纲内容，严格按照教学大纲要求进行课程教学内容的组织。</w:t>
            </w:r>
          </w:p>
          <w:p w14:paraId="4872ECEA">
            <w:pPr>
              <w:rPr>
                <w:szCs w:val="21"/>
              </w:rPr>
            </w:pPr>
            <w:r>
              <w:rPr>
                <w:szCs w:val="21"/>
              </w:rPr>
              <w:t>（2）熟悉教材</w:t>
            </w:r>
            <w:r>
              <w:rPr>
                <w:rFonts w:hint="eastAsia"/>
                <w:szCs w:val="21"/>
              </w:rPr>
              <w:t>中的各类曲目，</w:t>
            </w:r>
            <w:r>
              <w:rPr>
                <w:szCs w:val="21"/>
              </w:rPr>
              <w:t>借助专业书籍资料，并依据教学大纲编写授课计划，编写每次授课的教案。教案内容包括教学目的、教法设计、课堂类型、时间分配、授课内容、</w:t>
            </w:r>
            <w:r>
              <w:rPr>
                <w:rFonts w:hint="eastAsia"/>
                <w:szCs w:val="21"/>
              </w:rPr>
              <w:t>还课评价</w:t>
            </w:r>
            <w:r>
              <w:rPr>
                <w:szCs w:val="21"/>
              </w:rPr>
              <w:t>、教学效果分析等方面。</w:t>
            </w:r>
          </w:p>
          <w:p w14:paraId="28BCD4BE">
            <w:pPr>
              <w:rPr>
                <w:szCs w:val="21"/>
              </w:rPr>
            </w:pPr>
            <w:r>
              <w:rPr>
                <w:szCs w:val="21"/>
              </w:rPr>
              <w:t>（3）</w:t>
            </w:r>
            <w:r>
              <w:rPr>
                <w:rFonts w:hint="eastAsia"/>
                <w:szCs w:val="21"/>
              </w:rPr>
              <w:t>根据</w:t>
            </w:r>
            <w:r>
              <w:rPr>
                <w:szCs w:val="21"/>
              </w:rPr>
              <w:t>各</w:t>
            </w:r>
            <w:r>
              <w:rPr>
                <w:rFonts w:hint="eastAsia"/>
                <w:szCs w:val="21"/>
              </w:rPr>
              <w:t>部</w:t>
            </w:r>
            <w:r>
              <w:rPr>
                <w:szCs w:val="21"/>
              </w:rPr>
              <w:t>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r>
              <w:rPr>
                <w:rFonts w:hint="eastAsia"/>
                <w:szCs w:val="21"/>
              </w:rPr>
              <w:t>，并将每次授课内容熟练弹奏。</w:t>
            </w:r>
          </w:p>
        </w:tc>
      </w:tr>
      <w:tr w14:paraId="7F2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AF7C2AC">
            <w:pPr>
              <w:rPr>
                <w:szCs w:val="21"/>
              </w:rPr>
            </w:pPr>
            <w:r>
              <w:rPr>
                <w:szCs w:val="21"/>
              </w:rPr>
              <w:t>2</w:t>
            </w:r>
          </w:p>
        </w:tc>
        <w:tc>
          <w:tcPr>
            <w:tcW w:w="1691" w:type="dxa"/>
            <w:noWrap w:val="0"/>
            <w:tcMar>
              <w:left w:w="28" w:type="dxa"/>
              <w:right w:w="28" w:type="dxa"/>
            </w:tcMar>
            <w:vAlign w:val="center"/>
          </w:tcPr>
          <w:p w14:paraId="5EB37E2F">
            <w:pPr>
              <w:rPr>
                <w:szCs w:val="21"/>
              </w:rPr>
            </w:pPr>
            <w:r>
              <w:rPr>
                <w:szCs w:val="21"/>
              </w:rPr>
              <w:t>讲授</w:t>
            </w:r>
          </w:p>
        </w:tc>
        <w:tc>
          <w:tcPr>
            <w:tcW w:w="6773" w:type="dxa"/>
            <w:tcBorders>
              <w:right w:val="single" w:color="auto" w:sz="8" w:space="0"/>
            </w:tcBorders>
            <w:noWrap w:val="0"/>
            <w:vAlign w:val="center"/>
          </w:tcPr>
          <w:p w14:paraId="6AF05072">
            <w:pPr>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w:t>
            </w:r>
            <w:r>
              <w:rPr>
                <w:rFonts w:hint="eastAsia"/>
                <w:szCs w:val="21"/>
              </w:rPr>
              <w:t>讲解与示范相结合。</w:t>
            </w:r>
          </w:p>
          <w:p w14:paraId="63CE4521">
            <w:pPr>
              <w:rPr>
                <w:szCs w:val="21"/>
              </w:rPr>
            </w:pPr>
            <w:r>
              <w:rPr>
                <w:rFonts w:hint="eastAsia"/>
                <w:szCs w:val="21"/>
              </w:rPr>
              <w:t>（2）</w:t>
            </w:r>
            <w:r>
              <w:rPr>
                <w:szCs w:val="21"/>
              </w:rPr>
              <w:t>采用多种教学方式（如启发式教学、分析教学</w:t>
            </w:r>
            <w:r>
              <w:rPr>
                <w:rFonts w:hint="eastAsia"/>
                <w:szCs w:val="21"/>
              </w:rPr>
              <w:t>法</w:t>
            </w:r>
            <w:r>
              <w:rPr>
                <w:szCs w:val="21"/>
              </w:rPr>
              <w:t>、讨论式教学、</w:t>
            </w:r>
            <w:r>
              <w:rPr>
                <w:rFonts w:hint="eastAsia"/>
                <w:szCs w:val="21"/>
              </w:rPr>
              <w:t>练习法</w:t>
            </w:r>
            <w:r>
              <w:rPr>
                <w:szCs w:val="21"/>
              </w:rPr>
              <w:t>等），注重培养学生发现分析和解决问题的能力。</w:t>
            </w:r>
          </w:p>
          <w:p w14:paraId="34E448BB">
            <w:pPr>
              <w:rPr>
                <w:szCs w:val="21"/>
              </w:rPr>
            </w:pPr>
            <w:r>
              <w:rPr>
                <w:rFonts w:hint="eastAsia"/>
                <w:szCs w:val="21"/>
              </w:rPr>
              <w:t>（3）能够采用现代信息技术辅助</w:t>
            </w:r>
            <w:r>
              <w:rPr>
                <w:szCs w:val="21"/>
              </w:rPr>
              <w:t>教学。</w:t>
            </w:r>
          </w:p>
          <w:p w14:paraId="50F10C45">
            <w:pPr>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r>
              <w:rPr>
                <w:rFonts w:hint="eastAsia"/>
                <w:szCs w:val="21"/>
              </w:rPr>
              <w:t>……</w:t>
            </w:r>
          </w:p>
        </w:tc>
      </w:tr>
      <w:tr w14:paraId="24A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46ADCAE">
            <w:pPr>
              <w:rPr>
                <w:szCs w:val="21"/>
              </w:rPr>
            </w:pPr>
            <w:r>
              <w:rPr>
                <w:szCs w:val="21"/>
              </w:rPr>
              <w:t>3</w:t>
            </w:r>
          </w:p>
        </w:tc>
        <w:tc>
          <w:tcPr>
            <w:tcW w:w="1691" w:type="dxa"/>
            <w:noWrap w:val="0"/>
            <w:tcMar>
              <w:left w:w="28" w:type="dxa"/>
              <w:right w:w="28" w:type="dxa"/>
            </w:tcMar>
            <w:vAlign w:val="center"/>
          </w:tcPr>
          <w:p w14:paraId="2140C2B5">
            <w:pPr>
              <w:rPr>
                <w:szCs w:val="21"/>
              </w:rPr>
            </w:pPr>
            <w:r>
              <w:rPr>
                <w:szCs w:val="21"/>
              </w:rPr>
              <w:t>作业布置与批改</w:t>
            </w:r>
          </w:p>
        </w:tc>
        <w:tc>
          <w:tcPr>
            <w:tcW w:w="6773" w:type="dxa"/>
            <w:tcBorders>
              <w:right w:val="single" w:color="auto" w:sz="8" w:space="0"/>
            </w:tcBorders>
            <w:noWrap w:val="0"/>
            <w:vAlign w:val="center"/>
          </w:tcPr>
          <w:p w14:paraId="1D307005">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092EB981">
            <w:pPr>
              <w:rPr>
                <w:szCs w:val="21"/>
              </w:rPr>
            </w:pPr>
            <w:r>
              <w:rPr>
                <w:rFonts w:hint="eastAsia"/>
                <w:szCs w:val="21"/>
              </w:rPr>
              <w:t>（1）熟练弹奏布置的作业。</w:t>
            </w:r>
          </w:p>
          <w:p w14:paraId="4998E44F">
            <w:pPr>
              <w:rPr>
                <w:szCs w:val="21"/>
              </w:rPr>
            </w:pPr>
            <w:r>
              <w:rPr>
                <w:rFonts w:hint="eastAsia"/>
                <w:szCs w:val="21"/>
              </w:rPr>
              <w:t>（2）正确认谱，明确乐谱上的指法和音乐术语。</w:t>
            </w:r>
          </w:p>
          <w:p w14:paraId="617E2617">
            <w:pPr>
              <w:rPr>
                <w:szCs w:val="21"/>
              </w:rPr>
            </w:pPr>
            <w:r>
              <w:rPr>
                <w:rFonts w:hint="eastAsia"/>
                <w:szCs w:val="21"/>
              </w:rPr>
              <w:t>（3）音高、节奏准确，速度稳定</w:t>
            </w:r>
            <w:r>
              <w:rPr>
                <w:szCs w:val="21"/>
              </w:rPr>
              <w:t>。</w:t>
            </w:r>
          </w:p>
          <w:p w14:paraId="5BD9111E">
            <w:pPr>
              <w:rPr>
                <w:szCs w:val="21"/>
              </w:rPr>
            </w:pPr>
            <w:r>
              <w:rPr>
                <w:szCs w:val="21"/>
              </w:rPr>
              <w:t>教师</w:t>
            </w:r>
            <w:r>
              <w:rPr>
                <w:rFonts w:hint="eastAsia"/>
                <w:szCs w:val="21"/>
              </w:rPr>
              <w:t>在学生还课过程中</w:t>
            </w:r>
            <w:r>
              <w:rPr>
                <w:szCs w:val="21"/>
              </w:rPr>
              <w:t>要求如下：</w:t>
            </w:r>
          </w:p>
          <w:p w14:paraId="7DAF7453">
            <w:pPr>
              <w:rPr>
                <w:szCs w:val="21"/>
              </w:rPr>
            </w:pPr>
            <w:r>
              <w:rPr>
                <w:rFonts w:hint="eastAsia"/>
                <w:szCs w:val="21"/>
              </w:rPr>
              <w:t>（1）对</w:t>
            </w:r>
            <w:r>
              <w:rPr>
                <w:szCs w:val="21"/>
              </w:rPr>
              <w:t>学生的</w:t>
            </w:r>
            <w:r>
              <w:rPr>
                <w:rFonts w:hint="eastAsia"/>
                <w:szCs w:val="21"/>
              </w:rPr>
              <w:t>还课内容要及时指出问题，并当场纠正。</w:t>
            </w:r>
          </w:p>
          <w:p w14:paraId="05AA53E0">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59802C19">
            <w:pPr>
              <w:rPr>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3409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E358F3D">
            <w:pPr>
              <w:rPr>
                <w:szCs w:val="21"/>
              </w:rPr>
            </w:pPr>
            <w:r>
              <w:rPr>
                <w:rFonts w:hint="eastAsia"/>
                <w:szCs w:val="21"/>
              </w:rPr>
              <w:t>4</w:t>
            </w:r>
          </w:p>
        </w:tc>
        <w:tc>
          <w:tcPr>
            <w:tcW w:w="1691" w:type="dxa"/>
            <w:noWrap w:val="0"/>
            <w:tcMar>
              <w:left w:w="28" w:type="dxa"/>
              <w:right w:w="28" w:type="dxa"/>
            </w:tcMar>
            <w:vAlign w:val="center"/>
          </w:tcPr>
          <w:p w14:paraId="33CBAA96">
            <w:pPr>
              <w:rPr>
                <w:szCs w:val="21"/>
              </w:rPr>
            </w:pPr>
            <w:r>
              <w:rPr>
                <w:szCs w:val="21"/>
              </w:rPr>
              <w:t>课外答疑</w:t>
            </w:r>
          </w:p>
        </w:tc>
        <w:tc>
          <w:tcPr>
            <w:tcW w:w="6773" w:type="dxa"/>
            <w:tcBorders>
              <w:right w:val="single" w:color="auto" w:sz="8" w:space="0"/>
            </w:tcBorders>
            <w:noWrap w:val="0"/>
            <w:vAlign w:val="center"/>
          </w:tcPr>
          <w:p w14:paraId="479CEC8E">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7CEE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FAF37A0">
            <w:pPr>
              <w:rPr>
                <w:szCs w:val="21"/>
              </w:rPr>
            </w:pPr>
            <w:r>
              <w:rPr>
                <w:rFonts w:hint="eastAsia"/>
                <w:szCs w:val="21"/>
              </w:rPr>
              <w:t>5</w:t>
            </w:r>
          </w:p>
        </w:tc>
        <w:tc>
          <w:tcPr>
            <w:tcW w:w="1691" w:type="dxa"/>
            <w:noWrap w:val="0"/>
            <w:tcMar>
              <w:left w:w="28" w:type="dxa"/>
              <w:right w:w="28" w:type="dxa"/>
            </w:tcMar>
            <w:vAlign w:val="center"/>
          </w:tcPr>
          <w:p w14:paraId="4343DCB4">
            <w:pPr>
              <w:rPr>
                <w:szCs w:val="21"/>
              </w:rPr>
            </w:pPr>
            <w:r>
              <w:rPr>
                <w:szCs w:val="21"/>
              </w:rPr>
              <w:t>成绩考核</w:t>
            </w:r>
          </w:p>
        </w:tc>
        <w:tc>
          <w:tcPr>
            <w:tcW w:w="6773" w:type="dxa"/>
            <w:tcBorders>
              <w:right w:val="single" w:color="auto" w:sz="8" w:space="0"/>
            </w:tcBorders>
            <w:noWrap w:val="0"/>
            <w:vAlign w:val="center"/>
          </w:tcPr>
          <w:p w14:paraId="32356E90">
            <w:pPr>
              <w:rPr>
                <w:szCs w:val="21"/>
              </w:rPr>
            </w:pPr>
            <w:r>
              <w:rPr>
                <w:szCs w:val="21"/>
              </w:rPr>
              <w:t>本课程考核的方式</w:t>
            </w:r>
            <w:r>
              <w:rPr>
                <w:rFonts w:hint="eastAsia"/>
                <w:szCs w:val="21"/>
              </w:rPr>
              <w:t>为现场弹奏考试，并有视频保存</w:t>
            </w:r>
            <w:r>
              <w:rPr>
                <w:szCs w:val="21"/>
              </w:rPr>
              <w:t>。有下列情况之一者，总评成绩为不及格：</w:t>
            </w:r>
          </w:p>
          <w:p w14:paraId="22D445C9">
            <w:pPr>
              <w:rPr>
                <w:szCs w:val="21"/>
              </w:rPr>
            </w:pPr>
            <w:r>
              <w:rPr>
                <w:rFonts w:hint="eastAsia"/>
                <w:szCs w:val="21"/>
              </w:rPr>
              <w:t>（1）还课次数未达1/2以上者。</w:t>
            </w:r>
          </w:p>
          <w:p w14:paraId="76B0CA4D">
            <w:pPr>
              <w:rPr>
                <w:szCs w:val="21"/>
              </w:rPr>
            </w:pPr>
            <w:r>
              <w:rPr>
                <w:rFonts w:hint="eastAsia"/>
                <w:szCs w:val="21"/>
              </w:rPr>
              <w:t>（2）</w:t>
            </w:r>
            <w:r>
              <w:rPr>
                <w:szCs w:val="21"/>
              </w:rPr>
              <w:t>缺课次数达本学期总授课学时的1/3以上者</w:t>
            </w:r>
            <w:r>
              <w:rPr>
                <w:rFonts w:hint="eastAsia"/>
                <w:szCs w:val="21"/>
              </w:rPr>
              <w:t>。</w:t>
            </w:r>
          </w:p>
          <w:p w14:paraId="6CE596BE">
            <w:pPr>
              <w:rPr>
                <w:szCs w:val="21"/>
              </w:rPr>
            </w:pPr>
            <w:r>
              <w:rPr>
                <w:rFonts w:hint="eastAsia"/>
                <w:szCs w:val="21"/>
              </w:rPr>
              <w:t>（3）</w:t>
            </w:r>
            <w:r>
              <w:rPr>
                <w:szCs w:val="21"/>
              </w:rPr>
              <w:t>课程目标小于0.6。</w:t>
            </w:r>
          </w:p>
        </w:tc>
      </w:tr>
    </w:tbl>
    <w:p w14:paraId="000E3EA1">
      <w:pPr>
        <w:pStyle w:val="31"/>
        <w:ind w:firstLine="482"/>
        <w:rPr>
          <w:b/>
          <w:sz w:val="24"/>
        </w:rPr>
      </w:pPr>
    </w:p>
    <w:p w14:paraId="3115532F">
      <w:pPr>
        <w:pStyle w:val="31"/>
        <w:ind w:firstLine="482"/>
        <w:rPr>
          <w:b/>
          <w:sz w:val="24"/>
        </w:rPr>
      </w:pPr>
    </w:p>
    <w:p w14:paraId="176C4E8C">
      <w:pPr>
        <w:spacing w:line="360" w:lineRule="auto"/>
        <w:rPr>
          <w:rFonts w:hint="eastAsia" w:ascii="宋体" w:hAnsi="宋体"/>
          <w:b/>
          <w:color w:val="000000"/>
          <w:sz w:val="24"/>
        </w:rPr>
      </w:pPr>
      <w:r>
        <w:rPr>
          <w:rFonts w:hint="eastAsia" w:ascii="宋体" w:hAnsi="宋体"/>
          <w:b/>
          <w:color w:val="000000"/>
          <w:sz w:val="24"/>
        </w:rPr>
        <w:t>五、目标评价与成绩评定</w:t>
      </w:r>
    </w:p>
    <w:p w14:paraId="5B0FC1A8">
      <w:pPr>
        <w:spacing w:line="360" w:lineRule="auto"/>
        <w:jc w:val="left"/>
        <w:rPr>
          <w:b/>
          <w:szCs w:val="21"/>
        </w:rPr>
      </w:pPr>
      <w:r>
        <w:rPr>
          <w:rFonts w:hint="eastAsia"/>
          <w:b/>
          <w:szCs w:val="21"/>
        </w:rPr>
        <w:t>（一）课程目标评价方式</w:t>
      </w:r>
    </w:p>
    <w:tbl>
      <w:tblPr>
        <w:tblStyle w:val="17"/>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F78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shd w:val="clear" w:color="auto" w:fill="auto"/>
            <w:noWrap w:val="0"/>
            <w:vAlign w:val="center"/>
          </w:tcPr>
          <w:p w14:paraId="04E733C8">
            <w:pPr>
              <w:spacing w:line="360" w:lineRule="auto"/>
              <w:jc w:val="center"/>
              <w:rPr>
                <w:rFonts w:hint="eastAsia" w:ascii="宋体" w:hAnsi="宋体"/>
                <w:szCs w:val="21"/>
              </w:rPr>
            </w:pPr>
            <w:r>
              <w:rPr>
                <w:rFonts w:hint="eastAsia" w:ascii="宋体" w:hAnsi="宋体"/>
                <w:szCs w:val="21"/>
              </w:rPr>
              <w:t>课程目标</w:t>
            </w:r>
          </w:p>
        </w:tc>
        <w:tc>
          <w:tcPr>
            <w:tcW w:w="5293" w:type="dxa"/>
            <w:gridSpan w:val="2"/>
            <w:shd w:val="clear" w:color="auto" w:fill="auto"/>
            <w:noWrap w:val="0"/>
            <w:vAlign w:val="center"/>
          </w:tcPr>
          <w:p w14:paraId="533624EE">
            <w:pPr>
              <w:spacing w:line="360" w:lineRule="auto"/>
              <w:jc w:val="center"/>
              <w:rPr>
                <w:rFonts w:hint="eastAsia" w:ascii="宋体" w:hAnsi="宋体"/>
                <w:szCs w:val="21"/>
              </w:rPr>
            </w:pPr>
            <w:r>
              <w:rPr>
                <w:rFonts w:hint="eastAsia" w:ascii="宋体" w:hAnsi="宋体"/>
                <w:szCs w:val="21"/>
              </w:rPr>
              <w:t>评价与成绩评定方法</w:t>
            </w:r>
          </w:p>
        </w:tc>
        <w:tc>
          <w:tcPr>
            <w:tcW w:w="1700" w:type="dxa"/>
            <w:vMerge w:val="restart"/>
            <w:shd w:val="clear" w:color="auto" w:fill="auto"/>
            <w:noWrap w:val="0"/>
            <w:vAlign w:val="center"/>
          </w:tcPr>
          <w:p w14:paraId="4357E6D5">
            <w:pPr>
              <w:spacing w:line="360" w:lineRule="auto"/>
              <w:jc w:val="center"/>
              <w:rPr>
                <w:rFonts w:hint="eastAsia" w:ascii="宋体" w:hAnsi="宋体"/>
                <w:szCs w:val="21"/>
              </w:rPr>
            </w:pPr>
            <w:r>
              <w:rPr>
                <w:rFonts w:hint="eastAsia" w:ascii="宋体" w:hAnsi="宋体"/>
                <w:szCs w:val="21"/>
              </w:rPr>
              <w:t>分值</w:t>
            </w:r>
          </w:p>
        </w:tc>
      </w:tr>
      <w:tr w14:paraId="7EB4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shd w:val="clear" w:color="auto" w:fill="auto"/>
            <w:noWrap w:val="0"/>
            <w:vAlign w:val="center"/>
          </w:tcPr>
          <w:p w14:paraId="53679471">
            <w:pPr>
              <w:spacing w:line="360" w:lineRule="auto"/>
              <w:jc w:val="center"/>
              <w:rPr>
                <w:rFonts w:hint="eastAsia" w:ascii="宋体" w:hAnsi="宋体"/>
                <w:szCs w:val="21"/>
              </w:rPr>
            </w:pPr>
          </w:p>
        </w:tc>
        <w:tc>
          <w:tcPr>
            <w:tcW w:w="2631" w:type="dxa"/>
            <w:shd w:val="clear" w:color="auto" w:fill="auto"/>
            <w:noWrap w:val="0"/>
            <w:vAlign w:val="center"/>
          </w:tcPr>
          <w:p w14:paraId="111678AD">
            <w:pPr>
              <w:spacing w:line="360" w:lineRule="auto"/>
              <w:jc w:val="center"/>
              <w:rPr>
                <w:rFonts w:hint="eastAsia" w:ascii="宋体" w:hAnsi="宋体"/>
                <w:szCs w:val="21"/>
              </w:rPr>
            </w:pPr>
            <w:r>
              <w:rPr>
                <w:rFonts w:hint="eastAsia" w:ascii="宋体" w:hAnsi="宋体"/>
                <w:szCs w:val="21"/>
              </w:rPr>
              <w:t>平时成绩</w:t>
            </w:r>
          </w:p>
        </w:tc>
        <w:tc>
          <w:tcPr>
            <w:tcW w:w="2662" w:type="dxa"/>
            <w:shd w:val="clear" w:color="auto" w:fill="auto"/>
            <w:noWrap w:val="0"/>
            <w:vAlign w:val="center"/>
          </w:tcPr>
          <w:p w14:paraId="3DCDE5A7">
            <w:pPr>
              <w:spacing w:line="360" w:lineRule="auto"/>
              <w:jc w:val="center"/>
              <w:rPr>
                <w:rFonts w:hint="eastAsia" w:ascii="宋体" w:hAnsi="宋体"/>
                <w:szCs w:val="21"/>
              </w:rPr>
            </w:pPr>
            <w:r>
              <w:rPr>
                <w:rFonts w:hint="eastAsia" w:ascii="宋体" w:hAnsi="宋体"/>
                <w:szCs w:val="21"/>
              </w:rPr>
              <w:t>期末考试</w:t>
            </w:r>
          </w:p>
        </w:tc>
        <w:tc>
          <w:tcPr>
            <w:tcW w:w="1700" w:type="dxa"/>
            <w:vMerge w:val="continue"/>
            <w:shd w:val="clear" w:color="auto" w:fill="auto"/>
            <w:noWrap w:val="0"/>
            <w:vAlign w:val="center"/>
          </w:tcPr>
          <w:p w14:paraId="52538D5B">
            <w:pPr>
              <w:spacing w:line="360" w:lineRule="auto"/>
              <w:jc w:val="center"/>
              <w:rPr>
                <w:rFonts w:hint="eastAsia" w:ascii="宋体" w:hAnsi="宋体"/>
                <w:szCs w:val="21"/>
              </w:rPr>
            </w:pPr>
          </w:p>
        </w:tc>
      </w:tr>
      <w:tr w14:paraId="17FA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5024E5F6">
            <w:pPr>
              <w:spacing w:line="360" w:lineRule="auto"/>
              <w:jc w:val="center"/>
              <w:rPr>
                <w:rFonts w:hint="eastAsia" w:ascii="宋体" w:hAnsi="宋体"/>
                <w:szCs w:val="21"/>
              </w:rPr>
            </w:pPr>
            <w:r>
              <w:rPr>
                <w:rFonts w:hint="eastAsia" w:ascii="宋体" w:hAnsi="宋体"/>
                <w:szCs w:val="21"/>
              </w:rPr>
              <w:t>课程目标1</w:t>
            </w:r>
          </w:p>
        </w:tc>
        <w:tc>
          <w:tcPr>
            <w:tcW w:w="2631" w:type="dxa"/>
            <w:shd w:val="clear" w:color="auto" w:fill="auto"/>
            <w:noWrap w:val="0"/>
            <w:vAlign w:val="center"/>
          </w:tcPr>
          <w:p w14:paraId="7C725AFD">
            <w:pPr>
              <w:spacing w:line="360" w:lineRule="auto"/>
              <w:jc w:val="center"/>
              <w:rPr>
                <w:rFonts w:hint="eastAsia" w:ascii="宋体" w:hAnsi="宋体"/>
                <w:szCs w:val="21"/>
              </w:rPr>
            </w:pPr>
            <w:r>
              <w:rPr>
                <w:rFonts w:ascii="宋体" w:hAnsi="宋体"/>
                <w:szCs w:val="21"/>
              </w:rPr>
              <w:sym w:font="Wingdings 2" w:char="F050"/>
            </w:r>
          </w:p>
        </w:tc>
        <w:tc>
          <w:tcPr>
            <w:tcW w:w="2662" w:type="dxa"/>
            <w:shd w:val="clear" w:color="auto" w:fill="auto"/>
            <w:noWrap w:val="0"/>
            <w:vAlign w:val="center"/>
          </w:tcPr>
          <w:p w14:paraId="78DBFBA2">
            <w:pPr>
              <w:spacing w:line="360" w:lineRule="auto"/>
              <w:jc w:val="center"/>
              <w:rPr>
                <w:rFonts w:hint="eastAsia" w:ascii="宋体" w:hAnsi="宋体"/>
                <w:szCs w:val="21"/>
              </w:rPr>
            </w:pPr>
            <w:r>
              <w:rPr>
                <w:rFonts w:ascii="宋体" w:hAnsi="宋体"/>
                <w:szCs w:val="21"/>
              </w:rPr>
              <w:sym w:font="Wingdings 2" w:char="F050"/>
            </w:r>
          </w:p>
        </w:tc>
        <w:tc>
          <w:tcPr>
            <w:tcW w:w="1700" w:type="dxa"/>
            <w:shd w:val="clear" w:color="auto" w:fill="auto"/>
            <w:noWrap w:val="0"/>
            <w:vAlign w:val="center"/>
          </w:tcPr>
          <w:p w14:paraId="13CA4CF6">
            <w:pPr>
              <w:spacing w:line="360" w:lineRule="auto"/>
              <w:jc w:val="center"/>
              <w:rPr>
                <w:rFonts w:hint="eastAsia" w:ascii="宋体" w:hAnsi="宋体"/>
                <w:szCs w:val="21"/>
              </w:rPr>
            </w:pPr>
            <w:r>
              <w:rPr>
                <w:rFonts w:hint="eastAsia" w:ascii="宋体" w:hAnsi="宋体"/>
                <w:szCs w:val="21"/>
              </w:rPr>
              <w:t>50</w:t>
            </w:r>
          </w:p>
        </w:tc>
      </w:tr>
      <w:tr w14:paraId="3813F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184CDE0E">
            <w:pPr>
              <w:spacing w:line="360" w:lineRule="auto"/>
              <w:jc w:val="center"/>
              <w:rPr>
                <w:rFonts w:hint="eastAsia" w:ascii="宋体" w:hAnsi="宋体"/>
                <w:szCs w:val="21"/>
              </w:rPr>
            </w:pPr>
            <w:r>
              <w:rPr>
                <w:rFonts w:hint="eastAsia" w:ascii="宋体" w:hAnsi="宋体"/>
                <w:szCs w:val="21"/>
              </w:rPr>
              <w:t>课程目标2</w:t>
            </w:r>
          </w:p>
        </w:tc>
        <w:tc>
          <w:tcPr>
            <w:tcW w:w="2631" w:type="dxa"/>
            <w:shd w:val="clear" w:color="auto" w:fill="auto"/>
            <w:noWrap w:val="0"/>
            <w:vAlign w:val="center"/>
          </w:tcPr>
          <w:p w14:paraId="20CE579E">
            <w:pPr>
              <w:spacing w:line="360" w:lineRule="auto"/>
              <w:jc w:val="center"/>
              <w:rPr>
                <w:rFonts w:hint="eastAsia" w:ascii="宋体" w:hAnsi="宋体"/>
                <w:szCs w:val="21"/>
              </w:rPr>
            </w:pPr>
            <w:r>
              <w:rPr>
                <w:rFonts w:ascii="宋体" w:hAnsi="宋体"/>
                <w:szCs w:val="21"/>
              </w:rPr>
              <w:sym w:font="Wingdings 2" w:char="F050"/>
            </w:r>
          </w:p>
        </w:tc>
        <w:tc>
          <w:tcPr>
            <w:tcW w:w="2662" w:type="dxa"/>
            <w:shd w:val="clear" w:color="auto" w:fill="auto"/>
            <w:noWrap w:val="0"/>
            <w:vAlign w:val="center"/>
          </w:tcPr>
          <w:p w14:paraId="0BBB41E9">
            <w:pPr>
              <w:spacing w:line="360" w:lineRule="auto"/>
              <w:jc w:val="center"/>
              <w:rPr>
                <w:rFonts w:hint="eastAsia" w:ascii="宋体" w:hAnsi="宋体"/>
                <w:szCs w:val="21"/>
              </w:rPr>
            </w:pPr>
          </w:p>
        </w:tc>
        <w:tc>
          <w:tcPr>
            <w:tcW w:w="1700" w:type="dxa"/>
            <w:shd w:val="clear" w:color="auto" w:fill="auto"/>
            <w:noWrap w:val="0"/>
            <w:vAlign w:val="center"/>
          </w:tcPr>
          <w:p w14:paraId="3227BF99">
            <w:pPr>
              <w:spacing w:line="360" w:lineRule="auto"/>
              <w:jc w:val="center"/>
              <w:rPr>
                <w:rFonts w:hint="eastAsia" w:ascii="宋体" w:hAnsi="宋体"/>
                <w:szCs w:val="21"/>
              </w:rPr>
            </w:pPr>
            <w:r>
              <w:rPr>
                <w:rFonts w:hint="eastAsia" w:ascii="宋体" w:hAnsi="宋体"/>
                <w:szCs w:val="21"/>
              </w:rPr>
              <w:t>50</w:t>
            </w:r>
          </w:p>
        </w:tc>
      </w:tr>
      <w:tr w14:paraId="3C6D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shd w:val="clear" w:color="auto" w:fill="auto"/>
            <w:noWrap w:val="0"/>
            <w:vAlign w:val="center"/>
          </w:tcPr>
          <w:p w14:paraId="7C4AEBBF">
            <w:pPr>
              <w:spacing w:line="360" w:lineRule="auto"/>
              <w:jc w:val="center"/>
              <w:rPr>
                <w:rFonts w:hint="eastAsia" w:ascii="宋体" w:hAnsi="宋体"/>
                <w:szCs w:val="21"/>
              </w:rPr>
            </w:pPr>
            <w:r>
              <w:rPr>
                <w:rFonts w:hint="eastAsia" w:ascii="宋体" w:hAnsi="宋体"/>
                <w:szCs w:val="21"/>
              </w:rPr>
              <w:t>合计</w:t>
            </w:r>
          </w:p>
        </w:tc>
        <w:tc>
          <w:tcPr>
            <w:tcW w:w="2631" w:type="dxa"/>
            <w:shd w:val="clear" w:color="auto" w:fill="auto"/>
            <w:noWrap w:val="0"/>
            <w:vAlign w:val="center"/>
          </w:tcPr>
          <w:p w14:paraId="0F6212D9">
            <w:pPr>
              <w:spacing w:line="360" w:lineRule="auto"/>
              <w:jc w:val="center"/>
              <w:rPr>
                <w:rFonts w:hint="eastAsia" w:ascii="宋体" w:hAnsi="宋体"/>
                <w:szCs w:val="21"/>
              </w:rPr>
            </w:pPr>
          </w:p>
        </w:tc>
        <w:tc>
          <w:tcPr>
            <w:tcW w:w="2662" w:type="dxa"/>
            <w:shd w:val="clear" w:color="auto" w:fill="auto"/>
            <w:noWrap w:val="0"/>
            <w:vAlign w:val="center"/>
          </w:tcPr>
          <w:p w14:paraId="6B96D7C6">
            <w:pPr>
              <w:spacing w:line="360" w:lineRule="auto"/>
              <w:jc w:val="center"/>
              <w:rPr>
                <w:rFonts w:hint="eastAsia" w:ascii="宋体" w:hAnsi="宋体"/>
                <w:szCs w:val="21"/>
              </w:rPr>
            </w:pPr>
          </w:p>
        </w:tc>
        <w:tc>
          <w:tcPr>
            <w:tcW w:w="1700" w:type="dxa"/>
            <w:shd w:val="clear" w:color="auto" w:fill="auto"/>
            <w:noWrap w:val="0"/>
            <w:vAlign w:val="center"/>
          </w:tcPr>
          <w:p w14:paraId="0147C049">
            <w:pPr>
              <w:spacing w:line="360" w:lineRule="auto"/>
              <w:jc w:val="center"/>
              <w:rPr>
                <w:rFonts w:hint="eastAsia" w:ascii="宋体" w:hAnsi="宋体"/>
                <w:szCs w:val="21"/>
              </w:rPr>
            </w:pPr>
            <w:r>
              <w:rPr>
                <w:rFonts w:hint="eastAsia" w:ascii="宋体" w:hAnsi="宋体"/>
                <w:szCs w:val="21"/>
              </w:rPr>
              <w:t>100</w:t>
            </w:r>
          </w:p>
        </w:tc>
      </w:tr>
    </w:tbl>
    <w:p w14:paraId="22617709">
      <w:pPr>
        <w:spacing w:before="156" w:beforeLines="50" w:line="360" w:lineRule="auto"/>
        <w:jc w:val="left"/>
        <w:rPr>
          <w:b/>
          <w:szCs w:val="21"/>
        </w:rPr>
      </w:pPr>
      <w:r>
        <w:rPr>
          <w:rFonts w:hint="eastAsia"/>
          <w:b/>
          <w:szCs w:val="21"/>
        </w:rPr>
        <w:t>（二）成绩评定细则</w:t>
      </w:r>
    </w:p>
    <w:tbl>
      <w:tblPr>
        <w:tblStyle w:val="17"/>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7033"/>
        <w:gridCol w:w="706"/>
      </w:tblGrid>
      <w:tr w14:paraId="66ED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3CE4D4E5">
            <w:pPr>
              <w:jc w:val="center"/>
              <w:rPr>
                <w:b/>
                <w:bCs/>
                <w:szCs w:val="21"/>
              </w:rPr>
            </w:pPr>
            <w:r>
              <w:rPr>
                <w:rFonts w:hint="eastAsia"/>
                <w:b/>
                <w:bCs/>
                <w:szCs w:val="21"/>
              </w:rPr>
              <w:t>评价方式</w:t>
            </w:r>
          </w:p>
        </w:tc>
        <w:tc>
          <w:tcPr>
            <w:tcW w:w="7141" w:type="dxa"/>
            <w:shd w:val="clear" w:color="auto" w:fill="auto"/>
            <w:noWrap w:val="0"/>
            <w:vAlign w:val="center"/>
          </w:tcPr>
          <w:p w14:paraId="7E043F9E">
            <w:pPr>
              <w:jc w:val="center"/>
              <w:rPr>
                <w:b/>
                <w:bCs/>
                <w:szCs w:val="21"/>
              </w:rPr>
            </w:pPr>
            <w:r>
              <w:rPr>
                <w:rFonts w:hint="eastAsia"/>
                <w:b/>
                <w:bCs/>
                <w:szCs w:val="21"/>
              </w:rPr>
              <w:t>评定细则</w:t>
            </w:r>
          </w:p>
        </w:tc>
        <w:tc>
          <w:tcPr>
            <w:tcW w:w="0" w:type="auto"/>
            <w:shd w:val="clear" w:color="auto" w:fill="auto"/>
            <w:noWrap w:val="0"/>
            <w:vAlign w:val="center"/>
          </w:tcPr>
          <w:p w14:paraId="52187C26">
            <w:pPr>
              <w:jc w:val="center"/>
              <w:rPr>
                <w:b/>
                <w:bCs/>
                <w:szCs w:val="21"/>
              </w:rPr>
            </w:pPr>
            <w:r>
              <w:rPr>
                <w:rFonts w:hint="eastAsia"/>
                <w:b/>
                <w:bCs/>
                <w:szCs w:val="21"/>
              </w:rPr>
              <w:t>占比</w:t>
            </w:r>
          </w:p>
        </w:tc>
      </w:tr>
      <w:tr w14:paraId="6753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shd w:val="clear" w:color="auto" w:fill="auto"/>
            <w:noWrap w:val="0"/>
            <w:vAlign w:val="center"/>
          </w:tcPr>
          <w:p w14:paraId="2F3BB879">
            <w:pPr>
              <w:rPr>
                <w:szCs w:val="21"/>
              </w:rPr>
            </w:pPr>
            <w:r>
              <w:rPr>
                <w:rFonts w:hint="eastAsia"/>
                <w:szCs w:val="21"/>
              </w:rPr>
              <w:t>平时成绩</w:t>
            </w:r>
          </w:p>
        </w:tc>
        <w:tc>
          <w:tcPr>
            <w:tcW w:w="7141" w:type="dxa"/>
            <w:shd w:val="clear" w:color="auto" w:fill="auto"/>
            <w:noWrap w:val="0"/>
            <w:vAlign w:val="center"/>
          </w:tcPr>
          <w:p w14:paraId="2AFD28F1">
            <w:pPr>
              <w:widowControl/>
              <w:spacing w:line="264" w:lineRule="auto"/>
              <w:ind w:firstLine="420" w:firstLineChars="200"/>
              <w:jc w:val="left"/>
              <w:rPr>
                <w:szCs w:val="21"/>
              </w:rPr>
            </w:pPr>
            <w:r>
              <w:rPr>
                <w:rFonts w:hint="eastAsia" w:ascii="宋体" w:hAnsi="宋体" w:cs="宋体"/>
                <w:color w:val="000000"/>
                <w:kern w:val="0"/>
                <w:szCs w:val="21"/>
                <w:lang w:bidi="ar"/>
              </w:rPr>
              <w:t>一是针对学生上课考勤情况进行评判</w:t>
            </w:r>
            <w:r>
              <w:rPr>
                <w:rFonts w:ascii="宋体" w:hAnsi="宋体" w:cs="宋体"/>
                <w:color w:val="000000"/>
                <w:kern w:val="0"/>
                <w:szCs w:val="21"/>
                <w:lang w:bidi="ar"/>
              </w:rPr>
              <w:t>。</w:t>
            </w:r>
            <w:r>
              <w:rPr>
                <w:rFonts w:hint="eastAsia" w:ascii="宋体" w:hAnsi="宋体" w:cs="宋体"/>
                <w:color w:val="000000"/>
                <w:kern w:val="0"/>
                <w:szCs w:val="21"/>
                <w:lang w:bidi="ar"/>
              </w:rPr>
              <w:t>病假扣一分，事假、</w:t>
            </w:r>
            <w:r>
              <w:rPr>
                <w:rFonts w:hint="eastAsia"/>
                <w:szCs w:val="21"/>
              </w:rPr>
              <w:t>迟到一次扣2分，无故缺席一次扣5分，缺课次数达本学期总授课学时的</w:t>
            </w:r>
            <w:r>
              <w:rPr>
                <w:szCs w:val="21"/>
              </w:rPr>
              <w:t>1/3</w:t>
            </w:r>
            <w:r>
              <w:rPr>
                <w:rFonts w:hint="eastAsia"/>
                <w:szCs w:val="21"/>
              </w:rPr>
              <w:t>以上者总评成绩为不合格；</w:t>
            </w:r>
          </w:p>
          <w:p w14:paraId="5F3119C7">
            <w:pPr>
              <w:widowControl/>
              <w:spacing w:line="264" w:lineRule="auto"/>
              <w:ind w:firstLine="420"/>
              <w:jc w:val="left"/>
              <w:rPr>
                <w:rFonts w:hint="eastAsia" w:ascii="宋体" w:hAnsi="宋体" w:cs="宋体"/>
                <w:color w:val="000000"/>
                <w:kern w:val="0"/>
                <w:szCs w:val="21"/>
                <w:lang w:bidi="ar"/>
              </w:rPr>
            </w:pPr>
            <w:r>
              <w:rPr>
                <w:rFonts w:hint="eastAsia"/>
                <w:szCs w:val="21"/>
              </w:rPr>
              <w:t>二是</w:t>
            </w:r>
            <w:r>
              <w:rPr>
                <w:rFonts w:ascii="宋体" w:hAnsi="宋体" w:cs="宋体"/>
                <w:color w:val="000000"/>
                <w:kern w:val="0"/>
                <w:szCs w:val="21"/>
                <w:lang w:bidi="ar"/>
              </w:rPr>
              <w:t>课堂参与</w:t>
            </w:r>
            <w:r>
              <w:rPr>
                <w:rFonts w:hint="eastAsia" w:ascii="宋体" w:hAnsi="宋体" w:cs="宋体"/>
                <w:color w:val="000000"/>
                <w:kern w:val="0"/>
                <w:szCs w:val="21"/>
                <w:lang w:bidi="ar"/>
              </w:rPr>
              <w:t>情况。</w:t>
            </w:r>
            <w:r>
              <w:rPr>
                <w:rFonts w:ascii="宋体" w:hAnsi="宋体" w:cs="宋体"/>
                <w:color w:val="000000"/>
                <w:kern w:val="0"/>
                <w:szCs w:val="21"/>
                <w:lang w:bidi="ar"/>
              </w:rPr>
              <w:t>主要指课上教师随机提问、组织课堂讨论等，观察学生参与程度</w:t>
            </w:r>
            <w:r>
              <w:rPr>
                <w:rFonts w:hint="eastAsia" w:ascii="宋体" w:hAnsi="宋体" w:cs="宋体"/>
                <w:color w:val="000000"/>
                <w:kern w:val="0"/>
                <w:szCs w:val="21"/>
                <w:lang w:bidi="ar"/>
              </w:rPr>
              <w:t>，</w:t>
            </w:r>
            <w:r>
              <w:rPr>
                <w:rFonts w:ascii="宋体" w:hAnsi="宋体" w:cs="宋体"/>
                <w:color w:val="000000"/>
                <w:kern w:val="0"/>
                <w:szCs w:val="21"/>
                <w:lang w:bidi="ar"/>
              </w:rPr>
              <w:t>表现良好，按照对应的课程目标及权重给予评定</w:t>
            </w:r>
            <w:r>
              <w:rPr>
                <w:rFonts w:hint="eastAsia" w:ascii="宋体" w:hAnsi="宋体" w:cs="宋体"/>
                <w:color w:val="000000"/>
                <w:kern w:val="0"/>
                <w:szCs w:val="21"/>
                <w:lang w:bidi="ar"/>
              </w:rPr>
              <w:t>。</w:t>
            </w:r>
          </w:p>
          <w:p w14:paraId="5C413E57">
            <w:pPr>
              <w:widowControl/>
              <w:spacing w:line="264" w:lineRule="auto"/>
              <w:ind w:firstLine="420"/>
              <w:jc w:val="left"/>
              <w:rPr>
                <w:rFonts w:hint="eastAsia" w:ascii="宋体" w:hAnsi="宋体" w:cs="宋体"/>
                <w:color w:val="000000"/>
                <w:kern w:val="0"/>
                <w:szCs w:val="21"/>
                <w:lang w:bidi="ar"/>
              </w:rPr>
            </w:pPr>
            <w:r>
              <w:rPr>
                <w:rFonts w:hint="eastAsia" w:ascii="宋体" w:hAnsi="宋体" w:cs="宋体"/>
                <w:color w:val="000000"/>
                <w:kern w:val="0"/>
                <w:szCs w:val="21"/>
                <w:lang w:bidi="ar"/>
              </w:rPr>
              <w:t>三是平时作业。一共六次，要求完成教师布置的弹奏作业，弹奏状态良好，动作自然放松，手指站立稳定，手掌支撑较好。以学生演奏的规范性，准确性，完整性和演奏水平为评分的主要依据。</w:t>
            </w:r>
          </w:p>
        </w:tc>
        <w:tc>
          <w:tcPr>
            <w:tcW w:w="706" w:type="dxa"/>
            <w:shd w:val="clear" w:color="auto" w:fill="auto"/>
            <w:noWrap w:val="0"/>
            <w:vAlign w:val="center"/>
          </w:tcPr>
          <w:p w14:paraId="52A6354E">
            <w:pPr>
              <w:jc w:val="center"/>
              <w:rPr>
                <w:szCs w:val="21"/>
              </w:rPr>
            </w:pPr>
            <w:r>
              <w:rPr>
                <w:rFonts w:hint="eastAsia"/>
                <w:szCs w:val="21"/>
              </w:rPr>
              <w:t>40%</w:t>
            </w:r>
          </w:p>
        </w:tc>
      </w:tr>
      <w:tr w14:paraId="50CF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noWrap w:val="0"/>
            <w:vAlign w:val="center"/>
          </w:tcPr>
          <w:p w14:paraId="7CFE9610">
            <w:pPr>
              <w:rPr>
                <w:szCs w:val="21"/>
              </w:rPr>
            </w:pPr>
            <w:r>
              <w:rPr>
                <w:rFonts w:hint="eastAsia"/>
                <w:szCs w:val="21"/>
              </w:rPr>
              <w:t>期末考试</w:t>
            </w:r>
          </w:p>
        </w:tc>
        <w:tc>
          <w:tcPr>
            <w:tcW w:w="7141" w:type="dxa"/>
            <w:shd w:val="clear" w:color="auto" w:fill="auto"/>
            <w:noWrap w:val="0"/>
            <w:vAlign w:val="center"/>
          </w:tcPr>
          <w:p w14:paraId="6B95F7B3">
            <w:pPr>
              <w:spacing w:line="264" w:lineRule="auto"/>
              <w:ind w:firstLine="420" w:firstLineChars="200"/>
              <w:jc w:val="left"/>
              <w:rPr>
                <w:szCs w:val="21"/>
              </w:rPr>
            </w:pPr>
            <w:r>
              <w:rPr>
                <w:rFonts w:hint="eastAsia" w:ascii="宋体" w:hAnsi="宋体"/>
                <w:szCs w:val="21"/>
              </w:rPr>
              <w:t>弹奏方法正确，作品完整，节奏准确，能严格按照曲谱准确无误地弹奏。尊重曲谱要求速度或选择与乐曲表达情绪、风格一致的速度弹奏。有比较清晰、准确的弹奏音色，分句自然，能较好地完成乐曲中所要求的弹奏技巧，正确地表达音乐语言的韵律和语气、语感。教师综合练习曲和乐曲的弹奏熟练程度及完整性、准确性评定成绩。</w:t>
            </w:r>
          </w:p>
        </w:tc>
        <w:tc>
          <w:tcPr>
            <w:tcW w:w="0" w:type="auto"/>
            <w:shd w:val="clear" w:color="auto" w:fill="auto"/>
            <w:noWrap w:val="0"/>
            <w:vAlign w:val="center"/>
          </w:tcPr>
          <w:p w14:paraId="4E73029C">
            <w:pPr>
              <w:jc w:val="center"/>
              <w:rPr>
                <w:szCs w:val="21"/>
              </w:rPr>
            </w:pPr>
            <w:r>
              <w:rPr>
                <w:rFonts w:hint="eastAsia"/>
                <w:szCs w:val="21"/>
              </w:rPr>
              <w:t>60%</w:t>
            </w:r>
          </w:p>
        </w:tc>
      </w:tr>
      <w:tr w14:paraId="416C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shd w:val="clear" w:color="auto" w:fill="auto"/>
            <w:noWrap w:val="0"/>
            <w:vAlign w:val="center"/>
          </w:tcPr>
          <w:p w14:paraId="2B5DE5AE">
            <w:pPr>
              <w:jc w:val="center"/>
              <w:rPr>
                <w:b/>
                <w:bCs/>
                <w:szCs w:val="21"/>
              </w:rPr>
            </w:pPr>
            <w:r>
              <w:rPr>
                <w:rFonts w:hint="eastAsia"/>
                <w:b/>
                <w:bCs/>
                <w:szCs w:val="21"/>
              </w:rPr>
              <w:t>合计</w:t>
            </w:r>
          </w:p>
        </w:tc>
        <w:tc>
          <w:tcPr>
            <w:tcW w:w="0" w:type="auto"/>
            <w:shd w:val="clear" w:color="auto" w:fill="auto"/>
            <w:noWrap w:val="0"/>
            <w:vAlign w:val="center"/>
          </w:tcPr>
          <w:p w14:paraId="66F74D79">
            <w:pPr>
              <w:jc w:val="left"/>
              <w:rPr>
                <w:szCs w:val="21"/>
              </w:rPr>
            </w:pPr>
          </w:p>
        </w:tc>
        <w:tc>
          <w:tcPr>
            <w:tcW w:w="0" w:type="auto"/>
            <w:shd w:val="clear" w:color="auto" w:fill="auto"/>
            <w:noWrap w:val="0"/>
            <w:vAlign w:val="center"/>
          </w:tcPr>
          <w:p w14:paraId="08E345E7">
            <w:pPr>
              <w:jc w:val="center"/>
              <w:rPr>
                <w:szCs w:val="21"/>
              </w:rPr>
            </w:pPr>
            <w:r>
              <w:rPr>
                <w:rFonts w:hint="eastAsia"/>
                <w:szCs w:val="21"/>
              </w:rPr>
              <w:t>100%</w:t>
            </w:r>
          </w:p>
        </w:tc>
      </w:tr>
    </w:tbl>
    <w:p w14:paraId="6728F66D">
      <w:pPr>
        <w:spacing w:line="360" w:lineRule="auto"/>
        <w:jc w:val="left"/>
        <w:rPr>
          <w:rFonts w:hint="eastAsia" w:ascii="宋体" w:hAnsi="宋体"/>
          <w:b/>
          <w:color w:val="000000"/>
          <w:szCs w:val="21"/>
        </w:rPr>
      </w:pPr>
      <w:r>
        <w:rPr>
          <w:rFonts w:hint="eastAsia" w:ascii="宋体" w:hAnsi="宋体"/>
          <w:b/>
          <w:color w:val="000000"/>
          <w:szCs w:val="21"/>
        </w:rPr>
        <w:t>（三）课程目标达成度计算方法</w:t>
      </w:r>
    </w:p>
    <w:p w14:paraId="396DEF86">
      <w:pPr>
        <w:spacing w:line="360" w:lineRule="auto"/>
        <w:ind w:firstLine="411" w:firstLineChars="196"/>
        <w:jc w:val="left"/>
        <w:rPr>
          <w:rFonts w:hint="eastAsia" w:ascii="宋体" w:hAnsi="宋体"/>
          <w:color w:val="000000"/>
          <w:szCs w:val="21"/>
        </w:rPr>
      </w:pPr>
      <w:r>
        <w:rPr>
          <w:rFonts w:hint="eastAsia" w:ascii="宋体" w:hAnsi="宋体"/>
          <w:color w:val="000000"/>
          <w:szCs w:val="21"/>
        </w:rPr>
        <w:t>所有课程目标均需大于等于</w:t>
      </w:r>
      <w:r>
        <w:rPr>
          <w:rFonts w:ascii="宋体" w:hAnsi="宋体"/>
          <w:color w:val="000000"/>
          <w:szCs w:val="21"/>
        </w:rPr>
        <w:t>0.6，否则总评成绩不及格，需要补考或重修。每门课程目标总体达成度计算方法如下：</w:t>
      </w:r>
    </w:p>
    <w:p w14:paraId="2C62D2BB">
      <w:pPr>
        <w:spacing w:line="360" w:lineRule="auto"/>
        <w:rPr>
          <w:rFonts w:ascii="宋体" w:hAnsi="宋体"/>
          <w:b/>
          <w:color w:val="000000"/>
          <w:szCs w:val="21"/>
        </w:rPr>
      </w:pPr>
      <w:r>
        <w:rPr>
          <w:rFonts w:ascii="宋体" w:hAnsi="宋体"/>
          <w:color w:val="000000"/>
          <w:szCs w:val="21"/>
        </w:rPr>
        <w:object>
          <v:shape id="_x0000_i1041" o:spt="75" type="#_x0000_t75" style="height:25.05pt;width:404.45pt;" o:ole="t" filled="f" o:preferrelative="t" stroked="f" coordsize="21600,21600">
            <v:path/>
            <v:fill on="f" focussize="0,0"/>
            <v:stroke on="f"/>
            <v:imagedata r:id="rId17" o:title=""/>
            <o:lock v:ext="edit" aspectratio="t"/>
            <w10:wrap type="none"/>
            <w10:anchorlock/>
          </v:shape>
          <o:OLEObject Type="Embed" ProgID="Equation.3" ShapeID="_x0000_i1041" DrawAspect="Content" ObjectID="_1468075735" r:id="rId18">
            <o:LockedField>false</o:LockedField>
          </o:OLEObject>
        </w:object>
      </w:r>
      <w:r>
        <w:rPr>
          <w:rFonts w:hint="eastAsia" w:ascii="宋体" w:hAnsi="宋体"/>
          <w:b/>
          <w:bCs/>
          <w:color w:val="000000"/>
          <w:szCs w:val="21"/>
        </w:rPr>
        <w:t>（四）</w:t>
      </w:r>
      <w:r>
        <w:rPr>
          <w:rFonts w:hint="eastAsia" w:ascii="宋体" w:hAnsi="宋体"/>
          <w:b/>
          <w:color w:val="000000"/>
          <w:szCs w:val="21"/>
        </w:rPr>
        <w:t>课程目标及考核方式权重分配表</w:t>
      </w:r>
    </w:p>
    <w:p w14:paraId="5322193B">
      <w:pPr>
        <w:spacing w:line="360" w:lineRule="auto"/>
        <w:rPr>
          <w:rFonts w:hint="eastAsia" w:ascii="宋体" w:hAnsi="宋体"/>
          <w:color w:val="000000"/>
          <w:szCs w:val="21"/>
        </w:rPr>
      </w:pP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6CE3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noWrap w:val="0"/>
            <w:vAlign w:val="center"/>
          </w:tcPr>
          <w:p w14:paraId="48D70D02">
            <w:pPr>
              <w:spacing w:line="360" w:lineRule="auto"/>
              <w:ind w:firstLine="1046" w:firstLineChars="496"/>
              <w:jc w:val="left"/>
              <w:rPr>
                <w:rFonts w:hint="eastAsia" w:ascii="宋体" w:hAnsi="宋体"/>
                <w:b/>
                <w:bCs/>
                <w:color w:val="000000"/>
                <w:szCs w:val="21"/>
              </w:rPr>
            </w:pPr>
            <w:r>
              <w:rPr>
                <w:rFonts w:hint="eastAsia" w:ascii="宋体" w:hAnsi="宋体"/>
                <w:b/>
                <w:bCs/>
                <w:color w:val="000000"/>
                <w:szCs w:val="21"/>
              </w:rPr>
              <w:t>课程目标及权重</w:t>
            </w:r>
          </w:p>
        </w:tc>
        <w:tc>
          <w:tcPr>
            <w:tcW w:w="4689" w:type="dxa"/>
            <w:gridSpan w:val="2"/>
            <w:noWrap w:val="0"/>
            <w:vAlign w:val="center"/>
          </w:tcPr>
          <w:p w14:paraId="3190C815">
            <w:pPr>
              <w:spacing w:line="360" w:lineRule="auto"/>
              <w:ind w:firstLine="1256" w:firstLineChars="596"/>
              <w:jc w:val="left"/>
              <w:rPr>
                <w:rFonts w:hint="eastAsia" w:ascii="宋体" w:hAnsi="宋体"/>
                <w:b/>
                <w:bCs/>
                <w:color w:val="000000"/>
                <w:szCs w:val="21"/>
              </w:rPr>
            </w:pPr>
            <w:r>
              <w:rPr>
                <w:rFonts w:hint="eastAsia" w:ascii="宋体" w:hAnsi="宋体"/>
                <w:b/>
                <w:bCs/>
                <w:color w:val="000000"/>
                <w:szCs w:val="21"/>
              </w:rPr>
              <w:t>考核方式及权重</w:t>
            </w:r>
          </w:p>
        </w:tc>
      </w:tr>
      <w:tr w14:paraId="5A86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noWrap w:val="0"/>
            <w:vAlign w:val="center"/>
          </w:tcPr>
          <w:p w14:paraId="26F96273">
            <w:pPr>
              <w:ind w:firstLine="621" w:firstLineChars="296"/>
              <w:rPr>
                <w:rFonts w:hint="eastAsia" w:ascii="宋体" w:hAnsi="宋体"/>
                <w:color w:val="000000"/>
                <w:szCs w:val="21"/>
              </w:rPr>
            </w:pPr>
            <w:r>
              <w:rPr>
                <w:rFonts w:hint="eastAsia" w:ascii="宋体" w:hAnsi="宋体"/>
                <w:color w:val="000000"/>
                <w:szCs w:val="21"/>
              </w:rPr>
              <w:t>项目</w:t>
            </w:r>
          </w:p>
        </w:tc>
        <w:tc>
          <w:tcPr>
            <w:tcW w:w="2045" w:type="dxa"/>
            <w:noWrap w:val="0"/>
            <w:vAlign w:val="center"/>
          </w:tcPr>
          <w:p w14:paraId="48B516B4">
            <w:pPr>
              <w:ind w:firstLine="420" w:firstLineChars="200"/>
              <w:rPr>
                <w:rFonts w:hint="eastAsia" w:ascii="宋体" w:hAnsi="宋体"/>
                <w:color w:val="000000"/>
                <w:szCs w:val="21"/>
              </w:rPr>
            </w:pPr>
            <w:r>
              <w:rPr>
                <w:rFonts w:hint="eastAsia" w:ascii="宋体" w:hAnsi="宋体"/>
                <w:color w:val="000000"/>
                <w:szCs w:val="21"/>
              </w:rPr>
              <w:t>权重（a）</w:t>
            </w:r>
          </w:p>
        </w:tc>
        <w:tc>
          <w:tcPr>
            <w:tcW w:w="2389" w:type="dxa"/>
            <w:noWrap w:val="0"/>
            <w:vAlign w:val="center"/>
          </w:tcPr>
          <w:p w14:paraId="6436E668">
            <w:pPr>
              <w:ind w:firstLine="621" w:firstLineChars="296"/>
              <w:rPr>
                <w:rFonts w:hint="eastAsia" w:ascii="宋体" w:hAnsi="宋体"/>
                <w:color w:val="000000"/>
                <w:szCs w:val="21"/>
              </w:rPr>
            </w:pPr>
            <w:r>
              <w:rPr>
                <w:rFonts w:hint="eastAsia" w:ascii="宋体" w:hAnsi="宋体"/>
                <w:color w:val="000000"/>
                <w:szCs w:val="21"/>
              </w:rPr>
              <w:t>评价依据</w:t>
            </w:r>
          </w:p>
        </w:tc>
        <w:tc>
          <w:tcPr>
            <w:tcW w:w="2300" w:type="dxa"/>
            <w:noWrap w:val="0"/>
            <w:vAlign w:val="center"/>
          </w:tcPr>
          <w:p w14:paraId="2C9206AB">
            <w:pPr>
              <w:ind w:firstLine="621" w:firstLineChars="296"/>
              <w:rPr>
                <w:rFonts w:hint="eastAsia" w:ascii="宋体" w:hAnsi="宋体"/>
                <w:color w:val="000000"/>
                <w:szCs w:val="21"/>
              </w:rPr>
            </w:pPr>
            <w:r>
              <w:rPr>
                <w:rFonts w:hint="eastAsia" w:ascii="宋体" w:hAnsi="宋体"/>
                <w:color w:val="000000"/>
                <w:szCs w:val="21"/>
              </w:rPr>
              <w:t>权重（b）</w:t>
            </w:r>
          </w:p>
        </w:tc>
      </w:tr>
      <w:tr w14:paraId="300A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noWrap w:val="0"/>
            <w:vAlign w:val="center"/>
          </w:tcPr>
          <w:p w14:paraId="32DFD067">
            <w:pPr>
              <w:spacing w:line="360" w:lineRule="auto"/>
              <w:ind w:firstLine="420" w:firstLineChars="200"/>
              <w:rPr>
                <w:rFonts w:hint="eastAsia" w:ascii="宋体" w:hAnsi="宋体"/>
                <w:color w:val="000000"/>
                <w:szCs w:val="21"/>
              </w:rPr>
            </w:pPr>
            <w:r>
              <w:rPr>
                <w:rFonts w:hint="eastAsia" w:ascii="宋体" w:hAnsi="宋体"/>
                <w:color w:val="000000"/>
                <w:szCs w:val="21"/>
              </w:rPr>
              <w:t>课程目标1</w:t>
            </w:r>
          </w:p>
        </w:tc>
        <w:tc>
          <w:tcPr>
            <w:tcW w:w="2045" w:type="dxa"/>
            <w:vMerge w:val="restart"/>
            <w:noWrap w:val="0"/>
            <w:vAlign w:val="center"/>
          </w:tcPr>
          <w:p w14:paraId="7374A9CC">
            <w:pPr>
              <w:spacing w:line="360" w:lineRule="auto"/>
              <w:ind w:firstLine="630" w:firstLineChars="300"/>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3DE67A45">
            <w:pPr>
              <w:spacing w:line="360" w:lineRule="auto"/>
              <w:ind w:firstLine="621" w:firstLineChars="296"/>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1D5A3FC6">
            <w:pPr>
              <w:spacing w:line="360" w:lineRule="auto"/>
              <w:ind w:firstLine="621" w:firstLineChars="296"/>
              <w:jc w:val="left"/>
              <w:rPr>
                <w:rFonts w:hint="eastAsia" w:ascii="宋体" w:hAnsi="宋体"/>
                <w:color w:val="000000"/>
                <w:szCs w:val="21"/>
              </w:rPr>
            </w:pPr>
            <w:r>
              <w:rPr>
                <w:rFonts w:hint="eastAsia" w:ascii="宋体" w:hAnsi="宋体"/>
                <w:color w:val="000000"/>
                <w:szCs w:val="21"/>
              </w:rPr>
              <w:t>40%</w:t>
            </w:r>
          </w:p>
        </w:tc>
      </w:tr>
      <w:tr w14:paraId="7EBE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noWrap w:val="0"/>
            <w:vAlign w:val="center"/>
          </w:tcPr>
          <w:p w14:paraId="1F601D71">
            <w:pPr>
              <w:spacing w:line="360" w:lineRule="auto"/>
              <w:ind w:firstLine="411" w:firstLineChars="196"/>
              <w:jc w:val="left"/>
              <w:rPr>
                <w:rFonts w:hint="eastAsia" w:ascii="宋体" w:hAnsi="宋体"/>
                <w:color w:val="000000"/>
                <w:szCs w:val="21"/>
              </w:rPr>
            </w:pPr>
          </w:p>
        </w:tc>
        <w:tc>
          <w:tcPr>
            <w:tcW w:w="2045" w:type="dxa"/>
            <w:vMerge w:val="continue"/>
            <w:noWrap w:val="0"/>
            <w:vAlign w:val="center"/>
          </w:tcPr>
          <w:p w14:paraId="62E4457E">
            <w:pPr>
              <w:spacing w:line="360" w:lineRule="auto"/>
              <w:ind w:firstLine="411" w:firstLineChars="196"/>
              <w:jc w:val="left"/>
              <w:rPr>
                <w:rFonts w:hint="eastAsia" w:ascii="宋体" w:hAnsi="宋体"/>
                <w:color w:val="000000"/>
                <w:szCs w:val="21"/>
              </w:rPr>
            </w:pPr>
          </w:p>
        </w:tc>
        <w:tc>
          <w:tcPr>
            <w:tcW w:w="2389" w:type="dxa"/>
            <w:noWrap w:val="0"/>
            <w:vAlign w:val="center"/>
          </w:tcPr>
          <w:p w14:paraId="78036742">
            <w:pPr>
              <w:spacing w:line="360" w:lineRule="auto"/>
              <w:ind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6626E3DD">
            <w:pPr>
              <w:spacing w:line="360" w:lineRule="auto"/>
              <w:ind w:firstLine="621" w:firstLineChars="296"/>
              <w:jc w:val="left"/>
              <w:rPr>
                <w:rFonts w:hint="eastAsia" w:ascii="宋体" w:hAnsi="宋体"/>
                <w:color w:val="000000"/>
                <w:szCs w:val="21"/>
              </w:rPr>
            </w:pPr>
            <w:r>
              <w:rPr>
                <w:rFonts w:hint="eastAsia" w:ascii="宋体" w:hAnsi="宋体"/>
                <w:color w:val="000000"/>
                <w:szCs w:val="21"/>
              </w:rPr>
              <w:t>60%</w:t>
            </w:r>
          </w:p>
        </w:tc>
      </w:tr>
      <w:tr w14:paraId="4B9EA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noWrap w:val="0"/>
            <w:vAlign w:val="center"/>
          </w:tcPr>
          <w:p w14:paraId="2B319EB3">
            <w:pPr>
              <w:spacing w:line="360" w:lineRule="auto"/>
              <w:ind w:firstLine="420" w:firstLineChars="200"/>
              <w:jc w:val="left"/>
              <w:rPr>
                <w:rFonts w:hint="eastAsia" w:ascii="宋体" w:hAnsi="宋体"/>
                <w:color w:val="000000"/>
                <w:szCs w:val="21"/>
              </w:rPr>
            </w:pPr>
            <w:r>
              <w:rPr>
                <w:rFonts w:hint="eastAsia" w:ascii="宋体" w:hAnsi="宋体"/>
                <w:color w:val="000000"/>
                <w:szCs w:val="21"/>
              </w:rPr>
              <w:t>课程目标2</w:t>
            </w:r>
          </w:p>
        </w:tc>
        <w:tc>
          <w:tcPr>
            <w:tcW w:w="2045" w:type="dxa"/>
            <w:vMerge w:val="restart"/>
            <w:noWrap w:val="0"/>
            <w:vAlign w:val="center"/>
          </w:tcPr>
          <w:p w14:paraId="4B33E828">
            <w:pPr>
              <w:spacing w:line="360" w:lineRule="auto"/>
              <w:ind w:firstLine="630" w:firstLineChars="300"/>
              <w:jc w:val="left"/>
              <w:rPr>
                <w:rFonts w:hint="eastAsia" w:ascii="宋体" w:hAnsi="宋体"/>
                <w:color w:val="000000"/>
                <w:szCs w:val="21"/>
              </w:rPr>
            </w:pPr>
            <w:r>
              <w:rPr>
                <w:rFonts w:hint="eastAsia" w:ascii="宋体" w:hAnsi="宋体"/>
                <w:color w:val="000000"/>
                <w:szCs w:val="21"/>
              </w:rPr>
              <w:t>50 %</w:t>
            </w:r>
          </w:p>
        </w:tc>
        <w:tc>
          <w:tcPr>
            <w:tcW w:w="2389" w:type="dxa"/>
            <w:noWrap w:val="0"/>
            <w:vAlign w:val="center"/>
          </w:tcPr>
          <w:p w14:paraId="0E7306C1">
            <w:pPr>
              <w:spacing w:line="360" w:lineRule="auto"/>
              <w:ind w:firstLine="630" w:firstLineChars="300"/>
              <w:jc w:val="left"/>
              <w:rPr>
                <w:rFonts w:hint="eastAsia" w:ascii="宋体" w:hAnsi="宋体"/>
                <w:color w:val="000000"/>
                <w:szCs w:val="21"/>
              </w:rPr>
            </w:pPr>
            <w:r>
              <w:rPr>
                <w:rFonts w:hint="eastAsia" w:ascii="宋体" w:hAnsi="宋体"/>
                <w:color w:val="000000"/>
                <w:szCs w:val="21"/>
              </w:rPr>
              <w:t>平时考试</w:t>
            </w:r>
          </w:p>
        </w:tc>
        <w:tc>
          <w:tcPr>
            <w:tcW w:w="2300" w:type="dxa"/>
            <w:noWrap w:val="0"/>
            <w:vAlign w:val="center"/>
          </w:tcPr>
          <w:p w14:paraId="7CD19717">
            <w:pPr>
              <w:spacing w:line="360" w:lineRule="auto"/>
              <w:ind w:firstLine="630" w:firstLineChars="300"/>
              <w:jc w:val="left"/>
              <w:rPr>
                <w:rFonts w:hint="eastAsia" w:ascii="宋体" w:hAnsi="宋体"/>
                <w:color w:val="000000"/>
                <w:szCs w:val="21"/>
              </w:rPr>
            </w:pPr>
            <w:r>
              <w:rPr>
                <w:rFonts w:hint="eastAsia" w:ascii="宋体" w:hAnsi="宋体"/>
                <w:color w:val="000000"/>
                <w:szCs w:val="21"/>
              </w:rPr>
              <w:t>40%</w:t>
            </w:r>
          </w:p>
        </w:tc>
      </w:tr>
      <w:tr w14:paraId="4C38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noWrap w:val="0"/>
            <w:vAlign w:val="center"/>
          </w:tcPr>
          <w:p w14:paraId="484CCE89">
            <w:pPr>
              <w:spacing w:line="360" w:lineRule="auto"/>
              <w:ind w:firstLine="411" w:firstLineChars="196"/>
              <w:jc w:val="left"/>
              <w:rPr>
                <w:rFonts w:hint="eastAsia" w:ascii="宋体" w:hAnsi="宋体"/>
                <w:color w:val="000000"/>
                <w:szCs w:val="21"/>
              </w:rPr>
            </w:pPr>
          </w:p>
        </w:tc>
        <w:tc>
          <w:tcPr>
            <w:tcW w:w="2045" w:type="dxa"/>
            <w:vMerge w:val="continue"/>
            <w:noWrap w:val="0"/>
            <w:vAlign w:val="center"/>
          </w:tcPr>
          <w:p w14:paraId="7560B254">
            <w:pPr>
              <w:spacing w:line="360" w:lineRule="auto"/>
              <w:ind w:firstLine="411" w:firstLineChars="196"/>
              <w:jc w:val="left"/>
              <w:rPr>
                <w:rFonts w:hint="eastAsia" w:ascii="宋体" w:hAnsi="宋体"/>
                <w:color w:val="000000"/>
                <w:szCs w:val="21"/>
              </w:rPr>
            </w:pPr>
          </w:p>
        </w:tc>
        <w:tc>
          <w:tcPr>
            <w:tcW w:w="2389" w:type="dxa"/>
            <w:noWrap w:val="0"/>
            <w:vAlign w:val="center"/>
          </w:tcPr>
          <w:p w14:paraId="05B21A4E">
            <w:pPr>
              <w:spacing w:line="360" w:lineRule="auto"/>
              <w:ind w:firstLine="621" w:firstLineChars="296"/>
              <w:jc w:val="left"/>
              <w:rPr>
                <w:rFonts w:hint="eastAsia" w:ascii="宋体" w:hAnsi="宋体"/>
                <w:color w:val="000000"/>
                <w:szCs w:val="21"/>
              </w:rPr>
            </w:pPr>
            <w:r>
              <w:rPr>
                <w:rFonts w:hint="eastAsia" w:ascii="宋体" w:hAnsi="宋体"/>
                <w:color w:val="000000"/>
                <w:szCs w:val="21"/>
              </w:rPr>
              <w:t>期末成绩</w:t>
            </w:r>
          </w:p>
        </w:tc>
        <w:tc>
          <w:tcPr>
            <w:tcW w:w="2300" w:type="dxa"/>
            <w:noWrap w:val="0"/>
            <w:vAlign w:val="center"/>
          </w:tcPr>
          <w:p w14:paraId="56973CFC">
            <w:pPr>
              <w:spacing w:line="360" w:lineRule="auto"/>
              <w:ind w:firstLine="621" w:firstLineChars="296"/>
              <w:jc w:val="left"/>
              <w:rPr>
                <w:rFonts w:hint="eastAsia" w:ascii="宋体" w:hAnsi="宋体"/>
                <w:color w:val="000000"/>
                <w:szCs w:val="21"/>
              </w:rPr>
            </w:pPr>
            <w:r>
              <w:rPr>
                <w:rFonts w:hint="eastAsia" w:ascii="宋体" w:hAnsi="宋体"/>
                <w:color w:val="000000"/>
                <w:szCs w:val="21"/>
              </w:rPr>
              <w:t>60%</w:t>
            </w:r>
          </w:p>
        </w:tc>
      </w:tr>
      <w:tr w14:paraId="7884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noWrap w:val="0"/>
            <w:vAlign w:val="center"/>
          </w:tcPr>
          <w:p w14:paraId="3C0C67F4">
            <w:pPr>
              <w:spacing w:line="360" w:lineRule="auto"/>
              <w:ind w:firstLine="630" w:firstLineChars="300"/>
              <w:jc w:val="left"/>
              <w:rPr>
                <w:rFonts w:hint="eastAsia" w:ascii="宋体" w:hAnsi="宋体"/>
                <w:color w:val="000000"/>
                <w:szCs w:val="21"/>
              </w:rPr>
            </w:pPr>
            <w:r>
              <w:rPr>
                <w:rFonts w:hint="eastAsia" w:ascii="宋体" w:hAnsi="宋体"/>
                <w:color w:val="000000"/>
                <w:szCs w:val="21"/>
              </w:rPr>
              <w:t>合计</w:t>
            </w:r>
          </w:p>
        </w:tc>
        <w:tc>
          <w:tcPr>
            <w:tcW w:w="2045" w:type="dxa"/>
            <w:noWrap w:val="0"/>
            <w:vAlign w:val="center"/>
          </w:tcPr>
          <w:p w14:paraId="43E012A3">
            <w:pPr>
              <w:spacing w:line="360" w:lineRule="auto"/>
              <w:ind w:firstLine="630" w:firstLineChars="300"/>
              <w:jc w:val="left"/>
              <w:rPr>
                <w:rFonts w:hint="eastAsia" w:ascii="宋体" w:hAnsi="宋体"/>
                <w:color w:val="000000"/>
                <w:szCs w:val="21"/>
              </w:rPr>
            </w:pPr>
            <w:r>
              <w:rPr>
                <w:rFonts w:hint="eastAsia" w:ascii="宋体" w:hAnsi="宋体"/>
                <w:color w:val="000000"/>
                <w:szCs w:val="21"/>
              </w:rPr>
              <w:t>100℅</w:t>
            </w:r>
          </w:p>
        </w:tc>
        <w:tc>
          <w:tcPr>
            <w:tcW w:w="2389" w:type="dxa"/>
            <w:noWrap w:val="0"/>
            <w:vAlign w:val="center"/>
          </w:tcPr>
          <w:p w14:paraId="5A6B34C3">
            <w:pPr>
              <w:spacing w:line="360" w:lineRule="auto"/>
              <w:ind w:firstLine="411" w:firstLineChars="196"/>
              <w:jc w:val="left"/>
              <w:rPr>
                <w:rFonts w:hint="eastAsia" w:ascii="宋体" w:hAnsi="宋体"/>
                <w:color w:val="000000"/>
                <w:szCs w:val="21"/>
              </w:rPr>
            </w:pPr>
          </w:p>
        </w:tc>
        <w:tc>
          <w:tcPr>
            <w:tcW w:w="2300" w:type="dxa"/>
            <w:noWrap w:val="0"/>
            <w:vAlign w:val="center"/>
          </w:tcPr>
          <w:p w14:paraId="50C67EF2">
            <w:pPr>
              <w:spacing w:line="360" w:lineRule="auto"/>
              <w:ind w:firstLine="411" w:firstLineChars="196"/>
              <w:jc w:val="left"/>
              <w:rPr>
                <w:rFonts w:hint="eastAsia" w:ascii="宋体" w:hAnsi="宋体"/>
                <w:color w:val="000000"/>
                <w:szCs w:val="21"/>
              </w:rPr>
            </w:pPr>
          </w:p>
        </w:tc>
      </w:tr>
    </w:tbl>
    <w:p w14:paraId="0C572A35">
      <w:pPr>
        <w:spacing w:line="360" w:lineRule="auto"/>
        <w:rPr>
          <w:b/>
          <w:sz w:val="28"/>
          <w:szCs w:val="28"/>
        </w:rPr>
      </w:pPr>
    </w:p>
    <w:p w14:paraId="1CADBC33">
      <w:pPr>
        <w:spacing w:line="360" w:lineRule="auto"/>
        <w:jc w:val="left"/>
        <w:rPr>
          <w:rFonts w:ascii="宋体" w:hAnsi="宋体"/>
          <w:b/>
          <w:color w:val="000000"/>
          <w:sz w:val="24"/>
        </w:rPr>
      </w:pPr>
      <w:r>
        <w:rPr>
          <w:rFonts w:hint="eastAsia" w:ascii="宋体" w:hAnsi="宋体"/>
          <w:b/>
          <w:color w:val="000000"/>
          <w:sz w:val="24"/>
        </w:rPr>
        <w:t>六、有关说明</w:t>
      </w:r>
    </w:p>
    <w:p w14:paraId="46435035">
      <w:pPr>
        <w:spacing w:line="360" w:lineRule="auto"/>
        <w:ind w:firstLine="422" w:firstLineChars="200"/>
        <w:jc w:val="left"/>
        <w:rPr>
          <w:rFonts w:hint="eastAsia" w:ascii="宋体" w:hAnsi="宋体"/>
          <w:b/>
          <w:color w:val="000000"/>
          <w:szCs w:val="21"/>
        </w:rPr>
      </w:pPr>
      <w:r>
        <w:rPr>
          <w:rFonts w:hint="eastAsia" w:ascii="宋体" w:hAnsi="宋体"/>
          <w:b/>
          <w:color w:val="000000"/>
          <w:szCs w:val="21"/>
        </w:rPr>
        <w:t>（一）持续改进</w:t>
      </w:r>
    </w:p>
    <w:p w14:paraId="66FBB442">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1.本课程根据学生还课、课堂讨论、课后练习、平时考核情况和学生、教学督导等的反馈，及时对教学中的不足之处进行改进，并在下一轮课程教学中整改完善，确保相应毕业要求指标点达成。</w:t>
      </w:r>
    </w:p>
    <w:p w14:paraId="34BAB21F">
      <w:pPr>
        <w:spacing w:line="360" w:lineRule="auto"/>
        <w:ind w:firstLine="420" w:firstLineChars="200"/>
        <w:jc w:val="left"/>
        <w:rPr>
          <w:rFonts w:hint="eastAsia" w:ascii="宋体" w:hAnsi="宋体"/>
          <w:b/>
          <w:color w:val="000000"/>
          <w:sz w:val="24"/>
        </w:rPr>
      </w:pPr>
      <w:r>
        <w:rPr>
          <w:rFonts w:hint="eastAsia" w:ascii="宋体" w:hAnsi="宋体"/>
          <w:bCs/>
          <w:color w:val="000000"/>
          <w:szCs w:val="21"/>
        </w:rPr>
        <w:t>2.教师在授课时可根据学生的实际情况，有目的、有针对性地进行选择教学。少数程度较深的学生，可穿插教材上的其它内容或教材外的一些内容进行教学，做到因人而异，因材施教。</w:t>
      </w:r>
      <w:r>
        <w:rPr>
          <w:rFonts w:hint="eastAsia" w:ascii="宋体" w:hAnsi="宋体"/>
          <w:b/>
          <w:color w:val="000000"/>
          <w:sz w:val="24"/>
        </w:rPr>
        <w:t xml:space="preserve"> </w:t>
      </w:r>
    </w:p>
    <w:p w14:paraId="1EFA6251">
      <w:pPr>
        <w:spacing w:line="360" w:lineRule="auto"/>
        <w:ind w:firstLine="422" w:firstLineChars="200"/>
        <w:jc w:val="left"/>
        <w:rPr>
          <w:rFonts w:ascii="宋体" w:hAnsi="宋体"/>
          <w:b/>
          <w:color w:val="000000"/>
          <w:szCs w:val="21"/>
        </w:rPr>
      </w:pPr>
      <w:r>
        <w:rPr>
          <w:rFonts w:hint="eastAsia" w:ascii="宋体" w:hAnsi="宋体"/>
          <w:b/>
          <w:color w:val="000000"/>
          <w:szCs w:val="21"/>
        </w:rPr>
        <w:t>（二）建议教材</w:t>
      </w:r>
    </w:p>
    <w:p w14:paraId="77A5EA61">
      <w:pPr>
        <w:spacing w:line="360" w:lineRule="auto"/>
        <w:ind w:firstLine="420" w:firstLineChars="200"/>
        <w:jc w:val="left"/>
        <w:rPr>
          <w:rFonts w:ascii="宋体" w:hAnsi="宋体"/>
          <w:bCs/>
          <w:color w:val="000000"/>
          <w:szCs w:val="21"/>
        </w:rPr>
      </w:pPr>
      <w:r>
        <w:rPr>
          <w:rFonts w:hint="eastAsia" w:ascii="宋体" w:hAnsi="宋体"/>
          <w:bCs/>
          <w:color w:val="000000"/>
          <w:szCs w:val="21"/>
        </w:rPr>
        <w:t>哈农.哈农钢琴练指法，人民音乐出版社，2009</w:t>
      </w:r>
    </w:p>
    <w:p w14:paraId="621BF007">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车尔尼.车尔尼钢琴初步教程作品599，2006</w:t>
      </w:r>
    </w:p>
    <w:p w14:paraId="444BD8E5">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韩林申等.钢琴基础教程1，上海音乐出版社，2003</w:t>
      </w:r>
    </w:p>
    <w:p w14:paraId="44FFD736">
      <w:pPr>
        <w:spacing w:line="360" w:lineRule="auto"/>
        <w:ind w:firstLine="422" w:firstLineChars="200"/>
        <w:jc w:val="left"/>
        <w:rPr>
          <w:rFonts w:ascii="宋体" w:hAnsi="宋体"/>
          <w:b/>
          <w:color w:val="000000"/>
          <w:szCs w:val="21"/>
        </w:rPr>
      </w:pPr>
    </w:p>
    <w:p w14:paraId="7E87D4EE">
      <w:pPr>
        <w:spacing w:line="360" w:lineRule="auto"/>
        <w:ind w:firstLine="422" w:firstLineChars="200"/>
        <w:jc w:val="left"/>
        <w:rPr>
          <w:rFonts w:ascii="宋体" w:hAnsi="宋体"/>
          <w:b/>
          <w:color w:val="000000"/>
          <w:szCs w:val="21"/>
        </w:rPr>
      </w:pPr>
      <w:r>
        <w:rPr>
          <w:rFonts w:hint="eastAsia" w:ascii="宋体" w:hAnsi="宋体"/>
          <w:b/>
          <w:color w:val="000000"/>
          <w:szCs w:val="21"/>
        </w:rPr>
        <w:t>（三）参考书目</w:t>
      </w:r>
    </w:p>
    <w:p w14:paraId="47ACEA59">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1.叶波. 钢琴综合实用教程（一）.东南大学出版社, 2009 </w:t>
      </w:r>
    </w:p>
    <w:p w14:paraId="7B0114C3">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2.尹德本、 蒋泓.中外钢琴名曲曲库 . 辽宁人民出版社, 2006 </w:t>
      </w:r>
    </w:p>
    <w:p w14:paraId="1598C097">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 xml:space="preserve">3.赵晓生.钢琴演奏之道（修订本）.世界图书出版公司,1999 </w:t>
      </w:r>
    </w:p>
    <w:p w14:paraId="1ED42D49">
      <w:pPr>
        <w:spacing w:line="360" w:lineRule="auto"/>
        <w:ind w:firstLine="420" w:firstLineChars="200"/>
        <w:jc w:val="left"/>
        <w:rPr>
          <w:rFonts w:hint="eastAsia" w:ascii="宋体" w:hAnsi="宋体"/>
          <w:bCs/>
          <w:color w:val="000000"/>
          <w:szCs w:val="21"/>
        </w:rPr>
      </w:pPr>
      <w:r>
        <w:rPr>
          <w:rFonts w:hint="eastAsia" w:ascii="宋体" w:hAnsi="宋体"/>
          <w:bCs/>
          <w:color w:val="000000"/>
          <w:szCs w:val="21"/>
        </w:rPr>
        <w:t>4.李弦、李茂林.车尔尼钢琴初步教程作品599弹奏提示.人民音乐出版社,2000</w:t>
      </w:r>
    </w:p>
    <w:p w14:paraId="046AA529">
      <w:pPr>
        <w:spacing w:line="360" w:lineRule="auto"/>
        <w:ind w:left="5519" w:leftChars="228" w:hanging="5040" w:hangingChars="2100"/>
        <w:rPr>
          <w:rFonts w:hint="eastAsia" w:ascii="宋体" w:hAnsi="宋体" w:cs="宋体"/>
          <w:sz w:val="24"/>
        </w:rPr>
      </w:pPr>
      <w:r>
        <w:rPr>
          <w:rFonts w:hint="eastAsia" w:ascii="宋体" w:hAnsi="宋体" w:cs="宋体"/>
          <w:sz w:val="24"/>
        </w:rPr>
        <w:t xml:space="preserve">                                                    </w:t>
      </w:r>
    </w:p>
    <w:p w14:paraId="029392EA">
      <w:pPr>
        <w:spacing w:line="360" w:lineRule="auto"/>
        <w:ind w:firstLine="411" w:firstLineChars="196"/>
        <w:jc w:val="right"/>
        <w:rPr>
          <w:rFonts w:hint="eastAsia" w:ascii="宋体" w:hAnsi="宋体"/>
          <w:color w:val="000000"/>
          <w:szCs w:val="21"/>
        </w:rPr>
      </w:pPr>
    </w:p>
    <w:p w14:paraId="21F66030">
      <w:pPr>
        <w:spacing w:line="360" w:lineRule="auto"/>
        <w:ind w:right="630" w:firstLine="411" w:firstLineChars="196"/>
        <w:jc w:val="center"/>
        <w:rPr>
          <w:rFonts w:hint="eastAsia" w:ascii="宋体" w:hAnsi="宋体"/>
          <w:color w:val="000000"/>
          <w:szCs w:val="21"/>
        </w:rPr>
      </w:pPr>
      <w:r>
        <w:rPr>
          <w:rFonts w:hint="eastAsia" w:ascii="宋体" w:hAnsi="宋体"/>
          <w:color w:val="000000"/>
          <w:szCs w:val="21"/>
        </w:rPr>
        <w:t xml:space="preserve">                                          执笔人：徐寅</w:t>
      </w:r>
    </w:p>
    <w:p w14:paraId="56F49281">
      <w:pPr>
        <w:spacing w:line="360" w:lineRule="auto"/>
        <w:ind w:right="420" w:firstLine="5670" w:firstLineChars="2700"/>
        <w:rPr>
          <w:rFonts w:hint="eastAsia" w:ascii="宋体" w:hAnsi="宋体"/>
          <w:color w:val="000000"/>
          <w:szCs w:val="21"/>
        </w:rPr>
      </w:pPr>
      <w:r>
        <w:rPr>
          <w:rFonts w:hint="eastAsia" w:ascii="宋体" w:hAnsi="宋体"/>
          <w:color w:val="000000"/>
          <w:szCs w:val="21"/>
        </w:rPr>
        <w:t>审定人：徐忆巍</w:t>
      </w:r>
    </w:p>
    <w:p w14:paraId="73BA65FE">
      <w:pPr>
        <w:spacing w:line="360" w:lineRule="auto"/>
        <w:ind w:right="420" w:firstLine="5661" w:firstLineChars="2696"/>
        <w:rPr>
          <w:rFonts w:hint="eastAsia" w:ascii="宋体" w:hAnsi="宋体"/>
          <w:color w:val="000000"/>
          <w:szCs w:val="21"/>
        </w:rPr>
      </w:pPr>
      <w:r>
        <w:rPr>
          <w:rFonts w:hint="eastAsia" w:ascii="宋体" w:hAnsi="宋体"/>
          <w:color w:val="000000"/>
          <w:szCs w:val="21"/>
        </w:rPr>
        <w:t>审批人：张志欣</w:t>
      </w:r>
    </w:p>
    <w:p w14:paraId="201079CF">
      <w:pPr>
        <w:spacing w:line="360" w:lineRule="auto"/>
        <w:ind w:right="105" w:firstLine="411" w:firstLineChars="196"/>
        <w:jc w:val="right"/>
        <w:rPr>
          <w:rFonts w:hint="eastAsia" w:ascii="宋体" w:hAnsi="宋体"/>
          <w:color w:val="000000"/>
          <w:szCs w:val="21"/>
        </w:rPr>
      </w:pPr>
      <w:r>
        <w:rPr>
          <w:rFonts w:hint="eastAsia" w:ascii="宋体" w:hAnsi="宋体"/>
          <w:color w:val="000000"/>
          <w:szCs w:val="21"/>
        </w:rPr>
        <w:t>批准时间：2024年9月1日</w:t>
      </w:r>
    </w:p>
    <w:p w14:paraId="4493C6A9">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19383E4F">
      <w:pPr>
        <w:pStyle w:val="32"/>
        <w:ind w:firstLine="0" w:firstLineChars="0"/>
        <w:outlineLvl w:val="0"/>
        <w:rPr>
          <w:rFonts w:ascii="Times New Roman" w:hAnsi="Times New Roman"/>
          <w:sz w:val="24"/>
          <w:szCs w:val="24"/>
        </w:rPr>
      </w:pPr>
    </w:p>
    <w:p w14:paraId="5F605D0F">
      <w:pPr>
        <w:pStyle w:val="32"/>
        <w:ind w:firstLine="0" w:firstLineChars="0"/>
        <w:outlineLvl w:val="0"/>
        <w:rPr>
          <w:rFonts w:ascii="Times New Roman" w:hAnsi="Times New Roman"/>
          <w:sz w:val="24"/>
          <w:szCs w:val="24"/>
        </w:rPr>
      </w:pPr>
    </w:p>
    <w:p w14:paraId="22686C91">
      <w:pPr>
        <w:pStyle w:val="32"/>
        <w:ind w:firstLine="0" w:firstLineChars="0"/>
        <w:outlineLvl w:val="0"/>
        <w:rPr>
          <w:rFonts w:ascii="Times New Roman" w:hAnsi="Times New Roman"/>
          <w:sz w:val="24"/>
          <w:szCs w:val="24"/>
        </w:rPr>
      </w:pPr>
    </w:p>
    <w:p w14:paraId="01BE1A42">
      <w:pPr>
        <w:pStyle w:val="32"/>
        <w:ind w:firstLine="0" w:firstLineChars="0"/>
        <w:outlineLvl w:val="0"/>
        <w:rPr>
          <w:rFonts w:ascii="Times New Roman" w:hAnsi="Times New Roman"/>
          <w:sz w:val="24"/>
          <w:szCs w:val="24"/>
        </w:rPr>
      </w:pPr>
    </w:p>
    <w:p w14:paraId="6D8943F7">
      <w:pPr>
        <w:pStyle w:val="32"/>
        <w:ind w:firstLine="0" w:firstLineChars="0"/>
        <w:outlineLvl w:val="0"/>
        <w:rPr>
          <w:rFonts w:ascii="Times New Roman" w:hAnsi="Times New Roman"/>
          <w:sz w:val="24"/>
          <w:szCs w:val="24"/>
        </w:rPr>
      </w:pPr>
    </w:p>
    <w:p w14:paraId="12092CE4">
      <w:pPr>
        <w:pStyle w:val="32"/>
        <w:ind w:firstLine="0" w:firstLineChars="0"/>
        <w:outlineLvl w:val="0"/>
        <w:rPr>
          <w:rFonts w:ascii="Times New Roman" w:hAnsi="Times New Roman"/>
          <w:sz w:val="24"/>
          <w:szCs w:val="24"/>
        </w:rPr>
      </w:pPr>
    </w:p>
    <w:p w14:paraId="20791AC2">
      <w:pPr>
        <w:pStyle w:val="32"/>
        <w:ind w:firstLine="0" w:firstLineChars="0"/>
        <w:outlineLvl w:val="0"/>
        <w:rPr>
          <w:rFonts w:ascii="Times New Roman" w:hAnsi="Times New Roman"/>
          <w:sz w:val="24"/>
          <w:szCs w:val="24"/>
        </w:rPr>
      </w:pPr>
    </w:p>
    <w:p w14:paraId="7F2DDA05">
      <w:pPr>
        <w:pStyle w:val="32"/>
        <w:ind w:firstLine="0" w:firstLineChars="0"/>
        <w:outlineLvl w:val="0"/>
        <w:rPr>
          <w:rFonts w:ascii="Times New Roman" w:hAnsi="Times New Roman"/>
          <w:sz w:val="24"/>
          <w:szCs w:val="24"/>
        </w:rPr>
      </w:pPr>
      <w:r>
        <w:rPr>
          <w:rFonts w:hint="eastAsia" w:ascii="Times New Roman" w:hAnsi="Times New Roman"/>
          <w:sz w:val="24"/>
          <w:szCs w:val="24"/>
        </w:rPr>
        <w:t xml:space="preserve">  </w:t>
      </w:r>
    </w:p>
    <w:p w14:paraId="1419B02D">
      <w:pPr>
        <w:pStyle w:val="32"/>
        <w:ind w:firstLine="0" w:firstLineChars="0"/>
        <w:outlineLvl w:val="0"/>
        <w:rPr>
          <w:rFonts w:ascii="Times New Roman" w:hAnsi="Times New Roman"/>
          <w:sz w:val="24"/>
          <w:szCs w:val="24"/>
        </w:rPr>
      </w:pPr>
    </w:p>
    <w:p w14:paraId="60B4E59C">
      <w:pPr>
        <w:pStyle w:val="32"/>
        <w:ind w:firstLine="0" w:firstLineChars="0"/>
        <w:outlineLvl w:val="0"/>
        <w:rPr>
          <w:rFonts w:ascii="Times New Roman" w:hAnsi="Times New Roman"/>
          <w:sz w:val="24"/>
          <w:szCs w:val="24"/>
        </w:rPr>
      </w:pPr>
    </w:p>
    <w:p w14:paraId="0509E6CD">
      <w:pPr>
        <w:pStyle w:val="32"/>
        <w:ind w:firstLine="0" w:firstLineChars="0"/>
        <w:outlineLvl w:val="0"/>
        <w:rPr>
          <w:rFonts w:ascii="Times New Roman" w:hAnsi="Times New Roman"/>
          <w:sz w:val="24"/>
          <w:szCs w:val="24"/>
        </w:rPr>
      </w:pPr>
    </w:p>
    <w:p w14:paraId="76814AEF">
      <w:pPr>
        <w:pStyle w:val="32"/>
        <w:ind w:firstLine="0" w:firstLineChars="0"/>
        <w:outlineLvl w:val="0"/>
        <w:rPr>
          <w:rFonts w:ascii="Times New Roman" w:hAnsi="Times New Roman"/>
          <w:sz w:val="24"/>
          <w:szCs w:val="24"/>
        </w:rPr>
      </w:pPr>
    </w:p>
    <w:p w14:paraId="61DC3E52">
      <w:pPr>
        <w:pStyle w:val="32"/>
        <w:ind w:firstLine="0" w:firstLineChars="0"/>
        <w:outlineLvl w:val="0"/>
        <w:rPr>
          <w:rFonts w:ascii="Times New Roman" w:hAnsi="Times New Roman"/>
          <w:sz w:val="24"/>
          <w:szCs w:val="24"/>
        </w:rPr>
      </w:pPr>
    </w:p>
    <w:p w14:paraId="2B429E28">
      <w:pPr>
        <w:pStyle w:val="32"/>
        <w:ind w:firstLine="0" w:firstLineChars="0"/>
        <w:outlineLvl w:val="0"/>
        <w:rPr>
          <w:rFonts w:ascii="Times New Roman" w:hAnsi="Times New Roman"/>
          <w:sz w:val="24"/>
          <w:szCs w:val="24"/>
        </w:rPr>
      </w:pPr>
    </w:p>
    <w:p w14:paraId="63E98968">
      <w:pPr>
        <w:pStyle w:val="32"/>
        <w:ind w:firstLine="0" w:firstLineChars="0"/>
        <w:outlineLvl w:val="0"/>
        <w:rPr>
          <w:rFonts w:ascii="Times New Roman" w:hAnsi="Times New Roman"/>
          <w:sz w:val="24"/>
          <w:szCs w:val="24"/>
        </w:rPr>
      </w:pPr>
    </w:p>
    <w:p w14:paraId="4AFE4125">
      <w:pPr>
        <w:spacing w:line="360" w:lineRule="auto"/>
        <w:jc w:val="center"/>
        <w:outlineLvl w:val="0"/>
        <w:rPr>
          <w:rFonts w:ascii="Times New Roman" w:hAnsi="Times New Roman" w:eastAsia="宋体" w:cs="Times New Roman"/>
          <w:b/>
          <w:sz w:val="44"/>
          <w:szCs w:val="44"/>
        </w:rPr>
      </w:pPr>
      <w:bookmarkStart w:id="47" w:name="_Toc3420"/>
      <w:r>
        <w:rPr>
          <w:rFonts w:hint="eastAsia" w:ascii="Times New Roman" w:hAnsi="Times New Roman" w:eastAsia="宋体" w:cs="Times New Roman"/>
          <w:b/>
          <w:sz w:val="44"/>
          <w:szCs w:val="44"/>
        </w:rPr>
        <w:t>《钢琴</w:t>
      </w:r>
      <w:r>
        <w:rPr>
          <w:rFonts w:hint="eastAsia" w:ascii="宋体" w:hAnsi="宋体" w:eastAsia="宋体" w:cs="Times New Roman"/>
          <w:b/>
          <w:sz w:val="44"/>
          <w:szCs w:val="44"/>
        </w:rPr>
        <w:t>Ⅲ</w:t>
      </w:r>
      <w:r>
        <w:rPr>
          <w:rFonts w:hint="eastAsia" w:ascii="Times New Roman" w:hAnsi="Times New Roman" w:eastAsia="宋体" w:cs="Times New Roman"/>
          <w:b/>
          <w:sz w:val="44"/>
          <w:szCs w:val="44"/>
        </w:rPr>
        <w:t>》课程教学大纲</w:t>
      </w:r>
      <w:bookmarkEnd w:id="47"/>
    </w:p>
    <w:p w14:paraId="6C42C49A">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Ⅲ</w:t>
      </w:r>
      <w:r>
        <w:rPr>
          <w:rFonts w:ascii="Times New Roman" w:hAnsi="Times New Roman" w:eastAsia="宋体" w:cs="Times New Roman"/>
          <w:b/>
          <w:bCs/>
          <w:sz w:val="28"/>
          <w:szCs w:val="28"/>
        </w:rPr>
        <w:t>）</w:t>
      </w:r>
    </w:p>
    <w:p w14:paraId="08227313">
      <w:pPr>
        <w:spacing w:line="360" w:lineRule="auto"/>
        <w:jc w:val="center"/>
        <w:rPr>
          <w:rFonts w:ascii="Times New Roman" w:hAnsi="Times New Roman" w:eastAsia="宋体" w:cs="Times New Roman"/>
          <w:bCs/>
          <w:sz w:val="30"/>
          <w:szCs w:val="30"/>
        </w:rPr>
      </w:pPr>
    </w:p>
    <w:p w14:paraId="30FF526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课程名称：钢琴Ⅲ</w:t>
      </w:r>
    </w:p>
    <w:p w14:paraId="5967AD9D">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2403012</w:t>
      </w:r>
    </w:p>
    <w:p w14:paraId="066CC7D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20081A5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759E6C0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先修课程：基本乐理、钢琴Ⅰ、钢琴Ⅱ</w:t>
      </w:r>
    </w:p>
    <w:p w14:paraId="1CFAF01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8117189">
      <w:pPr>
        <w:spacing w:line="360" w:lineRule="auto"/>
        <w:jc w:val="left"/>
        <w:rPr>
          <w:rFonts w:ascii="Times New Roman" w:hAnsi="Times New Roman" w:eastAsia="宋体" w:cs="Times New Roman"/>
          <w:b/>
          <w:sz w:val="24"/>
          <w:szCs w:val="24"/>
        </w:rPr>
      </w:pPr>
    </w:p>
    <w:p w14:paraId="4C796352">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25050620">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3D21CEB4">
      <w:pPr>
        <w:spacing w:line="360" w:lineRule="auto"/>
        <w:jc w:val="left"/>
        <w:rPr>
          <w:rFonts w:ascii="宋体" w:hAnsi="宋体" w:eastAsia="宋体" w:cs="Times New Roman"/>
          <w:b/>
          <w:color w:val="000000"/>
          <w:szCs w:val="21"/>
        </w:rPr>
      </w:pPr>
    </w:p>
    <w:p w14:paraId="050BE6E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920F013">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E40A7A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szCs w:val="21"/>
        </w:rPr>
        <w:t xml:space="preserve"> 掌握正确的弹奏姿势，培养良好的读谱习惯，科学的练琴方法,能熟练弹奏两升两降及三升三降各大小调的音阶与琶音，并做到指法正确，穿指跨指时手腕、手臂配合自如。</w:t>
      </w:r>
    </w:p>
    <w:p w14:paraId="4BD071EA">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2. </w:t>
      </w:r>
      <w:r>
        <w:rPr>
          <w:rFonts w:hint="eastAsia" w:ascii="Times New Roman" w:hAnsi="Times New Roman" w:eastAsia="宋体" w:cs="Times New Roman"/>
          <w:szCs w:val="21"/>
        </w:rPr>
        <w:t>能熟练弹奏20首以上练习曲，并掌握每首练习曲的弹奏要领，达到相应的速度。</w:t>
      </w:r>
    </w:p>
    <w:p w14:paraId="2C199A9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3. </w:t>
      </w:r>
      <w:r>
        <w:rPr>
          <w:rFonts w:hint="eastAsia" w:ascii="Times New Roman" w:hAnsi="Times New Roman" w:eastAsia="宋体" w:cs="Times New Roman"/>
          <w:szCs w:val="21"/>
        </w:rPr>
        <w:t>能熟练弹奏15首以上乐曲，正确运用三种弹奏法，综合运用学过的弹奏技巧，准确地表达音乐。能弹奏简单的复调作品，做到声部清晰，线条流畅，左右手独立。</w:t>
      </w:r>
    </w:p>
    <w:p w14:paraId="57929782">
      <w:pPr>
        <w:spacing w:line="360" w:lineRule="auto"/>
        <w:ind w:firstLine="482"/>
        <w:jc w:val="left"/>
        <w:rPr>
          <w:rFonts w:ascii="Times New Roman" w:hAnsi="Times New Roman" w:eastAsia="宋体" w:cs="Times New Roman"/>
          <w:szCs w:val="21"/>
        </w:rPr>
      </w:pPr>
    </w:p>
    <w:p w14:paraId="26D1C8CC">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1048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AD613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416532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BE69AA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761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2F98BE5">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1668E8C9">
            <w:pPr>
              <w:spacing w:line="276" w:lineRule="auto"/>
              <w:jc w:val="left"/>
              <w:rPr>
                <w:rFonts w:ascii="Times New Roman" w:hAnsi="Times New Roman" w:eastAsia="宋体" w:cs="Times New Roman"/>
                <w:szCs w:val="21"/>
              </w:rPr>
            </w:pPr>
          </w:p>
        </w:tc>
        <w:tc>
          <w:tcPr>
            <w:tcW w:w="5688" w:type="dxa"/>
            <w:vAlign w:val="center"/>
          </w:tcPr>
          <w:p w14:paraId="448DB591">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熟练掌握五线谱、简谱的识谱、唱谱、写谱、打谱能力，具备歌曲演奏、器乐演奏、钢琴即兴伴奏、舞蹈及编创、合唱指挥，音乐分析、创作与改编等音乐学科相关技能。</w:t>
            </w:r>
          </w:p>
          <w:p w14:paraId="6B69C05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0AF2C5C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r w14:paraId="1E3F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E89AC0F">
            <w:pPr>
              <w:widowControl/>
              <w:jc w:val="left"/>
              <w:rPr>
                <w:rFonts w:hAnsi="宋体"/>
                <w:b/>
                <w:bCs/>
                <w:szCs w:val="21"/>
              </w:rPr>
            </w:pPr>
            <w:r>
              <w:rPr>
                <w:rFonts w:hAnsi="宋体"/>
                <w:b/>
                <w:bCs/>
                <w:szCs w:val="21"/>
              </w:rPr>
              <w:t>毕业要求</w:t>
            </w:r>
            <w:r>
              <w:rPr>
                <w:rFonts w:hint="eastAsia" w:hAnsi="宋体"/>
                <w:b/>
                <w:bCs/>
                <w:szCs w:val="21"/>
              </w:rPr>
              <w:t>2.</w:t>
            </w:r>
            <w:r>
              <w:rPr>
                <w:rFonts w:hAnsi="宋体"/>
                <w:b/>
                <w:bCs/>
                <w:szCs w:val="21"/>
              </w:rPr>
              <w:t xml:space="preserve"> [</w:t>
            </w:r>
            <w:r>
              <w:rPr>
                <w:rFonts w:hint="eastAsia" w:hAnsi="宋体"/>
                <w:b/>
                <w:bCs/>
                <w:szCs w:val="21"/>
              </w:rPr>
              <w:t>教育情怀</w:t>
            </w:r>
            <w:r>
              <w:rPr>
                <w:rFonts w:hAnsi="宋体"/>
                <w:b/>
                <w:bCs/>
                <w:szCs w:val="21"/>
              </w:rPr>
              <w:t xml:space="preserve">] </w:t>
            </w:r>
          </w:p>
          <w:p w14:paraId="3CC4E8F6">
            <w:pPr>
              <w:spacing w:line="276" w:lineRule="auto"/>
              <w:jc w:val="left"/>
              <w:rPr>
                <w:rFonts w:ascii="Times New Roman" w:hAnsi="Times New Roman" w:eastAsia="宋体" w:cs="Times New Roman"/>
                <w:szCs w:val="21"/>
              </w:rPr>
            </w:pPr>
          </w:p>
        </w:tc>
        <w:tc>
          <w:tcPr>
            <w:tcW w:w="5688" w:type="dxa"/>
            <w:vAlign w:val="center"/>
          </w:tcPr>
          <w:p w14:paraId="529A6552">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ascii="Times New Roman" w:hAnsi="Times New Roman" w:eastAsia="宋体" w:cs="Times New Roman"/>
                <w:szCs w:val="21"/>
              </w:rPr>
              <w:t>具备</w:t>
            </w:r>
            <w:r>
              <w:rPr>
                <w:rFonts w:hint="eastAsia" w:ascii="Times New Roman" w:hAnsi="Times New Roman" w:eastAsia="宋体" w:cs="Times New Roman"/>
                <w:szCs w:val="21"/>
              </w:rPr>
              <w:t>教师</w:t>
            </w:r>
            <w:r>
              <w:rPr>
                <w:rFonts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667C4BC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8CD3617">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596784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11E8AF08">
      <w:pPr>
        <w:spacing w:line="360" w:lineRule="auto"/>
        <w:jc w:val="left"/>
        <w:rPr>
          <w:rFonts w:ascii="宋体" w:hAnsi="宋体" w:eastAsia="宋体" w:cs="Times New Roman"/>
          <w:b/>
          <w:color w:val="000000"/>
          <w:sz w:val="24"/>
          <w:szCs w:val="24"/>
        </w:rPr>
      </w:pPr>
    </w:p>
    <w:p w14:paraId="7BA517E2">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52C8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47567764">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FB791E4">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849F0A3">
            <w:pPr>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4AD0EDFB">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5571AE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397DA9BE">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15DFEBA">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2BC7165">
            <w:pPr>
              <w:jc w:val="center"/>
              <w:rPr>
                <w:rFonts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188F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66A3ADA5">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681F25A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1）哈农练指法</w:t>
            </w:r>
          </w:p>
          <w:p w14:paraId="1543E4C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2）音阶</w:t>
            </w:r>
          </w:p>
          <w:p w14:paraId="263DA10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3）琶音</w:t>
            </w:r>
          </w:p>
          <w:p w14:paraId="207A148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4）和弦</w:t>
            </w:r>
          </w:p>
        </w:tc>
        <w:tc>
          <w:tcPr>
            <w:tcW w:w="754" w:type="dxa"/>
            <w:vAlign w:val="center"/>
          </w:tcPr>
          <w:p w14:paraId="50D4ACF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2D61A4D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1）熟练弹奏哈农11-20条，进一步掌握三种基本弹奏法，进行固定位置的手指训练，弹奏时做到肩、手臂、手腕自然放松，并保持良好的手型。</w:t>
            </w:r>
          </w:p>
          <w:p w14:paraId="2126A25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2）掌握D大调、降B大调、A大调、降E大调和b小调、g小调、升f小调、c小调音阶的指法规律，并能熟练弹奏同向四个八度。</w:t>
            </w:r>
          </w:p>
          <w:p w14:paraId="6A1ACF6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3）了解琶音的概念与种类，掌握短琶音的弹奏方式与进行规律，体会手腕的协调配合与手指力量的转移。</w:t>
            </w:r>
          </w:p>
          <w:p w14:paraId="1A2BD49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4）掌握长琶音的弹奏技巧和上述各大小调琶音的指法规律，并能熟练弹奏同向四个八度，做到穿指跨指动作正确，重量转移、节拍准确。</w:t>
            </w:r>
          </w:p>
          <w:p w14:paraId="37BF554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vAlign w:val="center"/>
          </w:tcPr>
          <w:p w14:paraId="37B74FF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5FBD39B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50F265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0EBB31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7CCC2DA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8C54AE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B2E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64ED04D">
            <w:pPr>
              <w:spacing w:line="264" w:lineRule="auto"/>
              <w:jc w:val="center"/>
              <w:rPr>
                <w:rFonts w:ascii="宋体" w:hAnsi="宋体" w:eastAsia="宋体" w:cs="Times New Roman"/>
                <w:color w:val="000000"/>
                <w:szCs w:val="21"/>
              </w:rPr>
            </w:pPr>
          </w:p>
        </w:tc>
        <w:tc>
          <w:tcPr>
            <w:tcW w:w="8577" w:type="dxa"/>
            <w:gridSpan w:val="5"/>
            <w:vAlign w:val="center"/>
          </w:tcPr>
          <w:p w14:paraId="2616A4C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7C42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0A63A84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038B1F5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1）《车尔尼作品599》（第56—第98条）</w:t>
            </w:r>
          </w:p>
          <w:p w14:paraId="4E32012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2）《钢琴基础教程》第一册后半部部分练习曲</w:t>
            </w:r>
          </w:p>
        </w:tc>
        <w:tc>
          <w:tcPr>
            <w:tcW w:w="754" w:type="dxa"/>
            <w:vAlign w:val="center"/>
          </w:tcPr>
          <w:p w14:paraId="7F17E02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D4512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1）必须熟练弹奏上述内容中20-30首练习曲。</w:t>
            </w:r>
          </w:p>
          <w:p w14:paraId="273744F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2）掌握每首练习曲的弹奏要领，基本达到相应的速度。</w:t>
            </w:r>
          </w:p>
          <w:p w14:paraId="2BBAF24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3）掌握左手分解和弦、半分解和弦、和弦不同伴奏音型的弹奏技巧。</w:t>
            </w:r>
          </w:p>
          <w:p w14:paraId="3B84B0F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4）掌握右手连音、跳音的区别，呼吸的准确，十六分音符发音的清晰、均匀等，并且做到左右手动作的独立。</w:t>
            </w:r>
          </w:p>
        </w:tc>
        <w:tc>
          <w:tcPr>
            <w:tcW w:w="1284" w:type="dxa"/>
            <w:vAlign w:val="center"/>
          </w:tcPr>
          <w:p w14:paraId="2E4D276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0552B4F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188F7D5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4F98268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54B8B8A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3D02D62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12</w:t>
            </w:r>
          </w:p>
        </w:tc>
      </w:tr>
      <w:tr w14:paraId="606C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A41593D">
            <w:pPr>
              <w:spacing w:line="264" w:lineRule="auto"/>
              <w:jc w:val="center"/>
              <w:rPr>
                <w:rFonts w:ascii="宋体" w:hAnsi="宋体" w:eastAsia="宋体" w:cs="Times New Roman"/>
                <w:color w:val="000000"/>
                <w:szCs w:val="21"/>
              </w:rPr>
            </w:pPr>
          </w:p>
        </w:tc>
        <w:tc>
          <w:tcPr>
            <w:tcW w:w="8577" w:type="dxa"/>
            <w:gridSpan w:val="5"/>
            <w:vAlign w:val="center"/>
          </w:tcPr>
          <w:p w14:paraId="4506977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0D4D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AAD9EC2">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293134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《抒情曲》、《小前奏曲》、《加沃特舞曲》</w:t>
            </w:r>
          </w:p>
        </w:tc>
        <w:tc>
          <w:tcPr>
            <w:tcW w:w="754" w:type="dxa"/>
            <w:vAlign w:val="center"/>
          </w:tcPr>
          <w:p w14:paraId="0D4CD55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27B01EA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1）了解复调作品的含义，熟练弹奏上述乐曲。</w:t>
            </w:r>
          </w:p>
          <w:p w14:paraId="287BF68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2）掌握上述复调作品的弹奏要领，做到声部清晰，线条流畅，左右手独立。</w:t>
            </w:r>
          </w:p>
          <w:p w14:paraId="1386A5D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3）掌握古典复调作品中跳音的弹奏方法，不能弹得太短。能基本弹奏出不同复调作品的音乐内涵与节奏特点。</w:t>
            </w:r>
          </w:p>
        </w:tc>
        <w:tc>
          <w:tcPr>
            <w:tcW w:w="1284" w:type="dxa"/>
            <w:vAlign w:val="center"/>
          </w:tcPr>
          <w:p w14:paraId="2A75B8B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1FDA59C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446CA41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4BA73A6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2A98C63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3574C4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151F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9D4A7F">
            <w:pPr>
              <w:spacing w:line="264" w:lineRule="auto"/>
              <w:jc w:val="center"/>
              <w:rPr>
                <w:rFonts w:ascii="宋体" w:hAnsi="宋体" w:eastAsia="宋体" w:cs="Times New Roman"/>
                <w:color w:val="000000"/>
                <w:szCs w:val="21"/>
              </w:rPr>
            </w:pPr>
          </w:p>
        </w:tc>
        <w:tc>
          <w:tcPr>
            <w:tcW w:w="8577" w:type="dxa"/>
            <w:gridSpan w:val="5"/>
            <w:vAlign w:val="center"/>
          </w:tcPr>
          <w:p w14:paraId="4A85F14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1924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2C66C8D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7146ACF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《小丑》、</w:t>
            </w:r>
            <w:r>
              <w:rPr>
                <w:rFonts w:ascii="宋体" w:hAnsi="宋体" w:eastAsia="宋体" w:cs="Times New Roman"/>
                <w:color w:val="000000"/>
                <w:szCs w:val="21"/>
              </w:rPr>
              <w:t>《</w:t>
            </w:r>
            <w:r>
              <w:rPr>
                <w:rFonts w:hint="eastAsia" w:ascii="宋体" w:hAnsi="宋体" w:eastAsia="宋体" w:cs="Times New Roman"/>
                <w:color w:val="000000"/>
                <w:szCs w:val="21"/>
              </w:rPr>
              <w:t>四小天鹅舞曲</w:t>
            </w:r>
            <w:r>
              <w:rPr>
                <w:rFonts w:ascii="宋体" w:hAnsi="宋体" w:eastAsia="宋体" w:cs="Times New Roman"/>
                <w:color w:val="000000"/>
                <w:szCs w:val="21"/>
              </w:rPr>
              <w:t>》、《</w:t>
            </w:r>
            <w:r>
              <w:rPr>
                <w:rFonts w:hint="eastAsia" w:ascii="宋体" w:hAnsi="宋体" w:eastAsia="宋体" w:cs="Times New Roman"/>
                <w:color w:val="000000"/>
                <w:szCs w:val="21"/>
              </w:rPr>
              <w:t xml:space="preserve">快乐的农夫》、《风笛舞曲》、《牧童的歌》、《未完成交响曲主题》、《舞曲》、《魔笛》、《牧民歌唱毛主席》、《塔兰泰拉》、《叙事曲》、《小奏鸣曲》（迪阿贝利）、《再会》、《纺织歌》、《啊，我的太阳》 </w:t>
            </w:r>
          </w:p>
          <w:p w14:paraId="31A2D526">
            <w:pPr>
              <w:spacing w:line="276" w:lineRule="auto"/>
              <w:jc w:val="left"/>
              <w:rPr>
                <w:rFonts w:ascii="宋体" w:hAnsi="宋体" w:eastAsia="宋体" w:cs="Times New Roman"/>
                <w:color w:val="000000"/>
                <w:szCs w:val="21"/>
              </w:rPr>
            </w:pPr>
          </w:p>
        </w:tc>
        <w:tc>
          <w:tcPr>
            <w:tcW w:w="754" w:type="dxa"/>
            <w:vAlign w:val="center"/>
          </w:tcPr>
          <w:p w14:paraId="11F7274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D21ABF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1）能较熟练地弹奏上述乐曲，并掌握每首乐曲的弹奏要领。</w:t>
            </w:r>
          </w:p>
          <w:p w14:paraId="7EB9FC9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2）能综合运用学过的弹奏技巧，完整地表达乐曲的内容。</w:t>
            </w:r>
          </w:p>
          <w:p w14:paraId="0DF1EC6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3）掌握双手配合乐曲中两手的独立性，做到主旋律声部连、跳正确。伴奏声部均匀、轻巧。</w:t>
            </w:r>
          </w:p>
          <w:p w14:paraId="4F92356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4）节奏分句准确，能够自然真实地表达作品的内容风格，强弱变化自如,节拍律动准确。</w:t>
            </w:r>
          </w:p>
        </w:tc>
        <w:tc>
          <w:tcPr>
            <w:tcW w:w="1284" w:type="dxa"/>
            <w:vAlign w:val="center"/>
          </w:tcPr>
          <w:p w14:paraId="72BAE69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437F136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02CA99C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0D53BF3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7B61C46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360BA40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11</w:t>
            </w:r>
          </w:p>
        </w:tc>
      </w:tr>
      <w:tr w14:paraId="1E0A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1D208D8">
            <w:pPr>
              <w:spacing w:line="276" w:lineRule="auto"/>
              <w:jc w:val="center"/>
              <w:rPr>
                <w:rFonts w:ascii="宋体" w:hAnsi="宋体" w:eastAsia="宋体" w:cs="Times New Roman"/>
                <w:color w:val="000000"/>
                <w:szCs w:val="21"/>
              </w:rPr>
            </w:pPr>
          </w:p>
        </w:tc>
        <w:tc>
          <w:tcPr>
            <w:tcW w:w="8577" w:type="dxa"/>
            <w:gridSpan w:val="5"/>
            <w:vAlign w:val="center"/>
          </w:tcPr>
          <w:p w14:paraId="1C41BB7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372739C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FB5CA9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FF5A56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63DBC8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627B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6D5A51A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3CC0DFB0">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3410BC85">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25C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2B4E907C">
            <w:pPr>
              <w:spacing w:line="360" w:lineRule="auto"/>
              <w:jc w:val="center"/>
              <w:rPr>
                <w:rFonts w:ascii="宋体" w:hAnsi="宋体" w:eastAsia="宋体" w:cs="Times New Roman"/>
                <w:szCs w:val="21"/>
              </w:rPr>
            </w:pPr>
          </w:p>
        </w:tc>
        <w:tc>
          <w:tcPr>
            <w:tcW w:w="2032" w:type="dxa"/>
            <w:vAlign w:val="center"/>
          </w:tcPr>
          <w:p w14:paraId="3C4B91DD">
            <w:pPr>
              <w:spacing w:line="360" w:lineRule="auto"/>
              <w:jc w:val="center"/>
              <w:rPr>
                <w:rFonts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2E02559E">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512FD17F">
            <w:pPr>
              <w:spacing w:line="360" w:lineRule="auto"/>
              <w:jc w:val="center"/>
              <w:rPr>
                <w:rFonts w:ascii="宋体" w:hAnsi="宋体" w:eastAsia="宋体" w:cs="Times New Roman"/>
                <w:szCs w:val="21"/>
              </w:rPr>
            </w:pPr>
          </w:p>
        </w:tc>
      </w:tr>
      <w:tr w14:paraId="47F3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0D203CC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72D9B68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355F593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53" w:type="dxa"/>
            <w:vAlign w:val="center"/>
          </w:tcPr>
          <w:p w14:paraId="0F2CFA9C">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11A6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6857C1DD">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075D1E8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3AADD7E8">
            <w:pPr>
              <w:spacing w:line="360" w:lineRule="auto"/>
              <w:jc w:val="center"/>
              <w:rPr>
                <w:rFonts w:ascii="宋体" w:hAnsi="宋体" w:eastAsia="宋体" w:cs="Times New Roman"/>
                <w:szCs w:val="21"/>
              </w:rPr>
            </w:pPr>
          </w:p>
        </w:tc>
        <w:tc>
          <w:tcPr>
            <w:tcW w:w="1753" w:type="dxa"/>
            <w:vAlign w:val="center"/>
          </w:tcPr>
          <w:p w14:paraId="499C617F">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345F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3F23D56E">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1AF28E76">
            <w:pPr>
              <w:spacing w:line="360" w:lineRule="auto"/>
              <w:jc w:val="center"/>
              <w:rPr>
                <w:rFonts w:ascii="宋体" w:hAnsi="宋体" w:eastAsia="宋体" w:cs="Times New Roman"/>
                <w:szCs w:val="21"/>
              </w:rPr>
            </w:pPr>
          </w:p>
        </w:tc>
        <w:tc>
          <w:tcPr>
            <w:tcW w:w="3104" w:type="dxa"/>
            <w:vAlign w:val="center"/>
          </w:tcPr>
          <w:p w14:paraId="2467060D">
            <w:pPr>
              <w:spacing w:line="360" w:lineRule="auto"/>
              <w:jc w:val="center"/>
              <w:rPr>
                <w:rFonts w:ascii="宋体" w:hAnsi="宋体" w:eastAsia="宋体" w:cs="Times New Roman"/>
                <w:szCs w:val="21"/>
              </w:rPr>
            </w:pPr>
          </w:p>
        </w:tc>
        <w:tc>
          <w:tcPr>
            <w:tcW w:w="1753" w:type="dxa"/>
            <w:vAlign w:val="center"/>
          </w:tcPr>
          <w:p w14:paraId="37F62CAB">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62714541">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39F52E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F27B35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484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42E53C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ABDEC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E70E01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18C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548EA43A">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7B7504B9">
            <w:pPr>
              <w:widowControl/>
              <w:spacing w:line="264" w:lineRule="auto"/>
              <w:ind w:firstLine="420" w:firstLineChars="200"/>
              <w:jc w:val="left"/>
              <w:rPr>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szCs w:val="21"/>
              </w:rPr>
              <w:t>1/3</w:t>
            </w:r>
            <w:r>
              <w:rPr>
                <w:rFonts w:hint="eastAsia"/>
                <w:szCs w:val="21"/>
              </w:rPr>
              <w:t>以上者总评成绩为不合格；</w:t>
            </w:r>
          </w:p>
          <w:p w14:paraId="6D5B0B40">
            <w:pPr>
              <w:widowControl/>
              <w:spacing w:line="264" w:lineRule="auto"/>
              <w:ind w:firstLine="420"/>
              <w:jc w:val="left"/>
              <w:rPr>
                <w:rFonts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5F82F34">
            <w:pPr>
              <w:widowControl/>
              <w:spacing w:line="264" w:lineRule="auto"/>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32DCB8C8">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ECA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BBA31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4C313AA">
            <w:pPr>
              <w:spacing w:line="264" w:lineRule="auto"/>
              <w:jc w:val="left"/>
              <w:rPr>
                <w:rFonts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4373BB7F">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61D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29D260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157DF4F">
            <w:pPr>
              <w:jc w:val="left"/>
              <w:rPr>
                <w:rFonts w:ascii="Times New Roman" w:hAnsi="Times New Roman" w:eastAsia="宋体" w:cs="Times New Roman"/>
                <w:szCs w:val="21"/>
              </w:rPr>
            </w:pPr>
          </w:p>
        </w:tc>
        <w:tc>
          <w:tcPr>
            <w:tcW w:w="0" w:type="auto"/>
            <w:vAlign w:val="center"/>
          </w:tcPr>
          <w:p w14:paraId="00CE8FA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CA6DA2E">
      <w:pPr>
        <w:spacing w:line="360" w:lineRule="auto"/>
        <w:jc w:val="left"/>
        <w:rPr>
          <w:rFonts w:ascii="宋体" w:hAnsi="宋体" w:eastAsia="宋体" w:cs="Times New Roman"/>
          <w:b/>
          <w:color w:val="000000"/>
          <w:szCs w:val="21"/>
        </w:rPr>
      </w:pPr>
    </w:p>
    <w:p w14:paraId="5E3F695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D1C930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44E5109">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42" o:spt="75" type="#_x0000_t75" style="height:25.05pt;width:405.1pt;" o:ole="t" filled="f" o:preferrelative="t" stroked="f" coordsize="21600,21600">
            <v:path/>
            <v:fill on="f" focussize="0,0"/>
            <v:stroke on="f" joinstyle="miter"/>
            <v:imagedata r:id="rId8" o:title=""/>
            <o:lock v:ext="edit" aspectratio="t"/>
            <w10:wrap type="none"/>
            <w10:anchorlock/>
          </v:shape>
          <o:OLEObject Type="Embed" ProgID="Equation.3" ShapeID="_x0000_i1042" DrawAspect="Content" ObjectID="_1468075736" r:id="rId19">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5E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0FA9CCB4">
            <w:pPr>
              <w:spacing w:line="360" w:lineRule="auto"/>
              <w:ind w:firstLine="1046" w:firstLineChars="496"/>
              <w:jc w:val="left"/>
              <w:rPr>
                <w:rFonts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78278DAC">
            <w:pPr>
              <w:spacing w:line="360" w:lineRule="auto"/>
              <w:ind w:firstLine="1256" w:firstLineChars="596"/>
              <w:jc w:val="left"/>
              <w:rPr>
                <w:rFonts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F4D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68A8181">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FC9BE80">
            <w:pPr>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A290CA7">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470FD119">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权重（b）</w:t>
            </w:r>
          </w:p>
        </w:tc>
      </w:tr>
      <w:tr w14:paraId="0E41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5DFA869">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4424043">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06CE7D05">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78AA378F">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6B9B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11922C16">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698734E2">
            <w:pPr>
              <w:spacing w:line="360" w:lineRule="auto"/>
              <w:ind w:firstLine="411" w:firstLineChars="196"/>
              <w:jc w:val="left"/>
              <w:rPr>
                <w:rFonts w:ascii="宋体" w:hAnsi="宋体" w:eastAsia="宋体" w:cs="Times New Roman"/>
                <w:color w:val="000000"/>
                <w:szCs w:val="21"/>
              </w:rPr>
            </w:pPr>
          </w:p>
        </w:tc>
        <w:tc>
          <w:tcPr>
            <w:tcW w:w="2389" w:type="dxa"/>
            <w:vAlign w:val="center"/>
          </w:tcPr>
          <w:p w14:paraId="23FA494B">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2C9809D5">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368F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09A18AA5">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5B331343">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59B6DF0F">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13ECC0FA">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17DA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0B38ADC6">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25D340E2">
            <w:pPr>
              <w:spacing w:line="360" w:lineRule="auto"/>
              <w:ind w:firstLine="411" w:firstLineChars="196"/>
              <w:jc w:val="left"/>
              <w:rPr>
                <w:rFonts w:ascii="宋体" w:hAnsi="宋体" w:eastAsia="宋体" w:cs="Times New Roman"/>
                <w:color w:val="000000"/>
                <w:szCs w:val="21"/>
              </w:rPr>
            </w:pPr>
          </w:p>
        </w:tc>
        <w:tc>
          <w:tcPr>
            <w:tcW w:w="2389" w:type="dxa"/>
            <w:vAlign w:val="center"/>
          </w:tcPr>
          <w:p w14:paraId="7D94F836">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57AC5923">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7B88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79ADBFA6">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6CBD861E">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4AD491E2">
            <w:pPr>
              <w:spacing w:line="360" w:lineRule="auto"/>
              <w:ind w:firstLine="411" w:firstLineChars="196"/>
              <w:jc w:val="left"/>
              <w:rPr>
                <w:rFonts w:ascii="宋体" w:hAnsi="宋体" w:eastAsia="宋体" w:cs="Times New Roman"/>
                <w:color w:val="000000"/>
                <w:szCs w:val="21"/>
              </w:rPr>
            </w:pPr>
          </w:p>
        </w:tc>
        <w:tc>
          <w:tcPr>
            <w:tcW w:w="2300" w:type="dxa"/>
            <w:vAlign w:val="center"/>
          </w:tcPr>
          <w:p w14:paraId="5F682AF5">
            <w:pPr>
              <w:spacing w:line="360" w:lineRule="auto"/>
              <w:ind w:firstLine="411" w:firstLineChars="196"/>
              <w:jc w:val="left"/>
              <w:rPr>
                <w:rFonts w:ascii="宋体" w:hAnsi="宋体" w:eastAsia="宋体" w:cs="Times New Roman"/>
                <w:color w:val="000000"/>
                <w:szCs w:val="21"/>
              </w:rPr>
            </w:pPr>
          </w:p>
        </w:tc>
      </w:tr>
    </w:tbl>
    <w:p w14:paraId="1FBFA4FE">
      <w:pPr>
        <w:spacing w:before="156" w:beforeLines="50" w:line="360" w:lineRule="auto"/>
        <w:ind w:firstLine="420" w:firstLineChars="200"/>
        <w:jc w:val="left"/>
        <w:rPr>
          <w:rFonts w:ascii="宋体" w:hAnsi="宋体" w:eastAsia="宋体" w:cs="Times New Roman"/>
          <w:color w:val="000000"/>
          <w:szCs w:val="21"/>
        </w:rPr>
      </w:pPr>
    </w:p>
    <w:p w14:paraId="586BDCEC">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40EFED98">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284296D4">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A92F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B07AEFC">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CEC93E0">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280ABD3">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C2D61D3">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3019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FD1B103">
            <w:pPr>
              <w:spacing w:line="276" w:lineRule="auto"/>
              <w:jc w:val="left"/>
              <w:rPr>
                <w:rFonts w:ascii="宋体" w:hAnsi="宋体" w:eastAsia="宋体" w:cs="宋体"/>
                <w:szCs w:val="21"/>
              </w:rPr>
            </w:pPr>
            <w:r>
              <w:rPr>
                <w:rFonts w:hint="eastAsia" w:ascii="宋体" w:hAnsi="宋体" w:eastAsia="宋体" w:cs="宋体"/>
                <w:szCs w:val="21"/>
              </w:rPr>
              <w:t>专业特长展示</w:t>
            </w:r>
          </w:p>
        </w:tc>
        <w:tc>
          <w:tcPr>
            <w:tcW w:w="3407" w:type="dxa"/>
            <w:vAlign w:val="center"/>
          </w:tcPr>
          <w:p w14:paraId="50960D79">
            <w:pPr>
              <w:spacing w:line="276" w:lineRule="auto"/>
              <w:jc w:val="left"/>
              <w:rPr>
                <w:rFonts w:ascii="宋体" w:hAnsi="宋体" w:eastAsia="宋体" w:cs="宋体"/>
                <w:szCs w:val="21"/>
              </w:rPr>
            </w:pPr>
            <w:r>
              <w:rPr>
                <w:rFonts w:hint="eastAsia" w:ascii="宋体" w:hAnsi="宋体" w:eastAsia="宋体" w:cs="宋体"/>
                <w:szCs w:val="21"/>
              </w:rPr>
              <w:t>自选</w:t>
            </w:r>
            <w:r>
              <w:rPr>
                <w:rFonts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55D25A6">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1B725467">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5B24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7FE31AA">
            <w:pPr>
              <w:spacing w:line="276" w:lineRule="auto"/>
              <w:jc w:val="left"/>
              <w:rPr>
                <w:rFonts w:ascii="宋体" w:hAnsi="宋体" w:eastAsia="宋体" w:cs="宋体"/>
                <w:szCs w:val="21"/>
              </w:rPr>
            </w:pPr>
            <w:r>
              <w:rPr>
                <w:rFonts w:hint="eastAsia" w:ascii="宋体" w:hAnsi="宋体" w:eastAsia="宋体" w:cs="宋体"/>
                <w:szCs w:val="21"/>
              </w:rPr>
              <w:t>钢琴比赛</w:t>
            </w:r>
          </w:p>
        </w:tc>
        <w:tc>
          <w:tcPr>
            <w:tcW w:w="3407" w:type="dxa"/>
            <w:vAlign w:val="center"/>
          </w:tcPr>
          <w:p w14:paraId="01BD8741">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22A1BAF2">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664B5314">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89E47BE">
      <w:pPr>
        <w:spacing w:line="360" w:lineRule="auto"/>
        <w:ind w:firstLine="551" w:firstLineChars="196"/>
        <w:jc w:val="left"/>
        <w:rPr>
          <w:rFonts w:ascii="宋体" w:hAnsi="宋体" w:eastAsia="宋体" w:cs="Times New Roman"/>
          <w:b/>
          <w:color w:val="000000"/>
          <w:sz w:val="28"/>
          <w:szCs w:val="28"/>
        </w:rPr>
      </w:pPr>
    </w:p>
    <w:p w14:paraId="0246ABAA">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B6167E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6B6737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4EFDB81D">
      <w:pPr>
        <w:spacing w:line="360" w:lineRule="auto"/>
        <w:jc w:val="left"/>
        <w:rPr>
          <w:rFonts w:ascii="Times New Roman" w:hAnsi="Times New Roman" w:eastAsia="宋体" w:cs="Times New Roman"/>
          <w:b/>
          <w:szCs w:val="21"/>
        </w:rPr>
      </w:pPr>
    </w:p>
    <w:p w14:paraId="1421D41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91EBCBE">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070764F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C1DF43A">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44B56F0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316FD3A1">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1F35B073">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5EA935A0"/>
    <w:p w14:paraId="3F0C2B83"/>
    <w:p w14:paraId="7ED1D687"/>
    <w:p w14:paraId="71CB9B25"/>
    <w:p w14:paraId="14EF2A9D">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3956C4B4">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39F50223">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647F1659">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1F26189F">
      <w:pPr>
        <w:rPr>
          <w:rFonts w:hint="eastAsia" w:eastAsiaTheme="minorEastAsia"/>
          <w:lang w:eastAsia="zh-CN"/>
        </w:rPr>
      </w:pPr>
    </w:p>
    <w:p w14:paraId="607670C3">
      <w:pPr>
        <w:rPr>
          <w:rFonts w:hint="eastAsia" w:eastAsiaTheme="minorEastAsia"/>
          <w:lang w:eastAsia="zh-CN"/>
        </w:rPr>
      </w:pPr>
    </w:p>
    <w:p w14:paraId="15CA795F">
      <w:pPr>
        <w:rPr>
          <w:rFonts w:hint="eastAsia" w:eastAsiaTheme="minorEastAsia"/>
          <w:lang w:eastAsia="zh-CN"/>
        </w:rPr>
      </w:pPr>
    </w:p>
    <w:p w14:paraId="4B56993B">
      <w:pPr>
        <w:rPr>
          <w:rFonts w:hint="eastAsia" w:eastAsiaTheme="minorEastAsia"/>
          <w:lang w:eastAsia="zh-CN"/>
        </w:rPr>
      </w:pPr>
    </w:p>
    <w:p w14:paraId="38DEE75C">
      <w:pPr>
        <w:rPr>
          <w:rFonts w:hint="eastAsia" w:eastAsiaTheme="minorEastAsia"/>
          <w:lang w:eastAsia="zh-CN"/>
        </w:rPr>
      </w:pPr>
    </w:p>
    <w:p w14:paraId="0FEBE947">
      <w:pPr>
        <w:rPr>
          <w:rFonts w:hint="eastAsia" w:eastAsiaTheme="minorEastAsia"/>
          <w:lang w:eastAsia="zh-CN"/>
        </w:rPr>
      </w:pPr>
    </w:p>
    <w:p w14:paraId="27A120D9">
      <w:pPr>
        <w:spacing w:line="360" w:lineRule="auto"/>
        <w:jc w:val="center"/>
        <w:outlineLvl w:val="0"/>
        <w:rPr>
          <w:rFonts w:ascii="Times New Roman" w:hAnsi="Times New Roman" w:eastAsia="宋体" w:cs="Times New Roman"/>
          <w:b/>
          <w:sz w:val="44"/>
          <w:szCs w:val="44"/>
        </w:rPr>
      </w:pPr>
      <w:bookmarkStart w:id="48" w:name="_Toc1674"/>
      <w:r>
        <w:rPr>
          <w:rFonts w:hint="eastAsia" w:ascii="Times New Roman" w:hAnsi="Times New Roman" w:eastAsia="宋体" w:cs="Times New Roman"/>
          <w:b/>
          <w:sz w:val="44"/>
          <w:szCs w:val="44"/>
        </w:rPr>
        <w:t>《钢琴</w:t>
      </w:r>
      <w:r>
        <w:rPr>
          <w:rFonts w:hint="eastAsia" w:ascii="Times New Roman" w:hAnsi="Times New Roman" w:eastAsia="宋体" w:cs="Times New Roman"/>
          <w:b/>
          <w:sz w:val="44"/>
          <w:szCs w:val="44"/>
          <w:lang w:val="en-US" w:eastAsia="zh-CN"/>
        </w:rPr>
        <w:t>IV</w:t>
      </w:r>
      <w:r>
        <w:rPr>
          <w:rFonts w:hint="eastAsia" w:ascii="Times New Roman" w:hAnsi="Times New Roman" w:eastAsia="宋体" w:cs="Times New Roman"/>
          <w:b/>
          <w:sz w:val="44"/>
          <w:szCs w:val="44"/>
        </w:rPr>
        <w:t>》课程教学大纲</w:t>
      </w:r>
      <w:bookmarkEnd w:id="48"/>
    </w:p>
    <w:p w14:paraId="33DEB40F">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lang w:val="en-US" w:eastAsia="zh-CN"/>
        </w:rPr>
        <w:t>IV</w:t>
      </w:r>
      <w:r>
        <w:rPr>
          <w:rFonts w:ascii="Times New Roman" w:hAnsi="Times New Roman" w:eastAsia="宋体" w:cs="Times New Roman"/>
          <w:b/>
          <w:bCs/>
          <w:sz w:val="28"/>
          <w:szCs w:val="28"/>
        </w:rPr>
        <w:t>）</w:t>
      </w:r>
    </w:p>
    <w:p w14:paraId="0BB63C76">
      <w:pPr>
        <w:spacing w:line="360" w:lineRule="auto"/>
        <w:jc w:val="center"/>
        <w:rPr>
          <w:rFonts w:ascii="Times New Roman" w:hAnsi="Times New Roman" w:eastAsia="宋体" w:cs="Times New Roman"/>
          <w:bCs/>
          <w:sz w:val="30"/>
          <w:szCs w:val="30"/>
        </w:rPr>
      </w:pPr>
    </w:p>
    <w:p w14:paraId="5A9027E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w:t>
      </w:r>
      <w:r>
        <w:rPr>
          <w:rFonts w:hint="eastAsia" w:ascii="宋体" w:hAnsi="宋体" w:eastAsia="宋体" w:cs="Times New Roman"/>
          <w:b/>
          <w:sz w:val="24"/>
          <w:szCs w:val="24"/>
        </w:rPr>
        <w:t>Ⅵ</w:t>
      </w:r>
    </w:p>
    <w:p w14:paraId="34B96AA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240301</w:t>
      </w:r>
      <w:r>
        <w:rPr>
          <w:rFonts w:hint="eastAsia" w:ascii="Times New Roman" w:hAnsi="Times New Roman" w:eastAsia="宋体" w:cs="Times New Roman"/>
          <w:b/>
          <w:sz w:val="24"/>
          <w:szCs w:val="24"/>
        </w:rPr>
        <w:t>3</w:t>
      </w:r>
    </w:p>
    <w:p w14:paraId="0CFD00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7DB47EB3">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089C043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先修课程：基本乐理、钢琴Ⅰ、钢琴Ⅱ、钢琴</w:t>
      </w:r>
      <w:r>
        <w:rPr>
          <w:rFonts w:hint="eastAsia" w:ascii="宋体" w:hAnsi="宋体" w:eastAsia="宋体" w:cs="Times New Roman"/>
          <w:b/>
          <w:sz w:val="24"/>
          <w:szCs w:val="24"/>
        </w:rPr>
        <w:t>Ⅲ</w:t>
      </w:r>
    </w:p>
    <w:p w14:paraId="1DF87D7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12CC590">
      <w:pPr>
        <w:spacing w:line="360" w:lineRule="auto"/>
        <w:jc w:val="left"/>
        <w:rPr>
          <w:rFonts w:ascii="Times New Roman" w:hAnsi="Times New Roman" w:eastAsia="宋体" w:cs="Times New Roman"/>
          <w:b/>
          <w:sz w:val="24"/>
          <w:szCs w:val="24"/>
        </w:rPr>
      </w:pPr>
    </w:p>
    <w:p w14:paraId="552DA2C9">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6619EFC">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714E9A0B">
      <w:pPr>
        <w:spacing w:line="360" w:lineRule="auto"/>
        <w:jc w:val="left"/>
        <w:rPr>
          <w:rFonts w:ascii="宋体" w:hAnsi="宋体" w:eastAsia="宋体" w:cs="Times New Roman"/>
          <w:b/>
          <w:color w:val="000000"/>
          <w:szCs w:val="21"/>
        </w:rPr>
      </w:pPr>
    </w:p>
    <w:p w14:paraId="43EAF4E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2B85D932">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901C088">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ascii="Times New Roman" w:hAnsi="Times New Roman" w:eastAsia="宋体" w:cs="Times New Roman"/>
          <w:szCs w:val="21"/>
        </w:rPr>
        <w:t>培养良好的读谱习惯，科学的练琴方法，能熟练弹奏四升四降及五升五降各大小调的音阶与琶音，并做到指法正确，穿指跨指时手腕、手臂配合自如。</w:t>
      </w:r>
    </w:p>
    <w:p w14:paraId="3799FE9D">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2. </w:t>
      </w:r>
      <w:r>
        <w:rPr>
          <w:rFonts w:ascii="Times New Roman" w:hAnsi="Times New Roman" w:eastAsia="宋体" w:cs="Times New Roman"/>
          <w:szCs w:val="21"/>
        </w:rPr>
        <w:t xml:space="preserve">能熟练弹奏15首以上练习曲，并掌握每首练习曲的弹奏要领，达到相应的速度。 </w:t>
      </w:r>
    </w:p>
    <w:p w14:paraId="40855AA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 xml:space="preserve">3. </w:t>
      </w:r>
      <w:r>
        <w:rPr>
          <w:rFonts w:ascii="Times New Roman" w:hAnsi="Times New Roman" w:eastAsia="宋体" w:cs="Times New Roman"/>
          <w:szCs w:val="21"/>
        </w:rPr>
        <w:t>能熟练弹奏10首以上乐曲，正确运用三种弹奏法，综合运用学过的弹奏技巧，准确地表达音乐。能正确表达复调作品，做到声部清晰，线条流畅，左右手独立。</w:t>
      </w:r>
    </w:p>
    <w:p w14:paraId="51F3DF8C">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AFB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34DA703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0E8E28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C8D65A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21B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F55AD3C">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6546FD2A">
            <w:pPr>
              <w:spacing w:line="276" w:lineRule="auto"/>
              <w:jc w:val="left"/>
              <w:rPr>
                <w:rFonts w:ascii="Times New Roman" w:hAnsi="Times New Roman" w:eastAsia="宋体" w:cs="Times New Roman"/>
                <w:szCs w:val="21"/>
              </w:rPr>
            </w:pPr>
          </w:p>
        </w:tc>
        <w:tc>
          <w:tcPr>
            <w:tcW w:w="5688" w:type="dxa"/>
            <w:vAlign w:val="center"/>
          </w:tcPr>
          <w:p w14:paraId="65BC3551">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熟练掌握五线谱、简谱的识谱、唱谱、写谱、打谱能力，具备歌曲演奏、器乐演奏、钢琴即兴伴奏、舞蹈及编创、合唱指挥，音乐分析、创作与改编等音乐学科相关技能。</w:t>
            </w:r>
          </w:p>
          <w:p w14:paraId="4FC27EB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5753CF7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r w14:paraId="4F9D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CB63E2">
            <w:pPr>
              <w:widowControl/>
              <w:jc w:val="left"/>
              <w:rPr>
                <w:rFonts w:hAnsi="宋体"/>
                <w:b/>
                <w:bCs/>
                <w:szCs w:val="21"/>
              </w:rPr>
            </w:pPr>
            <w:r>
              <w:rPr>
                <w:rFonts w:hAnsi="宋体"/>
                <w:b/>
                <w:bCs/>
                <w:szCs w:val="21"/>
              </w:rPr>
              <w:t>毕业要求</w:t>
            </w:r>
            <w:r>
              <w:rPr>
                <w:rFonts w:hint="eastAsia" w:hAnsi="宋体"/>
                <w:b/>
                <w:bCs/>
                <w:szCs w:val="21"/>
              </w:rPr>
              <w:t>2.</w:t>
            </w:r>
            <w:r>
              <w:rPr>
                <w:rFonts w:hAnsi="宋体"/>
                <w:b/>
                <w:bCs/>
                <w:szCs w:val="21"/>
              </w:rPr>
              <w:t xml:space="preserve"> [</w:t>
            </w:r>
            <w:r>
              <w:rPr>
                <w:rFonts w:hint="eastAsia" w:hAnsi="宋体"/>
                <w:b/>
                <w:bCs/>
                <w:szCs w:val="21"/>
              </w:rPr>
              <w:t>教育情怀</w:t>
            </w:r>
            <w:r>
              <w:rPr>
                <w:rFonts w:hAnsi="宋体"/>
                <w:b/>
                <w:bCs/>
                <w:szCs w:val="21"/>
              </w:rPr>
              <w:t xml:space="preserve">] </w:t>
            </w:r>
          </w:p>
          <w:p w14:paraId="5F8B73E2">
            <w:pPr>
              <w:spacing w:line="276" w:lineRule="auto"/>
              <w:jc w:val="left"/>
              <w:rPr>
                <w:rFonts w:ascii="Times New Roman" w:hAnsi="Times New Roman" w:eastAsia="宋体" w:cs="Times New Roman"/>
                <w:szCs w:val="21"/>
              </w:rPr>
            </w:pPr>
          </w:p>
        </w:tc>
        <w:tc>
          <w:tcPr>
            <w:tcW w:w="5688" w:type="dxa"/>
            <w:vAlign w:val="center"/>
          </w:tcPr>
          <w:p w14:paraId="37152B3D">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ascii="Times New Roman" w:hAnsi="Times New Roman" w:eastAsia="宋体" w:cs="Times New Roman"/>
                <w:szCs w:val="21"/>
              </w:rPr>
              <w:t>具备</w:t>
            </w:r>
            <w:r>
              <w:rPr>
                <w:rFonts w:hint="eastAsia" w:ascii="Times New Roman" w:hAnsi="Times New Roman" w:eastAsia="宋体" w:cs="Times New Roman"/>
                <w:szCs w:val="21"/>
              </w:rPr>
              <w:t>教师</w:t>
            </w:r>
            <w:r>
              <w:rPr>
                <w:rFonts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5958803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6BB61A7">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C12C1A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3DCBEE12">
      <w:pPr>
        <w:spacing w:line="360" w:lineRule="auto"/>
        <w:jc w:val="left"/>
        <w:rPr>
          <w:rFonts w:ascii="宋体" w:hAnsi="宋体" w:eastAsia="宋体" w:cs="Times New Roman"/>
          <w:b/>
          <w:color w:val="000000"/>
          <w:sz w:val="24"/>
          <w:szCs w:val="24"/>
        </w:rPr>
      </w:pPr>
    </w:p>
    <w:p w14:paraId="33AF2AE7">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54C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3829D5C7">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B4922A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059889D9">
            <w:pPr>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75A700AB">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157EB86">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72322996">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4C5C0051">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55888AE">
            <w:pPr>
              <w:jc w:val="center"/>
              <w:rPr>
                <w:rFonts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578F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002BA4F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1A80B03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1）哈农练指法</w:t>
            </w:r>
          </w:p>
          <w:p w14:paraId="46C342F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2）音阶</w:t>
            </w:r>
          </w:p>
          <w:p w14:paraId="349BEF4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3）琶音</w:t>
            </w:r>
          </w:p>
          <w:p w14:paraId="4C18AEF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4）和弦</w:t>
            </w:r>
          </w:p>
        </w:tc>
        <w:tc>
          <w:tcPr>
            <w:tcW w:w="754" w:type="dxa"/>
            <w:vAlign w:val="center"/>
          </w:tcPr>
          <w:p w14:paraId="6084718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560886EA">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（1）熟练弹奏哈农21-30条，进一步掌握三种基本弹奏法，进行固定位置的手指训练，弹奏时做到肩、手臂、手腕自然放松，并保持良好的手型。</w:t>
            </w:r>
          </w:p>
          <w:p w14:paraId="279EC115">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（2）掌握E大调、降A大调、B大调、降D大调和升c小调、f小调、升g小调、降b小调音阶的指法规律，并能熟练弹奏同向四个八度。</w:t>
            </w:r>
          </w:p>
          <w:p w14:paraId="738F5122">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（3）了解琶音的概念与种类，掌握短琶音的弹奏方式与进行规律，体会手腕的协调配合与手指力量的转移。</w:t>
            </w:r>
          </w:p>
          <w:p w14:paraId="7AB0BF04">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（4）掌握长琶音的弹奏技巧和上述各大小调琶音的指法规律，并能熟练弹奏同向四个八度，做到穿指跨指动作正确，重量转移、节拍准确。</w:t>
            </w:r>
          </w:p>
          <w:p w14:paraId="2B6A2BF5">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（5）了解三和弦的概念与一般的指法规律。掌握三和弦弹奏要领，即整齐、贴键、下沉。学会分辨和弦的音色，做到整齐、饱满，熟练掌握上述各大小调主三和弦原位与转位的位置、指法。</w:t>
            </w:r>
          </w:p>
        </w:tc>
        <w:tc>
          <w:tcPr>
            <w:tcW w:w="1284" w:type="dxa"/>
            <w:vAlign w:val="center"/>
          </w:tcPr>
          <w:p w14:paraId="2C8DF35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1F7B2B8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1C4D5F9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3815C4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4118D54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244167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77E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100968">
            <w:pPr>
              <w:spacing w:line="264" w:lineRule="auto"/>
              <w:jc w:val="center"/>
              <w:rPr>
                <w:rFonts w:ascii="宋体" w:hAnsi="宋体" w:eastAsia="宋体" w:cs="Times New Roman"/>
                <w:color w:val="000000"/>
                <w:szCs w:val="21"/>
              </w:rPr>
            </w:pPr>
          </w:p>
        </w:tc>
        <w:tc>
          <w:tcPr>
            <w:tcW w:w="8577" w:type="dxa"/>
            <w:gridSpan w:val="5"/>
            <w:vAlign w:val="center"/>
          </w:tcPr>
          <w:p w14:paraId="65E9B0C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0860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10C6B21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2.练习曲</w:t>
            </w:r>
          </w:p>
        </w:tc>
        <w:tc>
          <w:tcPr>
            <w:tcW w:w="2600" w:type="dxa"/>
            <w:vAlign w:val="center"/>
          </w:tcPr>
          <w:p w14:paraId="4B5715C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1）《车尔尼作品849》（第1—第16条）</w:t>
            </w:r>
          </w:p>
          <w:p w14:paraId="00F271D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2）《钢琴基础教程》第二册中间部分练习曲</w:t>
            </w:r>
          </w:p>
        </w:tc>
        <w:tc>
          <w:tcPr>
            <w:tcW w:w="754" w:type="dxa"/>
            <w:vAlign w:val="center"/>
          </w:tcPr>
          <w:p w14:paraId="3C0F65C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8338568">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（1）必须熟练弹奏上述内容中15-20首练习曲。</w:t>
            </w:r>
          </w:p>
          <w:p w14:paraId="3A15EF94">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（2）掌握每首练习曲的弹奏要领，基本达到相应的速度。</w:t>
            </w:r>
          </w:p>
          <w:p w14:paraId="125B5AC3">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（3）掌握左手分解和弦、半分解和弦、和弦不同伴奏音型的弹奏技巧。</w:t>
            </w:r>
          </w:p>
          <w:p w14:paraId="718B7384">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（4）掌握右手连音、跳音的区别，呼吸的准确，十六分音符发音的清晰、均匀等，并且做到左右手动作的独立。</w:t>
            </w:r>
          </w:p>
          <w:p w14:paraId="2D38A41D">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（5）增强弹奏流畅性完整性。</w:t>
            </w:r>
          </w:p>
        </w:tc>
        <w:tc>
          <w:tcPr>
            <w:tcW w:w="1284" w:type="dxa"/>
            <w:vAlign w:val="center"/>
          </w:tcPr>
          <w:p w14:paraId="6717456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29148B9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5DE5316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BE9D56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77B4E1E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738C542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12</w:t>
            </w:r>
          </w:p>
        </w:tc>
      </w:tr>
      <w:tr w14:paraId="38C1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68A94850">
            <w:pPr>
              <w:spacing w:line="264" w:lineRule="auto"/>
              <w:jc w:val="center"/>
              <w:rPr>
                <w:rFonts w:ascii="宋体" w:hAnsi="宋体" w:eastAsia="宋体" w:cs="Times New Roman"/>
                <w:color w:val="000000"/>
                <w:szCs w:val="21"/>
              </w:rPr>
            </w:pPr>
          </w:p>
        </w:tc>
        <w:tc>
          <w:tcPr>
            <w:tcW w:w="8577" w:type="dxa"/>
            <w:gridSpan w:val="5"/>
            <w:vAlign w:val="center"/>
          </w:tcPr>
          <w:p w14:paraId="583FCE60">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688A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E55EB4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6BBBF30D">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《草原上的故事》、《春》、《小前奏曲》</w:t>
            </w:r>
          </w:p>
        </w:tc>
        <w:tc>
          <w:tcPr>
            <w:tcW w:w="754" w:type="dxa"/>
            <w:vAlign w:val="center"/>
          </w:tcPr>
          <w:p w14:paraId="3D8E087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5A4072AC">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（1）了解复调作品的含义，熟练弹奏上述乐曲。</w:t>
            </w:r>
          </w:p>
          <w:p w14:paraId="5FF22661">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（2）掌握上述复调作品的弹奏要领，做到声部清晰，线条流畅，左右手独立。</w:t>
            </w:r>
          </w:p>
          <w:p w14:paraId="57B8EED7">
            <w:pPr>
              <w:spacing w:line="360" w:lineRule="auto"/>
              <w:rPr>
                <w:rFonts w:ascii="宋体" w:hAnsi="宋体" w:eastAsia="宋体" w:cs="Times New Roman"/>
                <w:color w:val="000000"/>
                <w:szCs w:val="21"/>
              </w:rPr>
            </w:pPr>
            <w:r>
              <w:rPr>
                <w:rFonts w:hint="eastAsia" w:ascii="宋体" w:hAnsi="宋体" w:eastAsia="宋体" w:cs="Times New Roman"/>
                <w:color w:val="000000"/>
                <w:szCs w:val="21"/>
              </w:rPr>
              <w:t>（3）弹奏出不同复调作品的音乐内涵与节奏特点。</w:t>
            </w:r>
          </w:p>
        </w:tc>
        <w:tc>
          <w:tcPr>
            <w:tcW w:w="1284" w:type="dxa"/>
            <w:vAlign w:val="center"/>
          </w:tcPr>
          <w:p w14:paraId="46C274E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484CE12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03B79CE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356AA74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641AFD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59A4E96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5A80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1E2BF1F">
            <w:pPr>
              <w:spacing w:line="264" w:lineRule="auto"/>
              <w:jc w:val="center"/>
              <w:rPr>
                <w:rFonts w:ascii="宋体" w:hAnsi="宋体" w:eastAsia="宋体" w:cs="Times New Roman"/>
                <w:color w:val="000000"/>
                <w:szCs w:val="21"/>
              </w:rPr>
            </w:pPr>
          </w:p>
        </w:tc>
        <w:tc>
          <w:tcPr>
            <w:tcW w:w="8577" w:type="dxa"/>
            <w:gridSpan w:val="5"/>
            <w:vAlign w:val="center"/>
          </w:tcPr>
          <w:p w14:paraId="0EB9747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641E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774E74B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5558BAD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《北风吹》、</w:t>
            </w:r>
            <w:r>
              <w:rPr>
                <w:rFonts w:ascii="宋体" w:hAnsi="宋体" w:eastAsia="宋体" w:cs="Times New Roman"/>
                <w:color w:val="000000"/>
                <w:szCs w:val="21"/>
              </w:rPr>
              <w:t>《</w:t>
            </w:r>
            <w:r>
              <w:rPr>
                <w:rFonts w:hint="eastAsia" w:ascii="宋体" w:hAnsi="宋体" w:eastAsia="宋体" w:cs="Times New Roman"/>
                <w:color w:val="000000"/>
                <w:szCs w:val="21"/>
              </w:rPr>
              <w:t>小奏鸣曲</w:t>
            </w:r>
            <w:r>
              <w:rPr>
                <w:rFonts w:ascii="宋体" w:hAnsi="宋体" w:eastAsia="宋体" w:cs="Times New Roman"/>
                <w:color w:val="000000"/>
                <w:szCs w:val="21"/>
              </w:rPr>
              <w:t>》</w:t>
            </w:r>
            <w:r>
              <w:rPr>
                <w:rFonts w:hint="eastAsia" w:ascii="宋体" w:hAnsi="宋体" w:eastAsia="宋体" w:cs="Times New Roman"/>
                <w:color w:val="000000"/>
                <w:szCs w:val="21"/>
              </w:rPr>
              <w:t>（贝多芬）</w:t>
            </w:r>
            <w:r>
              <w:rPr>
                <w:rFonts w:ascii="宋体" w:hAnsi="宋体" w:eastAsia="宋体" w:cs="Times New Roman"/>
                <w:color w:val="000000"/>
                <w:szCs w:val="21"/>
              </w:rPr>
              <w:t>、《</w:t>
            </w:r>
            <w:r>
              <w:rPr>
                <w:rFonts w:hint="eastAsia" w:ascii="宋体" w:hAnsi="宋体" w:eastAsia="宋体" w:cs="Times New Roman"/>
                <w:color w:val="000000"/>
                <w:szCs w:val="21"/>
              </w:rPr>
              <w:t>沉思》、《甜梦》、《骑士》、《郊外去》、《看戏》、《G大调小步舞曲》、《变奏曲》、《共产儿童变奏曲》</w:t>
            </w:r>
          </w:p>
          <w:p w14:paraId="6ECA4168">
            <w:pPr>
              <w:spacing w:line="276" w:lineRule="auto"/>
              <w:jc w:val="left"/>
              <w:rPr>
                <w:rFonts w:ascii="宋体" w:hAnsi="宋体" w:eastAsia="宋体" w:cs="Times New Roman"/>
                <w:color w:val="000000"/>
                <w:szCs w:val="21"/>
              </w:rPr>
            </w:pPr>
          </w:p>
        </w:tc>
        <w:tc>
          <w:tcPr>
            <w:tcW w:w="754" w:type="dxa"/>
            <w:vAlign w:val="center"/>
          </w:tcPr>
          <w:p w14:paraId="2730C5A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C2B6536">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1）能较熟练地弹奏上述乐曲，并掌握每首乐曲的弹奏要领。</w:t>
            </w:r>
          </w:p>
          <w:p w14:paraId="51572DE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2）能综合运用学过的弹奏技巧，完整地表达乐曲的内容。</w:t>
            </w:r>
          </w:p>
          <w:p w14:paraId="666AFA9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3）掌握双手配合乐曲中两手的独立性，做到主旋律声部连、跳正确。伴奏声部均匀、轻巧。</w:t>
            </w:r>
          </w:p>
          <w:p w14:paraId="79231F4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ascii="宋体" w:hAnsi="宋体" w:eastAsia="宋体" w:cs="Times New Roman"/>
                <w:color w:val="000000"/>
                <w:szCs w:val="21"/>
              </w:rPr>
              <w:t>4）节奏分句准确，能够自然真实地表达作品的内容风格，强弱变化自如,节拍律动准确。</w:t>
            </w:r>
          </w:p>
        </w:tc>
        <w:tc>
          <w:tcPr>
            <w:tcW w:w="1284" w:type="dxa"/>
            <w:vAlign w:val="center"/>
          </w:tcPr>
          <w:p w14:paraId="1613D30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620852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6327AC9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1B52063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30F7EBB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6153796">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10</w:t>
            </w:r>
          </w:p>
        </w:tc>
      </w:tr>
      <w:tr w14:paraId="6740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0BFDF04">
            <w:pPr>
              <w:spacing w:line="276" w:lineRule="auto"/>
              <w:jc w:val="center"/>
              <w:rPr>
                <w:rFonts w:ascii="宋体" w:hAnsi="宋体" w:eastAsia="宋体" w:cs="Times New Roman"/>
                <w:color w:val="000000"/>
                <w:szCs w:val="21"/>
              </w:rPr>
            </w:pPr>
          </w:p>
        </w:tc>
        <w:tc>
          <w:tcPr>
            <w:tcW w:w="8577" w:type="dxa"/>
            <w:gridSpan w:val="5"/>
            <w:vAlign w:val="center"/>
          </w:tcPr>
          <w:p w14:paraId="565F1DE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2F593DD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CDFA8E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E35D4F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AF5317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31CC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36077E5E">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07DB4C6A">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6C007FE4">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95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278E42AE">
            <w:pPr>
              <w:spacing w:line="360" w:lineRule="auto"/>
              <w:jc w:val="center"/>
              <w:rPr>
                <w:rFonts w:ascii="宋体" w:hAnsi="宋体" w:eastAsia="宋体" w:cs="Times New Roman"/>
                <w:szCs w:val="21"/>
              </w:rPr>
            </w:pPr>
          </w:p>
        </w:tc>
        <w:tc>
          <w:tcPr>
            <w:tcW w:w="2032" w:type="dxa"/>
            <w:vAlign w:val="center"/>
          </w:tcPr>
          <w:p w14:paraId="4AA6B604">
            <w:pPr>
              <w:spacing w:line="360" w:lineRule="auto"/>
              <w:jc w:val="center"/>
              <w:rPr>
                <w:rFonts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5DAE3AC8">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4399D633">
            <w:pPr>
              <w:spacing w:line="360" w:lineRule="auto"/>
              <w:jc w:val="center"/>
              <w:rPr>
                <w:rFonts w:ascii="宋体" w:hAnsi="宋体" w:eastAsia="宋体" w:cs="Times New Roman"/>
                <w:szCs w:val="21"/>
              </w:rPr>
            </w:pPr>
          </w:p>
        </w:tc>
      </w:tr>
      <w:tr w14:paraId="138C4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704A2C5F">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307E8E2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65914E3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53" w:type="dxa"/>
            <w:vAlign w:val="center"/>
          </w:tcPr>
          <w:p w14:paraId="0B4F94D0">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5BE7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1EBBC88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3CC147A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67BB5142">
            <w:pPr>
              <w:spacing w:line="360" w:lineRule="auto"/>
              <w:jc w:val="center"/>
              <w:rPr>
                <w:rFonts w:ascii="宋体" w:hAnsi="宋体" w:eastAsia="宋体" w:cs="Times New Roman"/>
                <w:szCs w:val="21"/>
              </w:rPr>
            </w:pPr>
          </w:p>
        </w:tc>
        <w:tc>
          <w:tcPr>
            <w:tcW w:w="1753" w:type="dxa"/>
            <w:vAlign w:val="center"/>
          </w:tcPr>
          <w:p w14:paraId="60E9E6A4">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082B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64879ED1">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253C3B91">
            <w:pPr>
              <w:spacing w:line="360" w:lineRule="auto"/>
              <w:jc w:val="center"/>
              <w:rPr>
                <w:rFonts w:ascii="宋体" w:hAnsi="宋体" w:eastAsia="宋体" w:cs="Times New Roman"/>
                <w:szCs w:val="21"/>
              </w:rPr>
            </w:pPr>
          </w:p>
        </w:tc>
        <w:tc>
          <w:tcPr>
            <w:tcW w:w="3104" w:type="dxa"/>
            <w:vAlign w:val="center"/>
          </w:tcPr>
          <w:p w14:paraId="434259FA">
            <w:pPr>
              <w:spacing w:line="360" w:lineRule="auto"/>
              <w:jc w:val="center"/>
              <w:rPr>
                <w:rFonts w:ascii="宋体" w:hAnsi="宋体" w:eastAsia="宋体" w:cs="Times New Roman"/>
                <w:szCs w:val="21"/>
              </w:rPr>
            </w:pPr>
          </w:p>
        </w:tc>
        <w:tc>
          <w:tcPr>
            <w:tcW w:w="1753" w:type="dxa"/>
            <w:vAlign w:val="center"/>
          </w:tcPr>
          <w:p w14:paraId="2C05F3DF">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480C61F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404EEE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E2D8C5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B00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A373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CE4CD6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A624F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498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23E94059">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107B9934">
            <w:pPr>
              <w:widowControl/>
              <w:spacing w:line="264" w:lineRule="auto"/>
              <w:ind w:firstLine="420" w:firstLineChars="200"/>
              <w:jc w:val="left"/>
              <w:rPr>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szCs w:val="21"/>
              </w:rPr>
              <w:t>1/3</w:t>
            </w:r>
            <w:r>
              <w:rPr>
                <w:rFonts w:hint="eastAsia"/>
                <w:szCs w:val="21"/>
              </w:rPr>
              <w:t>以上者总评成绩为不合格；</w:t>
            </w:r>
          </w:p>
          <w:p w14:paraId="26AB8864">
            <w:pPr>
              <w:widowControl/>
              <w:spacing w:line="264" w:lineRule="auto"/>
              <w:ind w:firstLine="420"/>
              <w:jc w:val="left"/>
              <w:rPr>
                <w:rFonts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EC61A74">
            <w:pPr>
              <w:widowControl/>
              <w:spacing w:line="264" w:lineRule="auto"/>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24A66D21">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F9B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09AE5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7E90A12">
            <w:pPr>
              <w:spacing w:line="264" w:lineRule="auto"/>
              <w:jc w:val="left"/>
              <w:rPr>
                <w:rFonts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4FBC42B3">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7C02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A5B0AB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CE978C0">
            <w:pPr>
              <w:jc w:val="left"/>
              <w:rPr>
                <w:rFonts w:ascii="Times New Roman" w:hAnsi="Times New Roman" w:eastAsia="宋体" w:cs="Times New Roman"/>
                <w:szCs w:val="21"/>
              </w:rPr>
            </w:pPr>
          </w:p>
        </w:tc>
        <w:tc>
          <w:tcPr>
            <w:tcW w:w="0" w:type="auto"/>
            <w:vAlign w:val="center"/>
          </w:tcPr>
          <w:p w14:paraId="26A0D3C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D8C0991">
      <w:pPr>
        <w:spacing w:line="360" w:lineRule="auto"/>
        <w:jc w:val="left"/>
        <w:rPr>
          <w:rFonts w:ascii="宋体" w:hAnsi="宋体" w:eastAsia="宋体" w:cs="Times New Roman"/>
          <w:b/>
          <w:color w:val="000000"/>
          <w:szCs w:val="21"/>
        </w:rPr>
      </w:pPr>
    </w:p>
    <w:p w14:paraId="70EB6195">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DC505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F7AE533">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43" o:spt="75" type="#_x0000_t75" style="height:25.05pt;width:405.1pt;" o:ole="t" filled="f" o:preferrelative="t" stroked="f" coordsize="21600,21600">
            <v:path/>
            <v:fill on="f" focussize="0,0"/>
            <v:stroke on="f" joinstyle="miter"/>
            <v:imagedata r:id="rId8" o:title=""/>
            <o:lock v:ext="edit" aspectratio="t"/>
            <w10:wrap type="none"/>
            <w10:anchorlock/>
          </v:shape>
          <o:OLEObject Type="Embed" ProgID="Equation.3" ShapeID="_x0000_i1043" DrawAspect="Content" ObjectID="_1468075737" r:id="rId20">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BC2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44D7B5E4">
            <w:pPr>
              <w:spacing w:line="360" w:lineRule="auto"/>
              <w:ind w:firstLine="1046" w:firstLineChars="496"/>
              <w:jc w:val="left"/>
              <w:rPr>
                <w:rFonts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2963E695">
            <w:pPr>
              <w:spacing w:line="360" w:lineRule="auto"/>
              <w:ind w:firstLine="1256" w:firstLineChars="596"/>
              <w:jc w:val="left"/>
              <w:rPr>
                <w:rFonts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96E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7BFC26B6">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64836885">
            <w:pPr>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7A01BA4F">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4FE9934">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权重（b）</w:t>
            </w:r>
          </w:p>
        </w:tc>
      </w:tr>
      <w:tr w14:paraId="0126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DEA3301">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F0A15A7">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7B00A67C">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484A4B84">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24DC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0A4647D0">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41B6E6A2">
            <w:pPr>
              <w:spacing w:line="360" w:lineRule="auto"/>
              <w:ind w:firstLine="411" w:firstLineChars="196"/>
              <w:jc w:val="left"/>
              <w:rPr>
                <w:rFonts w:ascii="宋体" w:hAnsi="宋体" w:eastAsia="宋体" w:cs="Times New Roman"/>
                <w:color w:val="000000"/>
                <w:szCs w:val="21"/>
              </w:rPr>
            </w:pPr>
          </w:p>
        </w:tc>
        <w:tc>
          <w:tcPr>
            <w:tcW w:w="2389" w:type="dxa"/>
            <w:vAlign w:val="center"/>
          </w:tcPr>
          <w:p w14:paraId="04338F9E">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3EFCC822">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0329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7A21C23A">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38F91AFC">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4630E173">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00596C73">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17A40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6B2F5DD2">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7F93A4F5">
            <w:pPr>
              <w:spacing w:line="360" w:lineRule="auto"/>
              <w:ind w:firstLine="411" w:firstLineChars="196"/>
              <w:jc w:val="left"/>
              <w:rPr>
                <w:rFonts w:ascii="宋体" w:hAnsi="宋体" w:eastAsia="宋体" w:cs="Times New Roman"/>
                <w:color w:val="000000"/>
                <w:szCs w:val="21"/>
              </w:rPr>
            </w:pPr>
          </w:p>
        </w:tc>
        <w:tc>
          <w:tcPr>
            <w:tcW w:w="2389" w:type="dxa"/>
            <w:vAlign w:val="center"/>
          </w:tcPr>
          <w:p w14:paraId="4140C3BE">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0963D7CF">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43F1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19697077">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CBF5A0D">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5AE86A50">
            <w:pPr>
              <w:spacing w:line="360" w:lineRule="auto"/>
              <w:ind w:firstLine="411" w:firstLineChars="196"/>
              <w:jc w:val="left"/>
              <w:rPr>
                <w:rFonts w:ascii="宋体" w:hAnsi="宋体" w:eastAsia="宋体" w:cs="Times New Roman"/>
                <w:color w:val="000000"/>
                <w:szCs w:val="21"/>
              </w:rPr>
            </w:pPr>
          </w:p>
        </w:tc>
        <w:tc>
          <w:tcPr>
            <w:tcW w:w="2300" w:type="dxa"/>
            <w:vAlign w:val="center"/>
          </w:tcPr>
          <w:p w14:paraId="2F1D02FB">
            <w:pPr>
              <w:spacing w:line="360" w:lineRule="auto"/>
              <w:ind w:firstLine="411" w:firstLineChars="196"/>
              <w:jc w:val="left"/>
              <w:rPr>
                <w:rFonts w:ascii="宋体" w:hAnsi="宋体" w:eastAsia="宋体" w:cs="Times New Roman"/>
                <w:color w:val="000000"/>
                <w:szCs w:val="21"/>
              </w:rPr>
            </w:pPr>
          </w:p>
        </w:tc>
      </w:tr>
    </w:tbl>
    <w:p w14:paraId="2861B1DC">
      <w:pPr>
        <w:spacing w:before="156" w:beforeLines="50" w:line="360" w:lineRule="auto"/>
        <w:ind w:firstLine="420" w:firstLineChars="200"/>
        <w:jc w:val="left"/>
        <w:rPr>
          <w:rFonts w:ascii="宋体" w:hAnsi="宋体" w:eastAsia="宋体" w:cs="Times New Roman"/>
          <w:color w:val="000000"/>
          <w:szCs w:val="21"/>
        </w:rPr>
      </w:pPr>
    </w:p>
    <w:p w14:paraId="46DFB290">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D71C59F">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0A39DCFA">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D0E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8808400">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0C4D926">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B3E886E">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109BC21">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5BA3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9171311">
            <w:pPr>
              <w:spacing w:line="276" w:lineRule="auto"/>
              <w:jc w:val="left"/>
              <w:rPr>
                <w:rFonts w:ascii="宋体" w:hAnsi="宋体" w:eastAsia="宋体" w:cs="宋体"/>
                <w:szCs w:val="21"/>
              </w:rPr>
            </w:pPr>
            <w:r>
              <w:rPr>
                <w:rFonts w:hint="eastAsia" w:ascii="宋体" w:hAnsi="宋体" w:eastAsia="宋体" w:cs="宋体"/>
                <w:szCs w:val="21"/>
              </w:rPr>
              <w:t>专业特长展示</w:t>
            </w:r>
          </w:p>
        </w:tc>
        <w:tc>
          <w:tcPr>
            <w:tcW w:w="3407" w:type="dxa"/>
            <w:vAlign w:val="center"/>
          </w:tcPr>
          <w:p w14:paraId="3DB26273">
            <w:pPr>
              <w:spacing w:line="276" w:lineRule="auto"/>
              <w:jc w:val="left"/>
              <w:rPr>
                <w:rFonts w:ascii="宋体" w:hAnsi="宋体" w:eastAsia="宋体" w:cs="宋体"/>
                <w:szCs w:val="21"/>
              </w:rPr>
            </w:pPr>
            <w:r>
              <w:rPr>
                <w:rFonts w:hint="eastAsia" w:ascii="宋体" w:hAnsi="宋体" w:eastAsia="宋体" w:cs="宋体"/>
                <w:szCs w:val="21"/>
              </w:rPr>
              <w:t>自选</w:t>
            </w:r>
            <w:r>
              <w:rPr>
                <w:rFonts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21F73905">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42531CDB">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4A41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7321B71">
            <w:pPr>
              <w:spacing w:line="276" w:lineRule="auto"/>
              <w:jc w:val="left"/>
              <w:rPr>
                <w:rFonts w:ascii="宋体" w:hAnsi="宋体" w:eastAsia="宋体" w:cs="宋体"/>
                <w:szCs w:val="21"/>
              </w:rPr>
            </w:pPr>
            <w:r>
              <w:rPr>
                <w:rFonts w:hint="eastAsia" w:ascii="宋体" w:hAnsi="宋体" w:eastAsia="宋体" w:cs="宋体"/>
                <w:szCs w:val="21"/>
              </w:rPr>
              <w:t>钢琴比赛</w:t>
            </w:r>
          </w:p>
        </w:tc>
        <w:tc>
          <w:tcPr>
            <w:tcW w:w="3407" w:type="dxa"/>
            <w:vAlign w:val="center"/>
          </w:tcPr>
          <w:p w14:paraId="0FD5B257">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22938BE2">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75C93546">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058F7C39">
      <w:pPr>
        <w:spacing w:line="360" w:lineRule="auto"/>
        <w:ind w:firstLine="551" w:firstLineChars="196"/>
        <w:jc w:val="left"/>
        <w:rPr>
          <w:rFonts w:ascii="宋体" w:hAnsi="宋体" w:eastAsia="宋体" w:cs="Times New Roman"/>
          <w:b/>
          <w:color w:val="000000"/>
          <w:sz w:val="28"/>
          <w:szCs w:val="28"/>
        </w:rPr>
      </w:pPr>
    </w:p>
    <w:p w14:paraId="3C21FA10">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34539B4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651F07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39181EC1">
      <w:pPr>
        <w:spacing w:line="360" w:lineRule="auto"/>
        <w:jc w:val="left"/>
        <w:rPr>
          <w:rFonts w:ascii="Times New Roman" w:hAnsi="Times New Roman" w:eastAsia="宋体" w:cs="Times New Roman"/>
          <w:b/>
          <w:szCs w:val="21"/>
        </w:rPr>
      </w:pPr>
    </w:p>
    <w:p w14:paraId="72A1F7B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93E59C5">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63FCB86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09011A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22061F53">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2AA552D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5017CB27">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6647A8E8"/>
    <w:p w14:paraId="6BF5A117"/>
    <w:p w14:paraId="1A1C60C9"/>
    <w:p w14:paraId="6BE05595"/>
    <w:p w14:paraId="66A6F64A">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5616E36">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787A007F">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4BD5066C">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71E8A776">
      <w:pPr>
        <w:rPr>
          <w:rFonts w:hint="eastAsia" w:eastAsiaTheme="minorEastAsia"/>
          <w:lang w:eastAsia="zh-CN"/>
        </w:rPr>
      </w:pPr>
    </w:p>
    <w:p w14:paraId="30B59836">
      <w:pPr>
        <w:rPr>
          <w:rFonts w:hint="eastAsia" w:eastAsiaTheme="minorEastAsia"/>
          <w:lang w:eastAsia="zh-CN"/>
        </w:rPr>
      </w:pPr>
    </w:p>
    <w:p w14:paraId="6BF8B3C1">
      <w:pPr>
        <w:rPr>
          <w:rFonts w:hint="eastAsia" w:eastAsiaTheme="minorEastAsia"/>
          <w:lang w:eastAsia="zh-CN"/>
        </w:rPr>
      </w:pPr>
    </w:p>
    <w:p w14:paraId="49E21ED9">
      <w:pPr>
        <w:rPr>
          <w:rFonts w:hint="eastAsia" w:eastAsiaTheme="minorEastAsia"/>
          <w:lang w:eastAsia="zh-CN"/>
        </w:rPr>
      </w:pPr>
    </w:p>
    <w:p w14:paraId="489334F1">
      <w:pPr>
        <w:rPr>
          <w:rFonts w:hint="eastAsia" w:eastAsiaTheme="minorEastAsia"/>
          <w:lang w:eastAsia="zh-CN"/>
        </w:rPr>
      </w:pPr>
    </w:p>
    <w:p w14:paraId="7B666016">
      <w:pPr>
        <w:rPr>
          <w:rFonts w:hint="eastAsia" w:eastAsiaTheme="minorEastAsia"/>
          <w:lang w:eastAsia="zh-CN"/>
        </w:rPr>
      </w:pPr>
    </w:p>
    <w:p w14:paraId="75E74D60">
      <w:pPr>
        <w:rPr>
          <w:rFonts w:hint="eastAsia" w:eastAsiaTheme="minorEastAsia"/>
          <w:lang w:eastAsia="zh-CN"/>
        </w:rPr>
      </w:pPr>
    </w:p>
    <w:p w14:paraId="6B5B7371">
      <w:pPr>
        <w:rPr>
          <w:rFonts w:hint="eastAsia" w:eastAsiaTheme="minorEastAsia"/>
          <w:lang w:eastAsia="zh-CN"/>
        </w:rPr>
      </w:pPr>
    </w:p>
    <w:p w14:paraId="0FFECFA9">
      <w:pPr>
        <w:rPr>
          <w:rFonts w:hint="eastAsia" w:eastAsiaTheme="minorEastAsia"/>
          <w:lang w:eastAsia="zh-CN"/>
        </w:rPr>
      </w:pPr>
    </w:p>
    <w:p w14:paraId="2613F34E">
      <w:pPr>
        <w:rPr>
          <w:rFonts w:hint="eastAsia" w:eastAsiaTheme="minorEastAsia"/>
          <w:lang w:eastAsia="zh-CN"/>
        </w:rPr>
      </w:pPr>
    </w:p>
    <w:p w14:paraId="7D4C8B84">
      <w:pPr>
        <w:rPr>
          <w:rFonts w:hint="eastAsia" w:eastAsiaTheme="minorEastAsia"/>
          <w:lang w:eastAsia="zh-CN"/>
        </w:rPr>
      </w:pPr>
    </w:p>
    <w:p w14:paraId="55AC89E0">
      <w:pPr>
        <w:rPr>
          <w:rFonts w:hint="eastAsia" w:eastAsiaTheme="minorEastAsia"/>
          <w:lang w:eastAsia="zh-CN"/>
        </w:rPr>
      </w:pPr>
    </w:p>
    <w:p w14:paraId="6CCF54C7">
      <w:pPr>
        <w:rPr>
          <w:rFonts w:hint="eastAsia" w:eastAsiaTheme="minorEastAsia"/>
          <w:lang w:eastAsia="zh-CN"/>
        </w:rPr>
      </w:pPr>
    </w:p>
    <w:p w14:paraId="337D78BF">
      <w:pPr>
        <w:rPr>
          <w:rFonts w:hint="eastAsia" w:eastAsiaTheme="minorEastAsia"/>
          <w:lang w:eastAsia="zh-CN"/>
        </w:rPr>
      </w:pPr>
    </w:p>
    <w:p w14:paraId="4AABDB96">
      <w:pPr>
        <w:rPr>
          <w:rFonts w:hint="eastAsia" w:eastAsiaTheme="minorEastAsia"/>
          <w:lang w:eastAsia="zh-CN"/>
        </w:rPr>
      </w:pPr>
    </w:p>
    <w:p w14:paraId="10ECE50C">
      <w:pPr>
        <w:rPr>
          <w:rFonts w:hint="eastAsia" w:eastAsiaTheme="minorEastAsia"/>
          <w:lang w:eastAsia="zh-CN"/>
        </w:rPr>
      </w:pPr>
    </w:p>
    <w:p w14:paraId="691F5430">
      <w:pPr>
        <w:rPr>
          <w:rFonts w:hint="eastAsia" w:eastAsiaTheme="minorEastAsia"/>
          <w:lang w:eastAsia="zh-CN"/>
        </w:rPr>
      </w:pPr>
    </w:p>
    <w:p w14:paraId="4899946F">
      <w:pPr>
        <w:rPr>
          <w:rFonts w:hint="eastAsia" w:eastAsiaTheme="minorEastAsia"/>
          <w:lang w:eastAsia="zh-CN"/>
        </w:rPr>
      </w:pPr>
    </w:p>
    <w:p w14:paraId="1EDD9FC6">
      <w:pPr>
        <w:rPr>
          <w:rFonts w:hint="eastAsia" w:eastAsiaTheme="minorEastAsia"/>
          <w:lang w:eastAsia="zh-CN"/>
        </w:rPr>
      </w:pPr>
    </w:p>
    <w:p w14:paraId="3385F988">
      <w:pPr>
        <w:rPr>
          <w:rFonts w:hint="eastAsia" w:eastAsiaTheme="minorEastAsia"/>
          <w:lang w:eastAsia="zh-CN"/>
        </w:rPr>
      </w:pPr>
    </w:p>
    <w:p w14:paraId="6285157B">
      <w:pPr>
        <w:rPr>
          <w:rFonts w:hint="eastAsia" w:eastAsiaTheme="minorEastAsia"/>
          <w:lang w:eastAsia="zh-CN"/>
        </w:rPr>
      </w:pPr>
    </w:p>
    <w:p w14:paraId="0B62F8B7">
      <w:pPr>
        <w:rPr>
          <w:rFonts w:hint="eastAsia" w:eastAsiaTheme="minorEastAsia"/>
          <w:lang w:eastAsia="zh-CN"/>
        </w:rPr>
      </w:pPr>
    </w:p>
    <w:p w14:paraId="510CF8C1">
      <w:pPr>
        <w:rPr>
          <w:rFonts w:hint="eastAsia" w:eastAsiaTheme="minorEastAsia"/>
          <w:lang w:eastAsia="zh-CN"/>
        </w:rPr>
      </w:pPr>
    </w:p>
    <w:p w14:paraId="50F0038B">
      <w:pPr>
        <w:rPr>
          <w:rFonts w:hint="eastAsia" w:eastAsiaTheme="minorEastAsia"/>
          <w:lang w:eastAsia="zh-CN"/>
        </w:rPr>
      </w:pPr>
    </w:p>
    <w:p w14:paraId="553E1165">
      <w:pPr>
        <w:rPr>
          <w:rFonts w:hint="eastAsia" w:eastAsiaTheme="minorEastAsia"/>
          <w:lang w:eastAsia="zh-CN"/>
        </w:rPr>
      </w:pPr>
    </w:p>
    <w:p w14:paraId="659EA1DD">
      <w:pPr>
        <w:rPr>
          <w:rFonts w:hint="eastAsia" w:eastAsiaTheme="minorEastAsia"/>
          <w:lang w:eastAsia="zh-CN"/>
        </w:rPr>
      </w:pPr>
    </w:p>
    <w:p w14:paraId="1E7792C8">
      <w:pPr>
        <w:rPr>
          <w:rFonts w:hint="eastAsia" w:eastAsiaTheme="minorEastAsia"/>
          <w:lang w:eastAsia="zh-CN"/>
        </w:rPr>
      </w:pPr>
    </w:p>
    <w:p w14:paraId="0B429990">
      <w:pPr>
        <w:rPr>
          <w:rFonts w:hint="eastAsia" w:eastAsiaTheme="minorEastAsia"/>
          <w:lang w:eastAsia="zh-CN"/>
        </w:rPr>
      </w:pPr>
    </w:p>
    <w:p w14:paraId="772C4B2D">
      <w:pPr>
        <w:rPr>
          <w:rFonts w:hint="eastAsia" w:eastAsiaTheme="minorEastAsia"/>
          <w:lang w:eastAsia="zh-CN"/>
        </w:rPr>
      </w:pPr>
    </w:p>
    <w:p w14:paraId="553B5320">
      <w:pPr>
        <w:rPr>
          <w:rFonts w:hint="eastAsia" w:eastAsiaTheme="minorEastAsia"/>
          <w:lang w:eastAsia="zh-CN"/>
        </w:rPr>
      </w:pPr>
    </w:p>
    <w:p w14:paraId="32AE83E7">
      <w:pPr>
        <w:rPr>
          <w:rFonts w:hint="eastAsia" w:eastAsiaTheme="minorEastAsia"/>
          <w:lang w:eastAsia="zh-CN"/>
        </w:rPr>
      </w:pPr>
    </w:p>
    <w:p w14:paraId="274D21E1">
      <w:pPr>
        <w:rPr>
          <w:rFonts w:hint="eastAsia" w:eastAsiaTheme="minorEastAsia"/>
          <w:lang w:eastAsia="zh-CN"/>
        </w:rPr>
      </w:pPr>
    </w:p>
    <w:p w14:paraId="5E94E574">
      <w:pPr>
        <w:rPr>
          <w:rFonts w:hint="eastAsia" w:eastAsiaTheme="minorEastAsia"/>
          <w:lang w:eastAsia="zh-CN"/>
        </w:rPr>
      </w:pPr>
    </w:p>
    <w:p w14:paraId="0AF1C134">
      <w:pPr>
        <w:rPr>
          <w:rFonts w:hint="eastAsia" w:eastAsiaTheme="minorEastAsia"/>
          <w:lang w:eastAsia="zh-CN"/>
        </w:rPr>
      </w:pPr>
    </w:p>
    <w:p w14:paraId="7C4E8C61">
      <w:pPr>
        <w:rPr>
          <w:rFonts w:hint="eastAsia" w:eastAsiaTheme="minorEastAsia"/>
          <w:lang w:eastAsia="zh-CN"/>
        </w:rPr>
      </w:pPr>
    </w:p>
    <w:p w14:paraId="2E1E0523">
      <w:pPr>
        <w:rPr>
          <w:rFonts w:hint="eastAsia" w:eastAsiaTheme="minorEastAsia"/>
          <w:lang w:eastAsia="zh-CN"/>
        </w:rPr>
      </w:pPr>
    </w:p>
    <w:p w14:paraId="2A0AB526">
      <w:pPr>
        <w:spacing w:line="360" w:lineRule="auto"/>
        <w:jc w:val="center"/>
        <w:outlineLvl w:val="0"/>
        <w:rPr>
          <w:rFonts w:ascii="Times New Roman" w:hAnsi="Times New Roman" w:eastAsia="宋体" w:cs="Times New Roman"/>
          <w:b/>
          <w:sz w:val="44"/>
          <w:szCs w:val="44"/>
        </w:rPr>
      </w:pPr>
      <w:bookmarkStart w:id="49" w:name="_Toc13146"/>
      <w:r>
        <w:rPr>
          <w:rFonts w:hint="eastAsia" w:ascii="Times New Roman" w:hAnsi="Times New Roman" w:eastAsia="宋体" w:cs="Times New Roman"/>
          <w:b/>
          <w:sz w:val="44"/>
          <w:szCs w:val="44"/>
        </w:rPr>
        <w:t>《钢琴Ⅴ》课程教学大纲</w:t>
      </w:r>
      <w:bookmarkEnd w:id="49"/>
    </w:p>
    <w:p w14:paraId="0F443C6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Ⅴ</w:t>
      </w:r>
      <w:r>
        <w:rPr>
          <w:rFonts w:ascii="Times New Roman" w:hAnsi="Times New Roman" w:eastAsia="宋体" w:cs="Times New Roman"/>
          <w:b/>
          <w:bCs/>
          <w:sz w:val="28"/>
          <w:szCs w:val="28"/>
        </w:rPr>
        <w:t>）</w:t>
      </w:r>
    </w:p>
    <w:p w14:paraId="51C4ABD6">
      <w:pPr>
        <w:spacing w:line="360" w:lineRule="auto"/>
        <w:jc w:val="center"/>
        <w:rPr>
          <w:rFonts w:ascii="Times New Roman" w:hAnsi="Times New Roman" w:eastAsia="宋体" w:cs="Times New Roman"/>
          <w:bCs/>
          <w:sz w:val="30"/>
          <w:szCs w:val="30"/>
        </w:rPr>
      </w:pPr>
    </w:p>
    <w:p w14:paraId="6A51CAEA">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课程名称：钢琴Ⅴ</w:t>
      </w:r>
    </w:p>
    <w:p w14:paraId="2FCCDC15">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w:t>
      </w:r>
      <w:r>
        <w:rPr>
          <w:rFonts w:hint="eastAsia" w:ascii="Times New Roman" w:hAnsi="Times New Roman" w:eastAsia="宋体" w:cs="Times New Roman"/>
          <w:b/>
          <w:sz w:val="24"/>
          <w:szCs w:val="24"/>
        </w:rPr>
        <w:t>035</w:t>
      </w:r>
    </w:p>
    <w:p w14:paraId="50A7B7D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358649A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18062308">
      <w:pPr>
        <w:rPr>
          <w:rFonts w:ascii="Times" w:hAnsi="Times" w:eastAsia="Times New Roman" w:cs="Times New Roman"/>
          <w:kern w:val="0"/>
          <w:sz w:val="20"/>
          <w:szCs w:val="20"/>
        </w:rPr>
      </w:pPr>
      <w:r>
        <w:rPr>
          <w:rFonts w:hint="eastAsia" w:ascii="Times New Roman" w:hAnsi="Times New Roman" w:eastAsia="宋体" w:cs="Times New Roman"/>
          <w:b/>
          <w:sz w:val="24"/>
          <w:szCs w:val="24"/>
        </w:rPr>
        <w:t>先修课程：基本乐理、钢琴Ⅰ、钢琴Ⅱ、钢琴III、钢琴IV</w:t>
      </w:r>
    </w:p>
    <w:p w14:paraId="6F117C2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81F71F4">
      <w:pPr>
        <w:spacing w:line="360" w:lineRule="auto"/>
        <w:jc w:val="left"/>
        <w:rPr>
          <w:rFonts w:ascii="Times New Roman" w:hAnsi="Times New Roman" w:eastAsia="宋体" w:cs="Times New Roman"/>
          <w:b/>
          <w:sz w:val="24"/>
          <w:szCs w:val="24"/>
        </w:rPr>
      </w:pPr>
    </w:p>
    <w:p w14:paraId="49939FCB">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F19B194">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54D5F427">
      <w:pPr>
        <w:spacing w:line="360" w:lineRule="auto"/>
        <w:jc w:val="left"/>
        <w:rPr>
          <w:rFonts w:ascii="宋体" w:hAnsi="宋体" w:eastAsia="宋体" w:cs="Times New Roman"/>
          <w:b/>
          <w:color w:val="000000"/>
          <w:szCs w:val="21"/>
        </w:rPr>
      </w:pPr>
    </w:p>
    <w:p w14:paraId="0916943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3607E7A4">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87E902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加强基本功训练，运用正确的弹奏方法，发展手指的弹奏能力，能运用各种变化节奏训练</w:t>
      </w:r>
      <w:r>
        <w:rPr>
          <w:rFonts w:ascii="Times New Roman" w:hAnsi="Times New Roman" w:eastAsia="宋体" w:cs="Times New Roman"/>
          <w:szCs w:val="21"/>
        </w:rPr>
        <w:t>3</w:t>
      </w:r>
      <w:r>
        <w:rPr>
          <w:rFonts w:hint="eastAsia" w:ascii="Times New Roman" w:hAnsi="Times New Roman" w:eastAsia="宋体" w:cs="Times New Roman"/>
          <w:szCs w:val="21"/>
        </w:rPr>
        <w:t>、</w:t>
      </w:r>
      <w:r>
        <w:rPr>
          <w:rFonts w:ascii="Times New Roman" w:hAnsi="Times New Roman" w:eastAsia="宋体" w:cs="Times New Roman"/>
          <w:szCs w:val="21"/>
        </w:rPr>
        <w:t>4</w:t>
      </w: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指的灵活性，做到发音清晰、均匀，音色统一。</w:t>
      </w:r>
    </w:p>
    <w:p w14:paraId="7991A9A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通过教学使学生掌握不同的触键，增强指尖的灵敏度，弹奏出不同层次的音色变化。</w:t>
      </w:r>
    </w:p>
    <w:p w14:paraId="09B0ECDD">
      <w:pPr>
        <w:spacing w:line="360" w:lineRule="auto"/>
        <w:rPr>
          <w:rFonts w:hint="eastAsia"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 xml:space="preserve">3. </w:t>
      </w:r>
      <w:r>
        <w:rPr>
          <w:rFonts w:hint="eastAsia" w:ascii="Times New Roman" w:hAnsi="Times New Roman" w:eastAsia="宋体" w:cs="Times New Roman"/>
          <w:szCs w:val="21"/>
        </w:rPr>
        <w:t>能在弹奏练习曲与乐曲时，正确掌握目标1、2的弹奏要求，能综合运用学过的弹奏技巧，完整地表达乐曲的内容。</w:t>
      </w:r>
    </w:p>
    <w:p w14:paraId="6DA00BB7">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目标4</w:t>
      </w:r>
      <w:r>
        <w:rPr>
          <w:rFonts w:ascii="Times New Roman" w:hAnsi="Times New Roman" w:eastAsia="宋体" w:cs="Times New Roman"/>
          <w:b/>
          <w:szCs w:val="21"/>
        </w:rPr>
        <w:t xml:space="preserve">. </w:t>
      </w:r>
      <w:r>
        <w:rPr>
          <w:rFonts w:hint="eastAsia" w:ascii="Times New Roman" w:hAnsi="Times New Roman" w:eastAsia="宋体" w:cs="Times New Roman"/>
          <w:szCs w:val="21"/>
        </w:rPr>
        <w:t>掌握复调钢琴作品中各种记号的弹奏方法，尤其是装饰音的实际演奏效果，进而掌握并弹奏出不同复调作品的音乐内涵与节奏特点。</w:t>
      </w:r>
    </w:p>
    <w:p w14:paraId="0868AEDA">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目标5</w:t>
      </w:r>
      <w:r>
        <w:rPr>
          <w:rFonts w:ascii="Times New Roman" w:hAnsi="Times New Roman" w:eastAsia="宋体" w:cs="Times New Roman"/>
          <w:b/>
          <w:szCs w:val="21"/>
        </w:rPr>
        <w:t>.</w:t>
      </w:r>
      <w:r>
        <w:rPr>
          <w:rFonts w:hint="eastAsia" w:ascii="Times New Roman" w:hAnsi="Times New Roman" w:eastAsia="宋体" w:cs="Times New Roman"/>
          <w:szCs w:val="21"/>
        </w:rPr>
        <w:t xml:space="preserve"> 掌握乐曲中不同风格不同情绪的不同触键方法，并逐渐提高弹奏技巧，扩展音乐表现幅度，从中领略到各时期、各作曲家、各种风格的音乐作品的神韵。</w:t>
      </w:r>
    </w:p>
    <w:p w14:paraId="27D79110">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23A3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9D4A61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B86EC7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D93A6E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619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22A8893">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46C8D6DB">
            <w:pPr>
              <w:spacing w:line="276" w:lineRule="auto"/>
              <w:jc w:val="left"/>
              <w:rPr>
                <w:rFonts w:ascii="Times New Roman" w:hAnsi="Times New Roman" w:eastAsia="宋体" w:cs="Times New Roman"/>
                <w:szCs w:val="21"/>
              </w:rPr>
            </w:pPr>
          </w:p>
        </w:tc>
        <w:tc>
          <w:tcPr>
            <w:tcW w:w="5688" w:type="dxa"/>
            <w:vAlign w:val="center"/>
          </w:tcPr>
          <w:p w14:paraId="7C7CC102">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熟练掌握五线谱、简谱的识谱、唱谱、写谱、打谱能力，具备歌曲演唱、器乐演奏、钢琴即兴伴奏、合唱指挥，音乐分析、创作与改编等音乐学科相关技能。</w:t>
            </w:r>
          </w:p>
        </w:tc>
        <w:tc>
          <w:tcPr>
            <w:tcW w:w="1191" w:type="dxa"/>
            <w:vAlign w:val="center"/>
          </w:tcPr>
          <w:p w14:paraId="159831E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课程目标1、2、3、4</w:t>
            </w:r>
          </w:p>
        </w:tc>
      </w:tr>
      <w:tr w14:paraId="4ABC5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8F6A3D4">
            <w:pPr>
              <w:widowControl/>
              <w:jc w:val="left"/>
              <w:rPr>
                <w:rFonts w:hAnsi="宋体"/>
                <w:b/>
                <w:bCs/>
                <w:szCs w:val="21"/>
              </w:rPr>
            </w:pPr>
            <w:r>
              <w:rPr>
                <w:rFonts w:hAnsi="宋体"/>
                <w:b/>
                <w:bCs/>
                <w:szCs w:val="21"/>
              </w:rPr>
              <w:t>毕业要求</w:t>
            </w:r>
            <w:r>
              <w:rPr>
                <w:rFonts w:hint="eastAsia" w:hAnsi="宋体"/>
                <w:b/>
                <w:bCs/>
                <w:szCs w:val="21"/>
              </w:rPr>
              <w:t>2.</w:t>
            </w:r>
            <w:r>
              <w:rPr>
                <w:rFonts w:hAnsi="宋体"/>
                <w:b/>
                <w:bCs/>
                <w:szCs w:val="21"/>
              </w:rPr>
              <w:t xml:space="preserve"> [</w:t>
            </w:r>
            <w:r>
              <w:rPr>
                <w:rFonts w:hint="eastAsia" w:hAnsi="宋体"/>
                <w:b/>
                <w:bCs/>
                <w:szCs w:val="21"/>
              </w:rPr>
              <w:t>教育情怀</w:t>
            </w:r>
            <w:r>
              <w:rPr>
                <w:rFonts w:hAnsi="宋体"/>
                <w:b/>
                <w:bCs/>
                <w:szCs w:val="21"/>
              </w:rPr>
              <w:t xml:space="preserve">] </w:t>
            </w:r>
          </w:p>
          <w:p w14:paraId="6FC3772D">
            <w:pPr>
              <w:spacing w:line="276" w:lineRule="auto"/>
              <w:jc w:val="left"/>
              <w:rPr>
                <w:rFonts w:ascii="Times New Roman" w:hAnsi="Times New Roman" w:eastAsia="宋体" w:cs="Times New Roman"/>
                <w:szCs w:val="21"/>
              </w:rPr>
            </w:pPr>
          </w:p>
        </w:tc>
        <w:tc>
          <w:tcPr>
            <w:tcW w:w="5688" w:type="dxa"/>
            <w:vAlign w:val="center"/>
          </w:tcPr>
          <w:p w14:paraId="7AF36E7A">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int="eastAsia" w:ascii="Times New Roman" w:hAnsi="Times New Roman" w:eastAsia="宋体" w:cs="Times New Roman"/>
                <w:szCs w:val="21"/>
              </w:rPr>
              <w:t>敬业爱岗，</w:t>
            </w:r>
            <w:r>
              <w:rPr>
                <w:rFonts w:ascii="Times New Roman" w:hAnsi="Times New Roman" w:eastAsia="宋体" w:cs="Times New Roman"/>
                <w:szCs w:val="21"/>
              </w:rPr>
              <w:t>具备</w:t>
            </w:r>
            <w:r>
              <w:rPr>
                <w:rFonts w:hint="eastAsia" w:ascii="Times New Roman" w:hAnsi="Times New Roman" w:eastAsia="宋体" w:cs="Times New Roman"/>
                <w:szCs w:val="21"/>
              </w:rPr>
              <w:t>教师</w:t>
            </w:r>
            <w:r>
              <w:rPr>
                <w:rFonts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7496C55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课程目标5</w:t>
            </w:r>
          </w:p>
        </w:tc>
      </w:tr>
    </w:tbl>
    <w:p w14:paraId="65B63FEA">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0060A33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4076D323">
      <w:pPr>
        <w:spacing w:line="360" w:lineRule="auto"/>
        <w:jc w:val="left"/>
        <w:rPr>
          <w:rFonts w:ascii="宋体" w:hAnsi="宋体" w:eastAsia="宋体" w:cs="Times New Roman"/>
          <w:b/>
          <w:color w:val="000000"/>
          <w:sz w:val="24"/>
          <w:szCs w:val="24"/>
        </w:rPr>
      </w:pPr>
    </w:p>
    <w:p w14:paraId="2962823E">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DA3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7B3696F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0CC2893">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4F6C1927">
            <w:pPr>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0603AEE0">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E2740D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5E6DDB8A">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4C17305D">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55F9DD5E">
            <w:pPr>
              <w:jc w:val="center"/>
              <w:rPr>
                <w:rFonts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081C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8E3B67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56FCD663">
            <w:pPr>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）《哈农》手指练习第30-40条</w:t>
            </w:r>
          </w:p>
          <w:p w14:paraId="04033DAB">
            <w:pPr>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同反向音阶</w:t>
            </w:r>
          </w:p>
          <w:p w14:paraId="694907DF">
            <w:pPr>
              <w:rPr>
                <w:rFonts w:ascii="宋体" w:hAnsi="宋体" w:eastAsia="宋体" w:cs="Times New Roman"/>
                <w:color w:val="000000"/>
                <w:szCs w:val="21"/>
              </w:rPr>
            </w:pPr>
            <w:r>
              <w:rPr>
                <w:rFonts w:hint="eastAsia" w:ascii="宋体" w:hAnsi="宋体" w:eastAsia="宋体" w:cs="Times New Roman"/>
                <w:color w:val="000000"/>
                <w:szCs w:val="21"/>
              </w:rPr>
              <w:t>（3）属七和弦、减七和弦琶音（四个八度）</w:t>
            </w:r>
          </w:p>
          <w:p w14:paraId="0B7907DC">
            <w:pPr>
              <w:spacing w:line="269" w:lineRule="auto"/>
              <w:jc w:val="left"/>
              <w:rPr>
                <w:rFonts w:ascii="宋体" w:hAnsi="宋体" w:eastAsia="宋体" w:cs="Times New Roman"/>
                <w:color w:val="000000"/>
                <w:szCs w:val="21"/>
              </w:rPr>
            </w:pPr>
          </w:p>
        </w:tc>
        <w:tc>
          <w:tcPr>
            <w:tcW w:w="754" w:type="dxa"/>
            <w:vAlign w:val="center"/>
          </w:tcPr>
          <w:p w14:paraId="1F15C61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7B9C961D">
            <w:pPr>
              <w:rPr>
                <w:rFonts w:ascii="宋体" w:hAnsi="宋体" w:eastAsia="宋体" w:cs="Times New Roman"/>
                <w:color w:val="000000"/>
                <w:szCs w:val="21"/>
              </w:rPr>
            </w:pPr>
            <w:r>
              <w:rPr>
                <w:rFonts w:hint="eastAsia" w:ascii="宋体" w:hAnsi="宋体" w:eastAsia="宋体" w:cs="Times New Roman"/>
                <w:color w:val="000000"/>
                <w:szCs w:val="21"/>
              </w:rPr>
              <w:t>（1）熟练掌握《哈农》之30-40条的指法练习。</w:t>
            </w:r>
          </w:p>
          <w:p w14:paraId="58EE29EB">
            <w:pPr>
              <w:rPr>
                <w:rFonts w:ascii="宋体" w:hAnsi="宋体" w:eastAsia="宋体" w:cs="Times New Roman"/>
                <w:color w:val="000000"/>
                <w:szCs w:val="21"/>
              </w:rPr>
            </w:pPr>
            <w:r>
              <w:rPr>
                <w:rFonts w:hint="eastAsia" w:ascii="宋体" w:hAnsi="宋体" w:eastAsia="宋体" w:cs="Times New Roman"/>
                <w:color w:val="000000"/>
                <w:szCs w:val="21"/>
              </w:rPr>
              <w:t xml:space="preserve">    （2）熟练弹奏C大调、a小调、F大调、d小调、G大调、e小调同向、反向音阶，做到穿指动作正确，重量转移、节拍准确。</w:t>
            </w:r>
          </w:p>
          <w:p w14:paraId="4AC9C694">
            <w:pPr>
              <w:rPr>
                <w:rFonts w:ascii="宋体" w:hAnsi="宋体" w:eastAsia="宋体" w:cs="Times New Roman"/>
                <w:color w:val="000000"/>
                <w:szCs w:val="21"/>
              </w:rPr>
            </w:pPr>
            <w:r>
              <w:rPr>
                <w:rFonts w:hint="eastAsia" w:ascii="宋体" w:hAnsi="宋体" w:eastAsia="宋体" w:cs="Times New Roman"/>
                <w:color w:val="000000"/>
                <w:szCs w:val="21"/>
              </w:rPr>
              <w:t>（3）掌握属七和弦及减七和弦琶音的指法规律，并能熟练弹奏同向四个八度，准确地掌握琶音的弹奏方式与进行规律，体会手腕的协调配合与手指力量的转移。</w:t>
            </w:r>
          </w:p>
          <w:p w14:paraId="54FE0ED7">
            <w:pPr>
              <w:rPr>
                <w:rFonts w:ascii="宋体" w:hAnsi="宋体" w:eastAsia="宋体" w:cs="Times New Roman"/>
                <w:color w:val="000000"/>
                <w:szCs w:val="21"/>
              </w:rPr>
            </w:pPr>
            <w:r>
              <w:rPr>
                <w:rFonts w:hint="eastAsia" w:ascii="宋体" w:hAnsi="宋体" w:eastAsia="宋体" w:cs="Times New Roman"/>
                <w:color w:val="000000"/>
                <w:szCs w:val="21"/>
              </w:rPr>
              <w:t>（4）能提升并掌握手指独立性学习,尤其是针对弱手指4、5指的独立性要求，能运用各种变化节奏训练</w:t>
            </w:r>
            <w:r>
              <w:rPr>
                <w:rFonts w:ascii="宋体" w:hAnsi="宋体" w:eastAsia="宋体" w:cs="Times New Roman"/>
                <w:color w:val="000000"/>
                <w:szCs w:val="21"/>
              </w:rPr>
              <w:t>3</w:t>
            </w:r>
            <w:r>
              <w:rPr>
                <w:rFonts w:hint="eastAsia" w:ascii="宋体" w:hAnsi="宋体" w:eastAsia="宋体" w:cs="Times New Roman"/>
                <w:color w:val="000000"/>
                <w:szCs w:val="21"/>
              </w:rPr>
              <w:t>、</w:t>
            </w:r>
            <w:r>
              <w:rPr>
                <w:rFonts w:ascii="宋体" w:hAnsi="宋体" w:eastAsia="宋体" w:cs="Times New Roman"/>
                <w:color w:val="000000"/>
                <w:szCs w:val="21"/>
              </w:rPr>
              <w:t>4</w:t>
            </w:r>
            <w:r>
              <w:rPr>
                <w:rFonts w:hint="eastAsia" w:ascii="宋体" w:hAnsi="宋体" w:eastAsia="宋体" w:cs="Times New Roman"/>
                <w:color w:val="000000"/>
                <w:szCs w:val="21"/>
              </w:rPr>
              <w:t>、</w:t>
            </w:r>
            <w:r>
              <w:rPr>
                <w:rFonts w:ascii="宋体" w:hAnsi="宋体" w:eastAsia="宋体" w:cs="Times New Roman"/>
                <w:color w:val="000000"/>
                <w:szCs w:val="21"/>
              </w:rPr>
              <w:t>5</w:t>
            </w:r>
            <w:r>
              <w:rPr>
                <w:rFonts w:hint="eastAsia" w:ascii="宋体" w:hAnsi="宋体" w:eastAsia="宋体" w:cs="Times New Roman"/>
                <w:color w:val="000000"/>
                <w:szCs w:val="21"/>
              </w:rPr>
              <w:t>指的灵活性，同时加强弹奏速度的训练，要求做到手指弹奏发音清晰，饱满，提高流畅弹奏的能力。</w:t>
            </w:r>
          </w:p>
          <w:p w14:paraId="2B95B04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的转移。</w:t>
            </w:r>
          </w:p>
          <w:p w14:paraId="1564D11D">
            <w:pPr>
              <w:spacing w:line="269" w:lineRule="auto"/>
              <w:jc w:val="left"/>
              <w:rPr>
                <w:rFonts w:ascii="宋体" w:hAnsi="宋体" w:eastAsia="宋体" w:cs="Times New Roman"/>
                <w:color w:val="000000"/>
                <w:szCs w:val="21"/>
              </w:rPr>
            </w:pPr>
          </w:p>
        </w:tc>
        <w:tc>
          <w:tcPr>
            <w:tcW w:w="1284" w:type="dxa"/>
            <w:vAlign w:val="center"/>
          </w:tcPr>
          <w:p w14:paraId="29AAC4C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0E8D313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474F7FD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60B3FA6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3699291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637DDB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20DB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9BF4541">
            <w:pPr>
              <w:spacing w:line="264" w:lineRule="auto"/>
              <w:jc w:val="center"/>
              <w:rPr>
                <w:rFonts w:ascii="宋体" w:hAnsi="宋体" w:eastAsia="宋体" w:cs="Times New Roman"/>
                <w:color w:val="000000"/>
                <w:szCs w:val="21"/>
              </w:rPr>
            </w:pPr>
          </w:p>
        </w:tc>
        <w:tc>
          <w:tcPr>
            <w:tcW w:w="8577" w:type="dxa"/>
            <w:gridSpan w:val="5"/>
            <w:vAlign w:val="center"/>
          </w:tcPr>
          <w:p w14:paraId="7AC8F38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2618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08FC201C">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2CC75B0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《车尔尼作品练习曲849》之12、15、13、17、18、21、22、23、25、26。</w:t>
            </w:r>
          </w:p>
          <w:p w14:paraId="11D6C86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《钢琴基础教程》第二册后半部练习曲。</w:t>
            </w:r>
          </w:p>
          <w:p w14:paraId="68F36F0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曲</w:t>
            </w:r>
          </w:p>
        </w:tc>
        <w:tc>
          <w:tcPr>
            <w:tcW w:w="754" w:type="dxa"/>
            <w:vAlign w:val="center"/>
          </w:tcPr>
          <w:p w14:paraId="6341FE3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5D9051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（1）必须熟练弹奏上述内容中8-12首练习曲。</w:t>
            </w:r>
          </w:p>
          <w:p w14:paraId="6E17094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（2）掌握每首练习曲的指法及弹奏难点,同时应达到谱上要求的速度。</w:t>
            </w:r>
          </w:p>
          <w:p w14:paraId="731FE63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（3）掌握每首练习曲中同音换指、快速音阶琶音、同音换指、带有保持音的十六分音符等弹奏技巧。</w:t>
            </w:r>
          </w:p>
          <w:p w14:paraId="5B78CE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（4）在弹奏中要保持正确的姿势，身体各部分的力量不可滥用，以取得事半功倍的效果。</w:t>
            </w:r>
          </w:p>
          <w:p w14:paraId="2FBBE95D">
            <w:pPr>
              <w:spacing w:line="269" w:lineRule="auto"/>
              <w:jc w:val="left"/>
              <w:rPr>
                <w:rFonts w:ascii="宋体" w:hAnsi="宋体" w:eastAsia="宋体" w:cs="Times New Roman"/>
                <w:color w:val="000000"/>
                <w:szCs w:val="21"/>
              </w:rPr>
            </w:pPr>
          </w:p>
        </w:tc>
        <w:tc>
          <w:tcPr>
            <w:tcW w:w="1284" w:type="dxa"/>
            <w:vAlign w:val="center"/>
          </w:tcPr>
          <w:p w14:paraId="03C6C89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70A7F1E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11AF866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5B1C1AE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5725DF2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2F76DF7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12</w:t>
            </w:r>
          </w:p>
        </w:tc>
      </w:tr>
      <w:tr w14:paraId="4A56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169B3CA">
            <w:pPr>
              <w:spacing w:line="264" w:lineRule="auto"/>
              <w:jc w:val="center"/>
              <w:rPr>
                <w:rFonts w:ascii="宋体" w:hAnsi="宋体" w:eastAsia="宋体" w:cs="Times New Roman"/>
                <w:color w:val="000000"/>
                <w:szCs w:val="21"/>
              </w:rPr>
            </w:pPr>
          </w:p>
        </w:tc>
        <w:tc>
          <w:tcPr>
            <w:tcW w:w="8577" w:type="dxa"/>
            <w:gridSpan w:val="5"/>
            <w:vAlign w:val="center"/>
          </w:tcPr>
          <w:p w14:paraId="3B32840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475DB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E1F60B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41E2412E">
            <w:pPr>
              <w:rPr>
                <w:rFonts w:ascii="宋体" w:hAnsi="宋体" w:eastAsia="宋体" w:cs="Times New Roman"/>
                <w:color w:val="000000"/>
                <w:szCs w:val="21"/>
              </w:rPr>
            </w:pPr>
            <w:r>
              <w:rPr>
                <w:rFonts w:hint="eastAsia" w:ascii="宋体" w:hAnsi="宋体" w:eastAsia="宋体" w:cs="Times New Roman"/>
                <w:color w:val="000000"/>
                <w:szCs w:val="21"/>
              </w:rPr>
              <w:t>《巴赫二部创意曲集》,必须熟练5-8首二声部复调作品。</w:t>
            </w:r>
          </w:p>
          <w:p w14:paraId="7EF66504">
            <w:pPr>
              <w:spacing w:line="269" w:lineRule="auto"/>
              <w:jc w:val="left"/>
              <w:rPr>
                <w:rFonts w:ascii="宋体" w:hAnsi="宋体" w:eastAsia="宋体" w:cs="Times New Roman"/>
                <w:color w:val="000000"/>
                <w:szCs w:val="21"/>
              </w:rPr>
            </w:pPr>
          </w:p>
        </w:tc>
        <w:tc>
          <w:tcPr>
            <w:tcW w:w="754" w:type="dxa"/>
            <w:vAlign w:val="center"/>
          </w:tcPr>
          <w:p w14:paraId="3970CEB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7A3E8F8A">
            <w:pPr>
              <w:rPr>
                <w:rFonts w:ascii="宋体" w:hAnsi="宋体" w:eastAsia="宋体" w:cs="Times New Roman"/>
                <w:color w:val="000000"/>
                <w:szCs w:val="21"/>
              </w:rPr>
            </w:pPr>
            <w:r>
              <w:rPr>
                <w:rFonts w:hint="eastAsia" w:ascii="宋体" w:hAnsi="宋体" w:eastAsia="宋体" w:cs="Times New Roman"/>
                <w:color w:val="000000"/>
                <w:szCs w:val="21"/>
              </w:rPr>
              <w:t>（1）了解二部创意曲的含义、结构，知道巴赫作品的风格与技巧。</w:t>
            </w:r>
          </w:p>
          <w:p w14:paraId="611AF178">
            <w:pPr>
              <w:rPr>
                <w:rFonts w:ascii="宋体" w:hAnsi="宋体" w:eastAsia="宋体" w:cs="Times New Roman"/>
                <w:color w:val="000000"/>
                <w:szCs w:val="21"/>
              </w:rPr>
            </w:pPr>
            <w:r>
              <w:rPr>
                <w:rFonts w:hint="eastAsia" w:ascii="宋体" w:hAnsi="宋体" w:eastAsia="宋体" w:cs="Times New Roman"/>
                <w:color w:val="000000"/>
                <w:szCs w:val="21"/>
              </w:rPr>
              <w:t>（2）掌握作品中各种记号的弹奏方法，主要是装饰音的实际演奏效果。</w:t>
            </w:r>
          </w:p>
          <w:p w14:paraId="4BC940B7">
            <w:pPr>
              <w:rPr>
                <w:rFonts w:ascii="宋体" w:hAnsi="宋体" w:eastAsia="宋体" w:cs="Times New Roman"/>
                <w:color w:val="000000"/>
                <w:szCs w:val="21"/>
              </w:rPr>
            </w:pPr>
            <w:r>
              <w:rPr>
                <w:rFonts w:hint="eastAsia" w:ascii="宋体" w:hAnsi="宋体" w:eastAsia="宋体" w:cs="Times New Roman"/>
                <w:color w:val="000000"/>
                <w:szCs w:val="21"/>
              </w:rPr>
              <w:t>（3）掌握上述复调作品的弹奏要领，做到声部清晰，线条流畅，左右手独立，能基本弹奏出不同复调作品的音乐内涵与节奏特点。</w:t>
            </w:r>
          </w:p>
          <w:p w14:paraId="533072E5">
            <w:pPr>
              <w:spacing w:line="269" w:lineRule="auto"/>
              <w:jc w:val="left"/>
              <w:rPr>
                <w:rFonts w:ascii="宋体" w:hAnsi="宋体" w:eastAsia="宋体" w:cs="Times New Roman"/>
                <w:color w:val="000000"/>
                <w:szCs w:val="21"/>
              </w:rPr>
            </w:pPr>
          </w:p>
        </w:tc>
        <w:tc>
          <w:tcPr>
            <w:tcW w:w="1284" w:type="dxa"/>
            <w:vAlign w:val="center"/>
          </w:tcPr>
          <w:p w14:paraId="40747C6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1EAE8BF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0FDBA46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4ADE85C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27D1223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42F7EBC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0B68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42B2FE6">
            <w:pPr>
              <w:spacing w:line="264" w:lineRule="auto"/>
              <w:jc w:val="center"/>
              <w:rPr>
                <w:rFonts w:ascii="宋体" w:hAnsi="宋体" w:eastAsia="宋体" w:cs="Times New Roman"/>
                <w:color w:val="000000"/>
                <w:szCs w:val="21"/>
              </w:rPr>
            </w:pPr>
          </w:p>
        </w:tc>
        <w:tc>
          <w:tcPr>
            <w:tcW w:w="8577" w:type="dxa"/>
            <w:gridSpan w:val="5"/>
            <w:vAlign w:val="center"/>
          </w:tcPr>
          <w:p w14:paraId="7D387C0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26F3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0293D5B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4F7CD61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格里格抒情钢琴小品》，《舒曼儿时情景》，《普罗柯菲耶夫儿童钢琴曲集》，《柴可夫斯基青少年曲集》，《肖邦圆舞曲集》，《柴可夫斯基四季》，《莫扎特小奏鸣曲》，《海顿奏鸣曲》，《牧童短笛》，《珊瑚舞》，《共产儿童变奏曲》，《献给爱丽丝》，《欢乐的牧童》《草原上的故事》《威尼斯船歌》《红头绳》《谐谑曲》（舒伯特）《抒情圆舞曲》（肖斯塔科维奇）《小奏鸣曲》（罗忠镕）《捉迷藏》等曲目。</w:t>
            </w:r>
          </w:p>
          <w:p w14:paraId="6179C960">
            <w:pPr>
              <w:spacing w:line="276" w:lineRule="auto"/>
              <w:jc w:val="left"/>
              <w:rPr>
                <w:rFonts w:ascii="宋体" w:hAnsi="宋体" w:eastAsia="宋体" w:cs="Times New Roman"/>
                <w:color w:val="000000"/>
                <w:szCs w:val="21"/>
              </w:rPr>
            </w:pPr>
          </w:p>
        </w:tc>
        <w:tc>
          <w:tcPr>
            <w:tcW w:w="754" w:type="dxa"/>
            <w:vAlign w:val="center"/>
          </w:tcPr>
          <w:p w14:paraId="39A98819">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01B8E0D2">
            <w:pPr>
              <w:rPr>
                <w:rFonts w:ascii="宋体" w:hAnsi="宋体" w:eastAsia="宋体" w:cs="Times New Roman"/>
                <w:color w:val="000000"/>
                <w:szCs w:val="21"/>
              </w:rPr>
            </w:pPr>
            <w:r>
              <w:rPr>
                <w:rFonts w:hint="eastAsia" w:ascii="宋体" w:hAnsi="宋体" w:eastAsia="宋体" w:cs="Times New Roman"/>
                <w:color w:val="000000"/>
                <w:szCs w:val="21"/>
              </w:rPr>
              <w:t>（1）了解每首乐曲的性质与曲式结构，知道它们的速度与表情要求。</w:t>
            </w:r>
          </w:p>
          <w:p w14:paraId="2856B004">
            <w:pPr>
              <w:rPr>
                <w:rFonts w:ascii="宋体" w:hAnsi="宋体" w:eastAsia="宋体" w:cs="Times New Roman"/>
                <w:color w:val="000000"/>
                <w:szCs w:val="21"/>
              </w:rPr>
            </w:pPr>
            <w:r>
              <w:rPr>
                <w:rFonts w:hint="eastAsia" w:ascii="宋体" w:hAnsi="宋体" w:eastAsia="宋体" w:cs="Times New Roman"/>
                <w:color w:val="000000"/>
                <w:szCs w:val="21"/>
              </w:rPr>
              <w:t>（2）能综合运用学过的弹奏技巧，完整地表达乐曲的内容。</w:t>
            </w:r>
          </w:p>
          <w:p w14:paraId="1A5C4894">
            <w:pPr>
              <w:rPr>
                <w:rFonts w:ascii="宋体" w:hAnsi="宋体" w:eastAsia="宋体" w:cs="Times New Roman"/>
                <w:color w:val="000000"/>
                <w:szCs w:val="21"/>
              </w:rPr>
            </w:pPr>
            <w:r>
              <w:rPr>
                <w:rFonts w:hint="eastAsia" w:ascii="宋体" w:hAnsi="宋体" w:eastAsia="宋体" w:cs="Times New Roman"/>
                <w:color w:val="000000"/>
                <w:szCs w:val="21"/>
              </w:rPr>
              <w:t>（3）掌握每首乐曲的弹奏要领。即奏法、指法、节奏特点、重音、分句、各种记号等。</w:t>
            </w:r>
          </w:p>
          <w:p w14:paraId="7667BFB8">
            <w:pPr>
              <w:rPr>
                <w:rFonts w:ascii="宋体" w:hAnsi="宋体" w:eastAsia="宋体" w:cs="Times New Roman"/>
                <w:color w:val="000000"/>
                <w:szCs w:val="21"/>
              </w:rPr>
            </w:pPr>
            <w:r>
              <w:rPr>
                <w:rFonts w:hint="eastAsia" w:ascii="宋体" w:hAnsi="宋体" w:eastAsia="宋体" w:cs="Times New Roman"/>
                <w:color w:val="000000"/>
                <w:szCs w:val="21"/>
              </w:rPr>
              <w:t>（4）掌握双手配合乐曲中两手的独立性，做到主旋律声部连、跳正确。伴奏声部均匀、轻巧。</w:t>
            </w:r>
          </w:p>
          <w:p w14:paraId="1E12E1BF">
            <w:pPr>
              <w:rPr>
                <w:rFonts w:ascii="宋体" w:hAnsi="宋体" w:eastAsia="宋体" w:cs="Times New Roman"/>
                <w:color w:val="000000"/>
                <w:szCs w:val="21"/>
              </w:rPr>
            </w:pPr>
            <w:r>
              <w:rPr>
                <w:rFonts w:hint="eastAsia" w:ascii="宋体" w:hAnsi="宋体" w:eastAsia="宋体" w:cs="Times New Roman"/>
                <w:color w:val="000000"/>
                <w:szCs w:val="21"/>
              </w:rPr>
              <w:t>（5）节奏分句准确，能够自然真实地表达作品的内容风格，强弱变化自如,节拍律动准确。</w:t>
            </w:r>
          </w:p>
          <w:p w14:paraId="1735C0B1">
            <w:pPr>
              <w:rPr>
                <w:rFonts w:ascii="宋体" w:hAnsi="宋体" w:eastAsia="宋体" w:cs="Times New Roman"/>
                <w:color w:val="000000"/>
                <w:szCs w:val="21"/>
              </w:rPr>
            </w:pPr>
            <w:r>
              <w:rPr>
                <w:rFonts w:hint="eastAsia" w:ascii="宋体" w:hAnsi="宋体" w:eastAsia="宋体" w:cs="Times New Roman"/>
                <w:color w:val="000000"/>
                <w:szCs w:val="21"/>
              </w:rPr>
              <w:t>（6）掌握乐曲中不同风格不同情绪的不同触键方法。</w:t>
            </w:r>
          </w:p>
          <w:p w14:paraId="313FC4EC">
            <w:pPr>
              <w:spacing w:line="276" w:lineRule="auto"/>
              <w:jc w:val="left"/>
              <w:rPr>
                <w:rFonts w:ascii="宋体" w:hAnsi="宋体" w:eastAsia="宋体" w:cs="Times New Roman"/>
                <w:color w:val="000000"/>
                <w:szCs w:val="21"/>
              </w:rPr>
            </w:pPr>
          </w:p>
        </w:tc>
        <w:tc>
          <w:tcPr>
            <w:tcW w:w="1284" w:type="dxa"/>
            <w:vAlign w:val="center"/>
          </w:tcPr>
          <w:p w14:paraId="6D6ABE9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0F60195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3155456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69774B1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6DD45DC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6E54827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11</w:t>
            </w:r>
          </w:p>
        </w:tc>
      </w:tr>
      <w:tr w14:paraId="3A91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5F1B149">
            <w:pPr>
              <w:spacing w:line="276" w:lineRule="auto"/>
              <w:jc w:val="center"/>
              <w:rPr>
                <w:rFonts w:ascii="宋体" w:hAnsi="宋体" w:eastAsia="宋体" w:cs="Times New Roman"/>
                <w:color w:val="000000"/>
                <w:szCs w:val="21"/>
              </w:rPr>
            </w:pPr>
          </w:p>
        </w:tc>
        <w:tc>
          <w:tcPr>
            <w:tcW w:w="8577" w:type="dxa"/>
            <w:gridSpan w:val="5"/>
            <w:vAlign w:val="center"/>
          </w:tcPr>
          <w:p w14:paraId="642DD4A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768171D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D39C46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DEBBB5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192D15D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07EDB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11D1D76A">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658C9E55">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743F03D3">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04B3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04DE62A5">
            <w:pPr>
              <w:spacing w:line="360" w:lineRule="auto"/>
              <w:jc w:val="center"/>
              <w:rPr>
                <w:rFonts w:ascii="宋体" w:hAnsi="宋体" w:eastAsia="宋体" w:cs="Times New Roman"/>
                <w:szCs w:val="21"/>
              </w:rPr>
            </w:pPr>
          </w:p>
        </w:tc>
        <w:tc>
          <w:tcPr>
            <w:tcW w:w="2032" w:type="dxa"/>
            <w:vAlign w:val="center"/>
          </w:tcPr>
          <w:p w14:paraId="4F2D8D9E">
            <w:pPr>
              <w:spacing w:line="360" w:lineRule="auto"/>
              <w:jc w:val="center"/>
              <w:rPr>
                <w:rFonts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2F62D785">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7C6C753F">
            <w:pPr>
              <w:spacing w:line="360" w:lineRule="auto"/>
              <w:jc w:val="center"/>
              <w:rPr>
                <w:rFonts w:ascii="宋体" w:hAnsi="宋体" w:eastAsia="宋体" w:cs="Times New Roman"/>
                <w:szCs w:val="21"/>
              </w:rPr>
            </w:pPr>
          </w:p>
        </w:tc>
      </w:tr>
      <w:tr w14:paraId="64F1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D12F687">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19535BE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3264B3D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53" w:type="dxa"/>
            <w:vAlign w:val="center"/>
          </w:tcPr>
          <w:p w14:paraId="5F3B7845">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149D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7F3FFAA8">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1A079FC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1FC77479">
            <w:pPr>
              <w:spacing w:line="360" w:lineRule="auto"/>
              <w:jc w:val="center"/>
              <w:rPr>
                <w:rFonts w:ascii="宋体" w:hAnsi="宋体" w:eastAsia="宋体" w:cs="Times New Roman"/>
                <w:szCs w:val="21"/>
              </w:rPr>
            </w:pPr>
          </w:p>
        </w:tc>
        <w:tc>
          <w:tcPr>
            <w:tcW w:w="1753" w:type="dxa"/>
            <w:vAlign w:val="center"/>
          </w:tcPr>
          <w:p w14:paraId="6B25F86D">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21D0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83A3AE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352E46F6">
            <w:pPr>
              <w:spacing w:line="360" w:lineRule="auto"/>
              <w:jc w:val="center"/>
              <w:rPr>
                <w:rFonts w:ascii="宋体" w:hAnsi="宋体" w:eastAsia="宋体" w:cs="Times New Roman"/>
                <w:szCs w:val="21"/>
              </w:rPr>
            </w:pPr>
          </w:p>
        </w:tc>
        <w:tc>
          <w:tcPr>
            <w:tcW w:w="3104" w:type="dxa"/>
            <w:vAlign w:val="center"/>
          </w:tcPr>
          <w:p w14:paraId="4C4E8471">
            <w:pPr>
              <w:spacing w:line="360" w:lineRule="auto"/>
              <w:jc w:val="center"/>
              <w:rPr>
                <w:rFonts w:ascii="宋体" w:hAnsi="宋体" w:eastAsia="宋体" w:cs="Times New Roman"/>
                <w:szCs w:val="21"/>
              </w:rPr>
            </w:pPr>
          </w:p>
        </w:tc>
        <w:tc>
          <w:tcPr>
            <w:tcW w:w="1753" w:type="dxa"/>
            <w:vAlign w:val="center"/>
          </w:tcPr>
          <w:p w14:paraId="68BCE9F6">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5387BA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1460CB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316F1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663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6773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E10E41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15751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1EE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1988BAC9">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3AA0B473">
            <w:pPr>
              <w:widowControl/>
              <w:spacing w:line="264" w:lineRule="auto"/>
              <w:ind w:firstLine="420" w:firstLineChars="200"/>
              <w:jc w:val="left"/>
              <w:rPr>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szCs w:val="21"/>
              </w:rPr>
              <w:t>1/3</w:t>
            </w:r>
            <w:r>
              <w:rPr>
                <w:rFonts w:hint="eastAsia"/>
                <w:szCs w:val="21"/>
              </w:rPr>
              <w:t>以上者总评成绩为不合格；</w:t>
            </w:r>
          </w:p>
          <w:p w14:paraId="7FBA7D8D">
            <w:pPr>
              <w:widowControl/>
              <w:spacing w:line="264" w:lineRule="auto"/>
              <w:ind w:firstLine="420"/>
              <w:jc w:val="left"/>
              <w:rPr>
                <w:rFonts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4049884">
            <w:pPr>
              <w:widowControl/>
              <w:spacing w:line="264" w:lineRule="auto"/>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629AF373">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15F3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2799D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0377547">
            <w:pPr>
              <w:spacing w:line="264" w:lineRule="auto"/>
              <w:jc w:val="left"/>
              <w:rPr>
                <w:rFonts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2AC9417E">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C23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20B0EB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AEA4B89">
            <w:pPr>
              <w:jc w:val="left"/>
              <w:rPr>
                <w:rFonts w:ascii="Times New Roman" w:hAnsi="Times New Roman" w:eastAsia="宋体" w:cs="Times New Roman"/>
                <w:szCs w:val="21"/>
              </w:rPr>
            </w:pPr>
          </w:p>
        </w:tc>
        <w:tc>
          <w:tcPr>
            <w:tcW w:w="0" w:type="auto"/>
            <w:vAlign w:val="center"/>
          </w:tcPr>
          <w:p w14:paraId="7802277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2D82812">
      <w:pPr>
        <w:spacing w:line="360" w:lineRule="auto"/>
        <w:jc w:val="left"/>
        <w:rPr>
          <w:rFonts w:ascii="宋体" w:hAnsi="宋体" w:eastAsia="宋体" w:cs="Times New Roman"/>
          <w:b/>
          <w:color w:val="000000"/>
          <w:szCs w:val="21"/>
        </w:rPr>
      </w:pPr>
    </w:p>
    <w:p w14:paraId="34A6BAD2">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F51D22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7F3C9B7E">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44" o:spt="75" type="#_x0000_t75" style="height:25.1pt;width:405.2pt;" o:ole="t" filled="f" o:preferrelative="t" stroked="f" coordsize="21600,21600">
            <v:path/>
            <v:fill on="f" focussize="0,0"/>
            <v:stroke on="f" joinstyle="miter"/>
            <v:imagedata r:id="rId8" o:title=""/>
            <o:lock v:ext="edit" aspectratio="t"/>
            <w10:wrap type="none"/>
            <w10:anchorlock/>
          </v:shape>
          <o:OLEObject Type="Embed" ProgID="Equation.3" ShapeID="_x0000_i1044" DrawAspect="Content" ObjectID="_1468075738" r:id="rId21">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9FC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A2C4F47">
            <w:pPr>
              <w:spacing w:line="360" w:lineRule="auto"/>
              <w:ind w:firstLine="1046" w:firstLineChars="496"/>
              <w:jc w:val="left"/>
              <w:rPr>
                <w:rFonts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27765363">
            <w:pPr>
              <w:spacing w:line="360" w:lineRule="auto"/>
              <w:ind w:firstLine="1256" w:firstLineChars="596"/>
              <w:jc w:val="left"/>
              <w:rPr>
                <w:rFonts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66C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5D509953">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669F1232">
            <w:pPr>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3F8FE3E2">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0C68283">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权重（b）</w:t>
            </w:r>
          </w:p>
        </w:tc>
      </w:tr>
      <w:tr w14:paraId="43F6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019265FA">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0EBD21CF">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772F8DF3">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3F641BBE">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760C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64D177EB">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06216B12">
            <w:pPr>
              <w:spacing w:line="360" w:lineRule="auto"/>
              <w:ind w:firstLine="411" w:firstLineChars="196"/>
              <w:jc w:val="left"/>
              <w:rPr>
                <w:rFonts w:ascii="宋体" w:hAnsi="宋体" w:eastAsia="宋体" w:cs="Times New Roman"/>
                <w:color w:val="000000"/>
                <w:szCs w:val="21"/>
              </w:rPr>
            </w:pPr>
          </w:p>
        </w:tc>
        <w:tc>
          <w:tcPr>
            <w:tcW w:w="2389" w:type="dxa"/>
            <w:vAlign w:val="center"/>
          </w:tcPr>
          <w:p w14:paraId="541E920A">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1EF61DDD">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268A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0882C3FF">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EB56E0E">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4B139AD0">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3D2EDD0D">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5989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6589360">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7ED70540">
            <w:pPr>
              <w:spacing w:line="360" w:lineRule="auto"/>
              <w:ind w:firstLine="411" w:firstLineChars="196"/>
              <w:jc w:val="left"/>
              <w:rPr>
                <w:rFonts w:ascii="宋体" w:hAnsi="宋体" w:eastAsia="宋体" w:cs="Times New Roman"/>
                <w:color w:val="000000"/>
                <w:szCs w:val="21"/>
              </w:rPr>
            </w:pPr>
          </w:p>
        </w:tc>
        <w:tc>
          <w:tcPr>
            <w:tcW w:w="2389" w:type="dxa"/>
            <w:vAlign w:val="center"/>
          </w:tcPr>
          <w:p w14:paraId="658DDD32">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262596AB">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1EA7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73CB0F49">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12A2B81">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4E1F0692">
            <w:pPr>
              <w:spacing w:line="360" w:lineRule="auto"/>
              <w:ind w:firstLine="411" w:firstLineChars="196"/>
              <w:jc w:val="left"/>
              <w:rPr>
                <w:rFonts w:ascii="宋体" w:hAnsi="宋体" w:eastAsia="宋体" w:cs="Times New Roman"/>
                <w:color w:val="000000"/>
                <w:szCs w:val="21"/>
              </w:rPr>
            </w:pPr>
          </w:p>
        </w:tc>
        <w:tc>
          <w:tcPr>
            <w:tcW w:w="2300" w:type="dxa"/>
            <w:vAlign w:val="center"/>
          </w:tcPr>
          <w:p w14:paraId="1D50CECF">
            <w:pPr>
              <w:spacing w:line="360" w:lineRule="auto"/>
              <w:ind w:firstLine="411" w:firstLineChars="196"/>
              <w:jc w:val="left"/>
              <w:rPr>
                <w:rFonts w:ascii="宋体" w:hAnsi="宋体" w:eastAsia="宋体" w:cs="Times New Roman"/>
                <w:color w:val="000000"/>
                <w:szCs w:val="21"/>
              </w:rPr>
            </w:pPr>
          </w:p>
        </w:tc>
      </w:tr>
    </w:tbl>
    <w:p w14:paraId="759D3007">
      <w:pPr>
        <w:spacing w:before="156" w:beforeLines="50" w:line="360" w:lineRule="auto"/>
        <w:ind w:firstLine="420" w:firstLineChars="200"/>
        <w:jc w:val="left"/>
        <w:rPr>
          <w:rFonts w:ascii="宋体" w:hAnsi="宋体" w:eastAsia="宋体" w:cs="Times New Roman"/>
          <w:color w:val="000000"/>
          <w:szCs w:val="21"/>
        </w:rPr>
      </w:pPr>
    </w:p>
    <w:p w14:paraId="40E79288">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83E0D62">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599CBF56">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6CA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3E4B7DB1">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D4C56E7">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3C4BAF5">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B49FE20">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0196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469CCDA">
            <w:pPr>
              <w:spacing w:line="276" w:lineRule="auto"/>
              <w:jc w:val="left"/>
              <w:rPr>
                <w:rFonts w:ascii="宋体" w:hAnsi="宋体" w:eastAsia="宋体" w:cs="宋体"/>
                <w:szCs w:val="21"/>
              </w:rPr>
            </w:pPr>
            <w:r>
              <w:rPr>
                <w:rFonts w:hint="eastAsia" w:ascii="宋体" w:hAnsi="宋体" w:eastAsia="宋体" w:cs="宋体"/>
                <w:szCs w:val="21"/>
              </w:rPr>
              <w:t>专业特长展示</w:t>
            </w:r>
          </w:p>
        </w:tc>
        <w:tc>
          <w:tcPr>
            <w:tcW w:w="3407" w:type="dxa"/>
            <w:vAlign w:val="center"/>
          </w:tcPr>
          <w:p w14:paraId="762CA3D1">
            <w:pPr>
              <w:spacing w:line="276" w:lineRule="auto"/>
              <w:jc w:val="left"/>
              <w:rPr>
                <w:rFonts w:ascii="宋体" w:hAnsi="宋体" w:eastAsia="宋体" w:cs="宋体"/>
                <w:szCs w:val="21"/>
              </w:rPr>
            </w:pPr>
            <w:r>
              <w:rPr>
                <w:rFonts w:hint="eastAsia" w:ascii="宋体" w:hAnsi="宋体" w:eastAsia="宋体" w:cs="宋体"/>
                <w:szCs w:val="21"/>
              </w:rPr>
              <w:t>自选</w:t>
            </w:r>
            <w:r>
              <w:rPr>
                <w:rFonts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B77C913">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2172AC30">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7116D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A0EB829">
            <w:pPr>
              <w:spacing w:line="276" w:lineRule="auto"/>
              <w:jc w:val="left"/>
              <w:rPr>
                <w:rFonts w:ascii="宋体" w:hAnsi="宋体" w:eastAsia="宋体" w:cs="宋体"/>
                <w:szCs w:val="21"/>
              </w:rPr>
            </w:pPr>
            <w:r>
              <w:rPr>
                <w:rFonts w:hint="eastAsia" w:ascii="宋体" w:hAnsi="宋体" w:eastAsia="宋体" w:cs="宋体"/>
                <w:szCs w:val="21"/>
              </w:rPr>
              <w:t>钢琴比赛</w:t>
            </w:r>
          </w:p>
        </w:tc>
        <w:tc>
          <w:tcPr>
            <w:tcW w:w="3407" w:type="dxa"/>
            <w:vAlign w:val="center"/>
          </w:tcPr>
          <w:p w14:paraId="769BF446">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75E9BF95">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72FC0988">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B9B94C0">
      <w:pPr>
        <w:spacing w:line="360" w:lineRule="auto"/>
        <w:ind w:firstLine="551" w:firstLineChars="196"/>
        <w:jc w:val="left"/>
        <w:rPr>
          <w:rFonts w:ascii="宋体" w:hAnsi="宋体" w:eastAsia="宋体" w:cs="Times New Roman"/>
          <w:b/>
          <w:color w:val="000000"/>
          <w:sz w:val="28"/>
          <w:szCs w:val="28"/>
        </w:rPr>
      </w:pPr>
    </w:p>
    <w:p w14:paraId="408D649D">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5C6AA20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380D81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40C6E939">
      <w:pPr>
        <w:spacing w:line="360" w:lineRule="auto"/>
        <w:jc w:val="left"/>
        <w:rPr>
          <w:rFonts w:ascii="Times New Roman" w:hAnsi="Times New Roman" w:eastAsia="宋体" w:cs="Times New Roman"/>
          <w:b/>
          <w:szCs w:val="21"/>
        </w:rPr>
      </w:pPr>
    </w:p>
    <w:p w14:paraId="743AC75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B25414F">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4FAB1A1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48998C9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7959B0CB">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51EB257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7DDF66AE">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37F2CA52"/>
    <w:p w14:paraId="3192C70F"/>
    <w:p w14:paraId="24724C3D"/>
    <w:p w14:paraId="0CA36FDE"/>
    <w:p w14:paraId="06272987">
      <w:pPr>
        <w:spacing w:line="360" w:lineRule="auto"/>
        <w:ind w:right="120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孙思豪</w:t>
      </w:r>
    </w:p>
    <w:p w14:paraId="2023FD19">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4E5767E5">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2BF6A755">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84AF18B">
      <w:pPr>
        <w:spacing w:line="360" w:lineRule="auto"/>
        <w:jc w:val="center"/>
        <w:outlineLvl w:val="0"/>
        <w:rPr>
          <w:rFonts w:ascii="Times New Roman" w:hAnsi="Times New Roman" w:eastAsia="宋体" w:cs="Times New Roman"/>
          <w:b/>
          <w:sz w:val="44"/>
          <w:szCs w:val="44"/>
        </w:rPr>
      </w:pPr>
      <w:bookmarkStart w:id="50" w:name="_Toc16076"/>
      <w:r>
        <w:rPr>
          <w:rFonts w:hint="eastAsia" w:ascii="Times New Roman" w:hAnsi="Times New Roman" w:eastAsia="宋体" w:cs="Times New Roman"/>
          <w:b/>
          <w:sz w:val="44"/>
          <w:szCs w:val="44"/>
        </w:rPr>
        <w:t>《钢琴VI》课程教学大纲</w:t>
      </w:r>
      <w:bookmarkEnd w:id="50"/>
    </w:p>
    <w:p w14:paraId="3EBBACCC">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（Piano </w:t>
      </w:r>
      <w:r>
        <w:rPr>
          <w:rFonts w:hint="eastAsia" w:ascii="Times New Roman" w:hAnsi="Times New Roman" w:eastAsia="宋体" w:cs="Times New Roman"/>
          <w:b/>
          <w:bCs/>
          <w:sz w:val="28"/>
          <w:szCs w:val="28"/>
        </w:rPr>
        <w:t>VI</w:t>
      </w:r>
      <w:r>
        <w:rPr>
          <w:rFonts w:ascii="Times New Roman" w:hAnsi="Times New Roman" w:eastAsia="宋体" w:cs="Times New Roman"/>
          <w:b/>
          <w:bCs/>
          <w:sz w:val="28"/>
          <w:szCs w:val="28"/>
        </w:rPr>
        <w:t>）</w:t>
      </w:r>
    </w:p>
    <w:p w14:paraId="314859DD">
      <w:pPr>
        <w:spacing w:line="360" w:lineRule="auto"/>
        <w:jc w:val="center"/>
        <w:rPr>
          <w:rFonts w:ascii="Times New Roman" w:hAnsi="Times New Roman" w:eastAsia="宋体" w:cs="Times New Roman"/>
          <w:bCs/>
          <w:sz w:val="30"/>
          <w:szCs w:val="30"/>
        </w:rPr>
      </w:pPr>
    </w:p>
    <w:p w14:paraId="03921E9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课程名称：钢琴VI</w:t>
      </w:r>
    </w:p>
    <w:p w14:paraId="46501B8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w:t>
      </w:r>
      <w:r>
        <w:rPr>
          <w:rFonts w:hint="eastAsia" w:ascii="Times New Roman" w:hAnsi="Times New Roman" w:eastAsia="宋体" w:cs="Times New Roman"/>
          <w:b/>
          <w:sz w:val="24"/>
          <w:szCs w:val="24"/>
        </w:rPr>
        <w:t>036</w:t>
      </w:r>
    </w:p>
    <w:p w14:paraId="7654DFE0">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分：2</w:t>
      </w:r>
    </w:p>
    <w:p w14:paraId="0BD0DAAA">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时：32</w:t>
      </w:r>
    </w:p>
    <w:p w14:paraId="672DB7D3">
      <w:pPr>
        <w:rPr>
          <w:rFonts w:ascii="Times" w:hAnsi="Times" w:eastAsia="Times New Roman" w:cs="Times New Roman"/>
          <w:kern w:val="0"/>
          <w:sz w:val="20"/>
          <w:szCs w:val="20"/>
        </w:rPr>
      </w:pPr>
      <w:r>
        <w:rPr>
          <w:rFonts w:hint="eastAsia" w:ascii="Times New Roman" w:hAnsi="Times New Roman" w:eastAsia="宋体" w:cs="Times New Roman"/>
          <w:b/>
          <w:sz w:val="24"/>
          <w:szCs w:val="24"/>
        </w:rPr>
        <w:t>先修课程：基本乐理、钢琴Ⅰ、钢琴Ⅱ、钢琴III、钢琴IV、钢琴V</w:t>
      </w:r>
    </w:p>
    <w:p w14:paraId="0581FCA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0A2E62CB">
      <w:pPr>
        <w:spacing w:line="360" w:lineRule="auto"/>
        <w:jc w:val="left"/>
        <w:rPr>
          <w:rFonts w:ascii="Times New Roman" w:hAnsi="Times New Roman" w:eastAsia="宋体" w:cs="Times New Roman"/>
          <w:b/>
          <w:sz w:val="24"/>
          <w:szCs w:val="24"/>
        </w:rPr>
      </w:pPr>
    </w:p>
    <w:p w14:paraId="1E0A80D6">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09169D04">
      <w:pPr>
        <w:spacing w:line="360" w:lineRule="auto"/>
        <w:ind w:right="130"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大学本科音乐学专业的专业基础必修课，是训练学生掌握正确的钢琴弹奏技术与表演艺术的一门学科。通过这门课程的学习，要求学生将音乐理论的基本知识和对音乐形象的理解力、表现力以及钢琴弹奏的必要知识、技能技巧这几方面紧密地结合起来，使自身的音乐素质和专业水平得到充实的、全面的提高与发展，具备一定的范奏能力，达到胜任中小学音乐教学、课外活动辅导及社会音乐团体等工作的要求，为后续专业课程及实践性环节奠定基础。</w:t>
      </w:r>
    </w:p>
    <w:p w14:paraId="784CD13F">
      <w:pPr>
        <w:spacing w:line="360" w:lineRule="auto"/>
        <w:jc w:val="left"/>
        <w:rPr>
          <w:rFonts w:ascii="宋体" w:hAnsi="宋体" w:eastAsia="宋体" w:cs="Times New Roman"/>
          <w:b/>
          <w:color w:val="000000"/>
          <w:szCs w:val="21"/>
        </w:rPr>
      </w:pPr>
    </w:p>
    <w:p w14:paraId="4E0595B5">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483513E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420763D">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1.</w:t>
      </w:r>
      <w:r>
        <w:rPr>
          <w:rFonts w:hint="eastAsia" w:ascii="Times New Roman" w:hAnsi="Times New Roman" w:eastAsia="宋体" w:cs="Times New Roman"/>
          <w:szCs w:val="21"/>
        </w:rPr>
        <w:t xml:space="preserve"> 熟练掌握大拇指从2指、3指、4指、5指下面穿指的技巧,加强弹奏速度的训练，要求做到手指弹奏发音清晰，饱满，提高流畅弹奏的能力。</w:t>
      </w:r>
    </w:p>
    <w:p w14:paraId="1CD50706">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w:t>
      </w:r>
      <w:r>
        <w:rPr>
          <w:rFonts w:ascii="Times New Roman" w:hAnsi="Times New Roman" w:eastAsia="宋体" w:cs="Times New Roman"/>
          <w:b/>
          <w:szCs w:val="21"/>
        </w:rPr>
        <w:t xml:space="preserve">2. </w:t>
      </w:r>
      <w:r>
        <w:rPr>
          <w:rFonts w:hint="eastAsia" w:ascii="Times New Roman" w:hAnsi="Times New Roman" w:eastAsia="宋体" w:cs="Times New Roman"/>
          <w:szCs w:val="21"/>
        </w:rPr>
        <w:t>熟练弹奏三度、六度音阶及属七和弦、减七和弦琶音（四个八度）。</w:t>
      </w:r>
    </w:p>
    <w:p w14:paraId="64EBE78E">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目标3</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能在弹奏练习曲与乐曲时，正确掌握目标1、2的弹奏要求，能综合运用学过的弹奏技巧，完整地表达乐曲的内容。</w:t>
      </w:r>
    </w:p>
    <w:p w14:paraId="053CA11B">
      <w:pPr>
        <w:spacing w:line="360" w:lineRule="auto"/>
        <w:rPr>
          <w:rFonts w:ascii="Times New Roman" w:hAnsi="Times New Roman" w:eastAsia="宋体" w:cs="Times New Roman"/>
          <w:szCs w:val="21"/>
        </w:rPr>
      </w:pPr>
      <w:r>
        <w:rPr>
          <w:rFonts w:hint="eastAsia" w:ascii="Times New Roman" w:hAnsi="Times New Roman" w:eastAsia="宋体" w:cs="Times New Roman"/>
          <w:b/>
          <w:szCs w:val="21"/>
        </w:rPr>
        <w:t xml:space="preserve">    目标4</w:t>
      </w:r>
      <w:r>
        <w:rPr>
          <w:rFonts w:ascii="Times New Roman" w:hAnsi="Times New Roman" w:eastAsia="宋体" w:cs="Times New Roman"/>
          <w:b/>
          <w:szCs w:val="21"/>
        </w:rPr>
        <w:t xml:space="preserve">. </w:t>
      </w:r>
      <w:r>
        <w:rPr>
          <w:rFonts w:hint="eastAsia" w:ascii="Times New Roman" w:hAnsi="Times New Roman" w:eastAsia="宋体" w:cs="Times New Roman"/>
          <w:szCs w:val="21"/>
        </w:rPr>
        <w:t>了解三声部创意曲的含义、结构，知道三声部复调作品的风格与弹奏技巧，能掌握三个声部的对位与线条的清晰。</w:t>
      </w:r>
    </w:p>
    <w:p w14:paraId="5B9DE74E">
      <w:pPr>
        <w:spacing w:line="360" w:lineRule="auto"/>
        <w:rPr>
          <w:rFonts w:ascii="宋体" w:hAnsi="宋体"/>
          <w:sz w:val="24"/>
        </w:rPr>
      </w:pPr>
      <w:r>
        <w:rPr>
          <w:rFonts w:hint="eastAsia" w:ascii="Times New Roman" w:hAnsi="Times New Roman" w:eastAsia="宋体" w:cs="Times New Roman"/>
          <w:b/>
          <w:szCs w:val="21"/>
        </w:rPr>
        <w:t xml:space="preserve">    目标5</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掌握不同乐曲的弹奏技巧与风格，要求学生能独立分析与诠释钢琴作品，能较准确地把握各时期、各作曲家的各种作品的风格。</w:t>
      </w:r>
    </w:p>
    <w:p w14:paraId="7F962DC1">
      <w:pPr>
        <w:spacing w:line="360" w:lineRule="auto"/>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48E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6655CF1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6C6336D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F4204F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C1A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10292B">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61D3AAFD">
            <w:pPr>
              <w:spacing w:line="276" w:lineRule="auto"/>
              <w:jc w:val="left"/>
              <w:rPr>
                <w:rFonts w:ascii="Times New Roman" w:hAnsi="Times New Roman" w:eastAsia="宋体" w:cs="Times New Roman"/>
                <w:szCs w:val="21"/>
              </w:rPr>
            </w:pPr>
          </w:p>
        </w:tc>
        <w:tc>
          <w:tcPr>
            <w:tcW w:w="5688" w:type="dxa"/>
            <w:vAlign w:val="center"/>
          </w:tcPr>
          <w:p w14:paraId="57E27113">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熟练掌握五线谱、简谱的识谱、唱谱、写谱、打谱能力，具备歌曲演唱、器乐演奏、钢琴即兴伴奏、合唱指挥，音乐分析、创作与改编等音乐学科相关技能。</w:t>
            </w:r>
          </w:p>
        </w:tc>
        <w:tc>
          <w:tcPr>
            <w:tcW w:w="1191" w:type="dxa"/>
            <w:vAlign w:val="center"/>
          </w:tcPr>
          <w:p w14:paraId="37D45D1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课程目标1、2、3、4</w:t>
            </w:r>
          </w:p>
        </w:tc>
      </w:tr>
      <w:tr w14:paraId="6BB6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2177A86">
            <w:pPr>
              <w:widowControl/>
              <w:jc w:val="left"/>
              <w:rPr>
                <w:rFonts w:hAnsi="宋体"/>
                <w:b/>
                <w:bCs/>
                <w:szCs w:val="21"/>
              </w:rPr>
            </w:pPr>
            <w:r>
              <w:rPr>
                <w:rFonts w:hAnsi="宋体"/>
                <w:b/>
                <w:bCs/>
                <w:szCs w:val="21"/>
              </w:rPr>
              <w:t>毕业要求</w:t>
            </w:r>
            <w:r>
              <w:rPr>
                <w:rFonts w:hint="eastAsia" w:hAnsi="宋体"/>
                <w:b/>
                <w:bCs/>
                <w:szCs w:val="21"/>
              </w:rPr>
              <w:t>2.</w:t>
            </w:r>
            <w:r>
              <w:rPr>
                <w:rFonts w:hAnsi="宋体"/>
                <w:b/>
                <w:bCs/>
                <w:szCs w:val="21"/>
              </w:rPr>
              <w:t xml:space="preserve"> [</w:t>
            </w:r>
            <w:r>
              <w:rPr>
                <w:rFonts w:hint="eastAsia" w:hAnsi="宋体"/>
                <w:b/>
                <w:bCs/>
                <w:szCs w:val="21"/>
              </w:rPr>
              <w:t>教育情怀</w:t>
            </w:r>
            <w:r>
              <w:rPr>
                <w:rFonts w:hAnsi="宋体"/>
                <w:b/>
                <w:bCs/>
                <w:szCs w:val="21"/>
              </w:rPr>
              <w:t xml:space="preserve">] </w:t>
            </w:r>
          </w:p>
          <w:p w14:paraId="0CA4C850">
            <w:pPr>
              <w:spacing w:line="276" w:lineRule="auto"/>
              <w:jc w:val="left"/>
              <w:rPr>
                <w:rFonts w:ascii="Times New Roman" w:hAnsi="Times New Roman" w:eastAsia="宋体" w:cs="Times New Roman"/>
                <w:szCs w:val="21"/>
              </w:rPr>
            </w:pPr>
          </w:p>
        </w:tc>
        <w:tc>
          <w:tcPr>
            <w:tcW w:w="5688" w:type="dxa"/>
            <w:vAlign w:val="center"/>
          </w:tcPr>
          <w:p w14:paraId="451D12B7">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int="eastAsia" w:ascii="Times New Roman" w:hAnsi="Times New Roman" w:eastAsia="宋体" w:cs="Times New Roman"/>
                <w:szCs w:val="21"/>
              </w:rPr>
              <w:t>敬业爱岗，</w:t>
            </w:r>
            <w:r>
              <w:rPr>
                <w:rFonts w:ascii="Times New Roman" w:hAnsi="Times New Roman" w:eastAsia="宋体" w:cs="Times New Roman"/>
                <w:szCs w:val="21"/>
              </w:rPr>
              <w:t>具备</w:t>
            </w:r>
            <w:r>
              <w:rPr>
                <w:rFonts w:hint="eastAsia" w:ascii="Times New Roman" w:hAnsi="Times New Roman" w:eastAsia="宋体" w:cs="Times New Roman"/>
                <w:szCs w:val="21"/>
              </w:rPr>
              <w:t>教师</w:t>
            </w:r>
            <w:r>
              <w:rPr>
                <w:rFonts w:ascii="Times New Roman" w:hAnsi="Times New Roman" w:eastAsia="宋体" w:cs="Times New Roman"/>
                <w:szCs w:val="21"/>
              </w:rPr>
              <w:t>职业道德和敬业精神</w:t>
            </w:r>
            <w:r>
              <w:rPr>
                <w:rFonts w:hint="eastAsia" w:ascii="Times New Roman" w:hAnsi="Times New Roman" w:eastAsia="宋体" w:cs="Times New Roman"/>
                <w:szCs w:val="21"/>
              </w:rPr>
              <w:t>；掌握基础的中小学生教育学、心理学理论与技术，关爱学生且能根据中学生特点开展必要的引导与教育，做学生成长成才的引路人。</w:t>
            </w:r>
          </w:p>
        </w:tc>
        <w:tc>
          <w:tcPr>
            <w:tcW w:w="1191" w:type="dxa"/>
            <w:vAlign w:val="center"/>
          </w:tcPr>
          <w:p w14:paraId="596CE80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课程目标5</w:t>
            </w:r>
          </w:p>
        </w:tc>
      </w:tr>
    </w:tbl>
    <w:p w14:paraId="48B8A3D4">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3634BC4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钢琴弹奏方法与技巧的基础上，践行社会主义核心价值观，认同中国特色社会主义，贯彻党的教育方针，以立德树人为己任，认同音乐教师工作的意义和专业性，并在钢琴作品的学习和演奏过程中，培养学生理解和尊重中华民族优秀的音乐文化传统，增强文化自信和国家认同感，在教学过程中，教师应当结合钢琴教学，引导学生树立正确的世界观、人生观和价值观，深入理解和践行社会主义核心价值观。</w:t>
      </w:r>
    </w:p>
    <w:p w14:paraId="334B5762">
      <w:pPr>
        <w:spacing w:line="360" w:lineRule="auto"/>
        <w:jc w:val="left"/>
        <w:rPr>
          <w:rFonts w:ascii="宋体" w:hAnsi="宋体" w:eastAsia="宋体" w:cs="Times New Roman"/>
          <w:b/>
          <w:color w:val="000000"/>
          <w:sz w:val="24"/>
          <w:szCs w:val="24"/>
        </w:rPr>
      </w:pPr>
    </w:p>
    <w:p w14:paraId="2E594E46">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9AA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5089859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2141812">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40195B2F">
            <w:pPr>
              <w:jc w:val="center"/>
              <w:rPr>
                <w:rFonts w:ascii="宋体" w:hAnsi="宋体" w:eastAsia="宋体" w:cs="Times New Roman"/>
                <w:b/>
                <w:color w:val="000000"/>
                <w:szCs w:val="21"/>
              </w:rPr>
            </w:pPr>
            <w:r>
              <w:rPr>
                <w:rFonts w:hint="eastAsia" w:ascii="宋体" w:hAnsi="宋体" w:eastAsia="宋体" w:cs="Times New Roman"/>
                <w:b/>
                <w:color w:val="000000"/>
                <w:szCs w:val="21"/>
              </w:rPr>
              <w:t>教学内容</w:t>
            </w:r>
          </w:p>
        </w:tc>
        <w:tc>
          <w:tcPr>
            <w:tcW w:w="754" w:type="dxa"/>
            <w:vAlign w:val="center"/>
          </w:tcPr>
          <w:p w14:paraId="3C490EAD">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F302BC1">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250DF7FD">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60D0D5B3">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4087B7E6">
            <w:pPr>
              <w:jc w:val="center"/>
              <w:rPr>
                <w:rFonts w:ascii="宋体" w:hAnsi="宋体" w:eastAsia="宋体" w:cs="Times New Roman"/>
                <w:b/>
                <w:color w:val="000000"/>
                <w:szCs w:val="21"/>
              </w:rPr>
            </w:pPr>
            <w:r>
              <w:rPr>
                <w:rFonts w:hint="eastAsia" w:ascii="宋体" w:hAnsi="宋体" w:eastAsia="宋体" w:cs="Times New Roman"/>
                <w:b/>
                <w:color w:val="000000"/>
                <w:szCs w:val="21"/>
              </w:rPr>
              <w:t>学时安排</w:t>
            </w:r>
          </w:p>
        </w:tc>
      </w:tr>
      <w:tr w14:paraId="35E3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41BDDF5A">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1.基本练习</w:t>
            </w:r>
          </w:p>
        </w:tc>
        <w:tc>
          <w:tcPr>
            <w:tcW w:w="2600" w:type="dxa"/>
            <w:vAlign w:val="center"/>
          </w:tcPr>
          <w:p w14:paraId="47A0CAC4">
            <w:pPr>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）《哈农》手指练习第41-50条。</w:t>
            </w:r>
          </w:p>
          <w:p w14:paraId="2D51AC16">
            <w:pPr>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同反向音阶。</w:t>
            </w:r>
          </w:p>
          <w:p w14:paraId="317903BE">
            <w:pPr>
              <w:rPr>
                <w:rFonts w:ascii="宋体" w:hAnsi="宋体" w:eastAsia="宋体" w:cs="Times New Roman"/>
                <w:color w:val="000000"/>
                <w:szCs w:val="21"/>
              </w:rPr>
            </w:pPr>
            <w:r>
              <w:rPr>
                <w:rFonts w:hint="eastAsia" w:ascii="宋体" w:hAnsi="宋体" w:eastAsia="宋体" w:cs="Times New Roman"/>
                <w:color w:val="000000"/>
                <w:szCs w:val="21"/>
              </w:rPr>
              <w:t>（3）三度、六度音阶及属七和弦、减七和弦琶音（四个八度）。</w:t>
            </w:r>
          </w:p>
          <w:p w14:paraId="657FC93D">
            <w:pPr>
              <w:spacing w:line="269" w:lineRule="auto"/>
              <w:jc w:val="left"/>
              <w:rPr>
                <w:rFonts w:ascii="宋体" w:hAnsi="宋体" w:eastAsia="宋体" w:cs="Times New Roman"/>
                <w:color w:val="000000"/>
                <w:szCs w:val="21"/>
              </w:rPr>
            </w:pPr>
          </w:p>
        </w:tc>
        <w:tc>
          <w:tcPr>
            <w:tcW w:w="754" w:type="dxa"/>
            <w:vAlign w:val="center"/>
          </w:tcPr>
          <w:p w14:paraId="0F1CB55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D8CCF06">
            <w:pPr>
              <w:rPr>
                <w:rFonts w:ascii="宋体" w:hAnsi="宋体" w:eastAsia="宋体" w:cs="Times New Roman"/>
                <w:color w:val="000000"/>
                <w:szCs w:val="21"/>
              </w:rPr>
            </w:pPr>
            <w:r>
              <w:rPr>
                <w:rFonts w:hint="eastAsia" w:ascii="宋体" w:hAnsi="宋体" w:eastAsia="宋体" w:cs="Times New Roman"/>
                <w:color w:val="000000"/>
                <w:szCs w:val="21"/>
              </w:rPr>
              <w:t>（1）熟练掌握《哈农》之41-50条的指法练习。</w:t>
            </w:r>
          </w:p>
          <w:p w14:paraId="652D27A4">
            <w:pPr>
              <w:rPr>
                <w:rFonts w:ascii="宋体" w:hAnsi="宋体" w:eastAsia="宋体" w:cs="Times New Roman"/>
                <w:color w:val="000000"/>
                <w:szCs w:val="21"/>
              </w:rPr>
            </w:pPr>
            <w:r>
              <w:rPr>
                <w:rFonts w:hint="eastAsia" w:ascii="宋体" w:hAnsi="宋体" w:eastAsia="宋体" w:cs="Times New Roman"/>
                <w:color w:val="000000"/>
                <w:szCs w:val="21"/>
              </w:rPr>
              <w:t xml:space="preserve">    （2）熟练弹奏D大调、b小调、降B大调、g小调的同向、反向音阶，属七和弦、减七和弦琶音（四个八度）。</w:t>
            </w:r>
          </w:p>
          <w:p w14:paraId="45985DFF">
            <w:pPr>
              <w:rPr>
                <w:rFonts w:ascii="宋体" w:hAnsi="宋体" w:eastAsia="宋体" w:cs="Times New Roman"/>
                <w:color w:val="000000"/>
                <w:szCs w:val="21"/>
              </w:rPr>
            </w:pPr>
            <w:r>
              <w:rPr>
                <w:rFonts w:hint="eastAsia" w:ascii="宋体" w:hAnsi="宋体" w:eastAsia="宋体" w:cs="Times New Roman"/>
                <w:color w:val="000000"/>
                <w:szCs w:val="21"/>
              </w:rPr>
              <w:t>（3）熟练弹奏bE大调、c和声、旋律小调、A大调、#f和声、旋律小调三度、六度音阶及属七和弦、减七和弦琶音（四个八度）。</w:t>
            </w:r>
          </w:p>
          <w:p w14:paraId="5D7ACD72">
            <w:pPr>
              <w:rPr>
                <w:rFonts w:ascii="宋体" w:hAnsi="宋体" w:eastAsia="宋体" w:cs="Times New Roman"/>
                <w:color w:val="000000"/>
                <w:szCs w:val="21"/>
              </w:rPr>
            </w:pPr>
            <w:r>
              <w:rPr>
                <w:rFonts w:hint="eastAsia" w:ascii="宋体" w:hAnsi="宋体" w:eastAsia="宋体" w:cs="Times New Roman"/>
                <w:color w:val="000000"/>
                <w:szCs w:val="21"/>
              </w:rPr>
              <w:t>（4）掌握三度、六度音阶指法的规律，弹奏三度、六度音阶时，声音要整齐、连贯，身体动作要自然、放松、协调。</w:t>
            </w:r>
          </w:p>
          <w:p w14:paraId="1859FD75">
            <w:pPr>
              <w:spacing w:line="269" w:lineRule="auto"/>
              <w:jc w:val="left"/>
              <w:rPr>
                <w:rFonts w:ascii="宋体" w:hAnsi="宋体" w:eastAsia="宋体" w:cs="Times New Roman"/>
                <w:color w:val="000000"/>
                <w:szCs w:val="21"/>
              </w:rPr>
            </w:pPr>
          </w:p>
        </w:tc>
        <w:tc>
          <w:tcPr>
            <w:tcW w:w="1284" w:type="dxa"/>
            <w:vAlign w:val="center"/>
          </w:tcPr>
          <w:p w14:paraId="20CB0B7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1597047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473D2A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6E54C04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01BAC81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0D84213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EF6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02F64E1">
            <w:pPr>
              <w:spacing w:line="264" w:lineRule="auto"/>
              <w:jc w:val="center"/>
              <w:rPr>
                <w:rFonts w:ascii="宋体" w:hAnsi="宋体" w:eastAsia="宋体" w:cs="Times New Roman"/>
                <w:color w:val="000000"/>
                <w:szCs w:val="21"/>
              </w:rPr>
            </w:pPr>
          </w:p>
        </w:tc>
        <w:tc>
          <w:tcPr>
            <w:tcW w:w="8577" w:type="dxa"/>
            <w:gridSpan w:val="5"/>
            <w:vAlign w:val="center"/>
          </w:tcPr>
          <w:p w14:paraId="6836729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14AF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216706D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2.练习曲及乐曲教学</w:t>
            </w:r>
          </w:p>
        </w:tc>
        <w:tc>
          <w:tcPr>
            <w:tcW w:w="2600" w:type="dxa"/>
            <w:vAlign w:val="center"/>
          </w:tcPr>
          <w:p w14:paraId="575DCF54">
            <w:pPr>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eastAsia="宋体" w:cs="Times New Roman"/>
                <w:color w:val="000000"/>
                <w:szCs w:val="21"/>
              </w:rPr>
              <w:t>《车尔尼作品练习曲299》。</w:t>
            </w:r>
          </w:p>
          <w:p w14:paraId="2E37640E">
            <w:pPr>
              <w:rPr>
                <w:rFonts w:ascii="宋体" w:hAnsi="宋体" w:eastAsia="宋体" w:cs="Times New Roman"/>
                <w:color w:val="000000"/>
                <w:szCs w:val="21"/>
              </w:rPr>
            </w:pPr>
            <w:r>
              <w:rPr>
                <w:rFonts w:ascii="宋体" w:hAnsi="宋体" w:eastAsia="宋体" w:cs="Times New Roman"/>
                <w:color w:val="000000"/>
                <w:szCs w:val="21"/>
              </w:rPr>
              <w:t>（2）</w:t>
            </w:r>
            <w:r>
              <w:rPr>
                <w:rFonts w:hint="eastAsia" w:ascii="宋体" w:hAnsi="宋体" w:eastAsia="宋体" w:cs="Times New Roman"/>
                <w:color w:val="000000"/>
                <w:szCs w:val="21"/>
              </w:rPr>
              <w:t>《钢琴基础教程》（第三册）。</w:t>
            </w:r>
          </w:p>
          <w:p w14:paraId="145FC5FF">
            <w:pPr>
              <w:spacing w:line="269" w:lineRule="auto"/>
              <w:jc w:val="left"/>
              <w:rPr>
                <w:rFonts w:ascii="宋体" w:hAnsi="宋体" w:eastAsia="宋体" w:cs="Times New Roman"/>
                <w:color w:val="000000"/>
                <w:szCs w:val="21"/>
              </w:rPr>
            </w:pPr>
          </w:p>
        </w:tc>
        <w:tc>
          <w:tcPr>
            <w:tcW w:w="754" w:type="dxa"/>
            <w:vAlign w:val="center"/>
          </w:tcPr>
          <w:p w14:paraId="6BCC104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4BF907CC">
            <w:pPr>
              <w:rPr>
                <w:rFonts w:ascii="宋体" w:hAnsi="宋体" w:eastAsia="宋体" w:cs="Times New Roman"/>
                <w:color w:val="000000"/>
                <w:szCs w:val="21"/>
              </w:rPr>
            </w:pPr>
            <w:r>
              <w:rPr>
                <w:rFonts w:hint="eastAsia" w:ascii="宋体" w:hAnsi="宋体" w:eastAsia="宋体" w:cs="Times New Roman"/>
                <w:color w:val="000000"/>
                <w:szCs w:val="21"/>
              </w:rPr>
              <w:t>（1）必须熟练弹奏上述内容中8-12首练习曲，并针对性地熟练弹奏练习曲。</w:t>
            </w:r>
          </w:p>
          <w:p w14:paraId="122ACE69">
            <w:pPr>
              <w:rPr>
                <w:rFonts w:ascii="宋体" w:hAnsi="宋体" w:eastAsia="宋体" w:cs="Times New Roman"/>
                <w:color w:val="000000"/>
                <w:szCs w:val="21"/>
              </w:rPr>
            </w:pPr>
            <w:r>
              <w:rPr>
                <w:rFonts w:hint="eastAsia" w:ascii="宋体" w:hAnsi="宋体" w:eastAsia="宋体" w:cs="Times New Roman"/>
                <w:color w:val="000000"/>
                <w:szCs w:val="21"/>
              </w:rPr>
              <w:t>（2）掌握每首练习曲的指法及弹奏难点,同时应达到谱上要求的速度。</w:t>
            </w:r>
          </w:p>
          <w:p w14:paraId="3AC4CF1D">
            <w:pPr>
              <w:rPr>
                <w:rFonts w:ascii="宋体" w:hAnsi="宋体" w:eastAsia="宋体" w:cs="Times New Roman"/>
                <w:color w:val="000000"/>
                <w:szCs w:val="21"/>
              </w:rPr>
            </w:pPr>
            <w:r>
              <w:rPr>
                <w:rFonts w:hint="eastAsia" w:ascii="宋体" w:hAnsi="宋体" w:eastAsia="宋体" w:cs="Times New Roman"/>
                <w:color w:val="000000"/>
                <w:szCs w:val="21"/>
              </w:rPr>
              <w:t>（3）掌握左手快速音阶的弹奏技巧，能灵敏地运用手指弹奏。</w:t>
            </w:r>
          </w:p>
          <w:p w14:paraId="209B965E">
            <w:pPr>
              <w:rPr>
                <w:rFonts w:ascii="宋体" w:hAnsi="宋体" w:eastAsia="宋体" w:cs="Times New Roman"/>
                <w:color w:val="000000"/>
                <w:szCs w:val="21"/>
              </w:rPr>
            </w:pPr>
            <w:r>
              <w:rPr>
                <w:rFonts w:hint="eastAsia" w:ascii="宋体" w:hAnsi="宋体" w:eastAsia="宋体" w:cs="Times New Roman"/>
                <w:color w:val="000000"/>
                <w:szCs w:val="21"/>
              </w:rPr>
              <w:t>（4）掌握左右手琶音及双手琶音的弹奏技巧，要做到干净利落，手腕放松，能随着音的趋势运动，弹出绮丽的连音。</w:t>
            </w:r>
          </w:p>
          <w:p w14:paraId="2A87CF97">
            <w:pPr>
              <w:spacing w:line="269" w:lineRule="auto"/>
              <w:jc w:val="left"/>
              <w:rPr>
                <w:rFonts w:ascii="宋体" w:hAnsi="宋体" w:eastAsia="宋体" w:cs="Times New Roman"/>
                <w:color w:val="000000"/>
                <w:szCs w:val="21"/>
              </w:rPr>
            </w:pPr>
          </w:p>
        </w:tc>
        <w:tc>
          <w:tcPr>
            <w:tcW w:w="1284" w:type="dxa"/>
            <w:vAlign w:val="center"/>
          </w:tcPr>
          <w:p w14:paraId="0CCEA01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5AFC389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736CD27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562055C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69797EE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2DF7DC6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12</w:t>
            </w:r>
          </w:p>
        </w:tc>
      </w:tr>
      <w:tr w14:paraId="344A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8B46851">
            <w:pPr>
              <w:spacing w:line="264" w:lineRule="auto"/>
              <w:jc w:val="center"/>
              <w:rPr>
                <w:rFonts w:ascii="宋体" w:hAnsi="宋体" w:eastAsia="宋体" w:cs="Times New Roman"/>
                <w:color w:val="000000"/>
                <w:szCs w:val="21"/>
              </w:rPr>
            </w:pPr>
          </w:p>
        </w:tc>
        <w:tc>
          <w:tcPr>
            <w:tcW w:w="8577" w:type="dxa"/>
            <w:gridSpan w:val="5"/>
            <w:vAlign w:val="center"/>
          </w:tcPr>
          <w:p w14:paraId="21A73D2B">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71DF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F6567FE">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3.复调作品</w:t>
            </w:r>
          </w:p>
        </w:tc>
        <w:tc>
          <w:tcPr>
            <w:tcW w:w="2600" w:type="dxa"/>
            <w:vAlign w:val="center"/>
          </w:tcPr>
          <w:p w14:paraId="4A5C3BCF">
            <w:pPr>
              <w:rPr>
                <w:rFonts w:ascii="宋体" w:hAnsi="宋体" w:eastAsia="宋体" w:cs="Times New Roman"/>
                <w:color w:val="000000"/>
                <w:szCs w:val="21"/>
              </w:rPr>
            </w:pPr>
            <w:r>
              <w:rPr>
                <w:rFonts w:hint="eastAsia" w:ascii="宋体" w:hAnsi="宋体" w:eastAsia="宋体" w:cs="Times New Roman"/>
                <w:color w:val="000000"/>
                <w:szCs w:val="21"/>
              </w:rPr>
              <w:t>《巴赫三部创意曲集》,必须熟练5-8首三声部复调作品。</w:t>
            </w:r>
          </w:p>
          <w:p w14:paraId="0A2F2890">
            <w:pPr>
              <w:spacing w:line="269" w:lineRule="auto"/>
              <w:jc w:val="left"/>
              <w:rPr>
                <w:rFonts w:ascii="宋体" w:hAnsi="宋体" w:eastAsia="宋体" w:cs="Times New Roman"/>
                <w:color w:val="000000"/>
                <w:szCs w:val="21"/>
              </w:rPr>
            </w:pPr>
          </w:p>
        </w:tc>
        <w:tc>
          <w:tcPr>
            <w:tcW w:w="754" w:type="dxa"/>
            <w:vAlign w:val="center"/>
          </w:tcPr>
          <w:p w14:paraId="2543153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1F17E0EF">
            <w:pPr>
              <w:rPr>
                <w:rFonts w:ascii="宋体" w:hAnsi="宋体" w:eastAsia="宋体" w:cs="Times New Roman"/>
                <w:color w:val="000000"/>
                <w:szCs w:val="21"/>
              </w:rPr>
            </w:pPr>
            <w:r>
              <w:rPr>
                <w:rFonts w:hint="eastAsia" w:ascii="宋体" w:hAnsi="宋体" w:eastAsia="宋体" w:cs="Times New Roman"/>
                <w:color w:val="000000"/>
                <w:szCs w:val="21"/>
              </w:rPr>
              <w:t>（1）了解三部创意曲的含义、结构，知道巴赫作品的风格与技巧。</w:t>
            </w:r>
          </w:p>
          <w:p w14:paraId="0974F6C3">
            <w:pPr>
              <w:rPr>
                <w:rFonts w:ascii="宋体" w:hAnsi="宋体" w:eastAsia="宋体" w:cs="Times New Roman"/>
                <w:color w:val="000000"/>
                <w:szCs w:val="21"/>
              </w:rPr>
            </w:pPr>
            <w:r>
              <w:rPr>
                <w:rFonts w:hint="eastAsia" w:ascii="宋体" w:hAnsi="宋体" w:eastAsia="宋体" w:cs="Times New Roman"/>
                <w:color w:val="000000"/>
                <w:szCs w:val="21"/>
              </w:rPr>
              <w:t>（2）掌握作品中各种记号的弹奏方法，主要是装饰音的实际演奏效果。</w:t>
            </w:r>
          </w:p>
          <w:p w14:paraId="5A9F39F0">
            <w:pPr>
              <w:rPr>
                <w:rFonts w:ascii="宋体" w:hAnsi="宋体" w:eastAsia="宋体" w:cs="Times New Roman"/>
                <w:color w:val="000000"/>
                <w:szCs w:val="21"/>
              </w:rPr>
            </w:pPr>
            <w:r>
              <w:rPr>
                <w:rFonts w:hint="eastAsia" w:ascii="宋体" w:hAnsi="宋体" w:eastAsia="宋体" w:cs="Times New Roman"/>
                <w:color w:val="000000"/>
                <w:szCs w:val="21"/>
              </w:rPr>
              <w:t>（3）掌握上述复调作品的弹奏要领，能弹奏出创意曲中三个声部的对位与线条的清晰。</w:t>
            </w:r>
          </w:p>
          <w:p w14:paraId="0D7AE142">
            <w:pPr>
              <w:rPr>
                <w:rFonts w:ascii="宋体" w:hAnsi="宋体"/>
                <w:sz w:val="24"/>
              </w:rPr>
            </w:pPr>
            <w:r>
              <w:rPr>
                <w:rFonts w:hint="eastAsia" w:ascii="宋体" w:hAnsi="宋体" w:eastAsia="宋体" w:cs="Times New Roman"/>
                <w:color w:val="000000"/>
                <w:szCs w:val="21"/>
              </w:rPr>
              <w:t>（4）培养并掌握良好的指尖敏感性、弹性、灵活性、歌唱性、独立性。</w:t>
            </w:r>
          </w:p>
          <w:p w14:paraId="4F3465A0">
            <w:pPr>
              <w:spacing w:line="269" w:lineRule="auto"/>
              <w:jc w:val="left"/>
              <w:rPr>
                <w:rFonts w:ascii="宋体" w:hAnsi="宋体" w:eastAsia="宋体" w:cs="Times New Roman"/>
                <w:color w:val="000000"/>
                <w:szCs w:val="21"/>
              </w:rPr>
            </w:pPr>
          </w:p>
        </w:tc>
        <w:tc>
          <w:tcPr>
            <w:tcW w:w="1284" w:type="dxa"/>
            <w:vAlign w:val="center"/>
          </w:tcPr>
          <w:p w14:paraId="6EC21CC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4AE3A61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0002FF5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7486B2E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753E4AD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1C31F6F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p>
        </w:tc>
      </w:tr>
      <w:tr w14:paraId="168D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CFC36C6">
            <w:pPr>
              <w:spacing w:line="264" w:lineRule="auto"/>
              <w:jc w:val="center"/>
              <w:rPr>
                <w:rFonts w:ascii="宋体" w:hAnsi="宋体" w:eastAsia="宋体" w:cs="Times New Roman"/>
                <w:color w:val="000000"/>
                <w:szCs w:val="21"/>
              </w:rPr>
            </w:pPr>
          </w:p>
        </w:tc>
        <w:tc>
          <w:tcPr>
            <w:tcW w:w="8577" w:type="dxa"/>
            <w:gridSpan w:val="5"/>
            <w:vAlign w:val="center"/>
          </w:tcPr>
          <w:p w14:paraId="602DB4E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r w14:paraId="53DB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53EA50B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4.乐曲</w:t>
            </w:r>
          </w:p>
        </w:tc>
        <w:tc>
          <w:tcPr>
            <w:tcW w:w="2600" w:type="dxa"/>
            <w:vAlign w:val="center"/>
          </w:tcPr>
          <w:p w14:paraId="06E4EA02">
            <w:pPr>
              <w:rPr>
                <w:rFonts w:ascii="宋体" w:hAnsi="宋体" w:eastAsia="宋体" w:cs="Times New Roman"/>
                <w:color w:val="000000"/>
                <w:szCs w:val="21"/>
              </w:rPr>
            </w:pPr>
            <w:r>
              <w:rPr>
                <w:rFonts w:hint="eastAsia" w:ascii="宋体" w:hAnsi="宋体" w:eastAsia="宋体" w:cs="Times New Roman"/>
                <w:color w:val="000000"/>
                <w:szCs w:val="21"/>
              </w:rPr>
              <w:t>《斯卡拉蒂钢琴奏鸣曲》，《莫扎特钢琴奏鸣曲》，《贝多芬钢琴奏鸣曲》《舒伯特音乐瞬间》，《舒伯特即兴曲集》，《门德尔松无词歌》，《肖邦夜曲集》，《意大利波尔卡》，《舞曲》《蝴蝶》《少女的祈祷》，《肖邦圆舞曲》《四月-松雪草》《幻想曲》（莫扎特）《流水》《红星闪闪放光彩》，《彩云追月》，《谷粒飞舞》，《解放区的天》，《翻身的日子》，《山丹丹花开红艳艳》，《陕北民歌主题变奏曲》等曲目。</w:t>
            </w:r>
          </w:p>
          <w:p w14:paraId="3397AE0E">
            <w:pPr>
              <w:spacing w:line="276" w:lineRule="auto"/>
              <w:jc w:val="left"/>
              <w:rPr>
                <w:rFonts w:ascii="宋体" w:hAnsi="宋体" w:eastAsia="宋体" w:cs="Times New Roman"/>
                <w:color w:val="000000"/>
                <w:szCs w:val="21"/>
              </w:rPr>
            </w:pPr>
          </w:p>
        </w:tc>
        <w:tc>
          <w:tcPr>
            <w:tcW w:w="754" w:type="dxa"/>
            <w:vAlign w:val="center"/>
          </w:tcPr>
          <w:p w14:paraId="46E726E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77" w:type="dxa"/>
            <w:vAlign w:val="center"/>
          </w:tcPr>
          <w:p w14:paraId="3952EF43">
            <w:pPr>
              <w:rPr>
                <w:rFonts w:ascii="宋体" w:hAnsi="宋体" w:eastAsia="宋体" w:cs="Times New Roman"/>
                <w:color w:val="000000"/>
                <w:szCs w:val="21"/>
              </w:rPr>
            </w:pPr>
            <w:r>
              <w:rPr>
                <w:rFonts w:hint="eastAsia" w:ascii="宋体" w:hAnsi="宋体" w:eastAsia="宋体" w:cs="Times New Roman"/>
                <w:color w:val="000000"/>
                <w:szCs w:val="21"/>
              </w:rPr>
              <w:t>（1）了解每首乐曲的性质与曲式结构，知道它们的速度与表情要求。</w:t>
            </w:r>
          </w:p>
          <w:p w14:paraId="4B2CE885">
            <w:pPr>
              <w:rPr>
                <w:rFonts w:ascii="宋体" w:hAnsi="宋体" w:eastAsia="宋体" w:cs="Times New Roman"/>
                <w:color w:val="000000"/>
                <w:szCs w:val="21"/>
              </w:rPr>
            </w:pPr>
            <w:r>
              <w:rPr>
                <w:rFonts w:hint="eastAsia" w:ascii="宋体" w:hAnsi="宋体" w:eastAsia="宋体" w:cs="Times New Roman"/>
                <w:color w:val="000000"/>
                <w:szCs w:val="21"/>
              </w:rPr>
              <w:t>（2）能综合运用学过的弹奏技巧，完整地表达乐曲的内容。</w:t>
            </w:r>
          </w:p>
          <w:p w14:paraId="641BCBD2">
            <w:pPr>
              <w:rPr>
                <w:rFonts w:ascii="宋体" w:hAnsi="宋体" w:eastAsia="宋体" w:cs="Times New Roman"/>
                <w:color w:val="000000"/>
                <w:szCs w:val="21"/>
              </w:rPr>
            </w:pPr>
            <w:r>
              <w:rPr>
                <w:rFonts w:hint="eastAsia" w:ascii="宋体" w:hAnsi="宋体" w:eastAsia="宋体" w:cs="Times New Roman"/>
                <w:color w:val="000000"/>
                <w:szCs w:val="21"/>
              </w:rPr>
              <w:t>（3）掌握每首乐曲的弹奏要领。即奏法、指法、节奏特点、重音、分句、各种记号等。</w:t>
            </w:r>
          </w:p>
          <w:p w14:paraId="0A45E2B2">
            <w:pPr>
              <w:rPr>
                <w:rFonts w:ascii="宋体" w:hAnsi="宋体" w:eastAsia="宋体" w:cs="Times New Roman"/>
                <w:color w:val="000000"/>
                <w:szCs w:val="21"/>
              </w:rPr>
            </w:pPr>
            <w:r>
              <w:rPr>
                <w:rFonts w:hint="eastAsia" w:ascii="宋体" w:hAnsi="宋体" w:eastAsia="宋体" w:cs="Times New Roman"/>
                <w:color w:val="000000"/>
                <w:szCs w:val="21"/>
              </w:rPr>
              <w:t>（4）要求学生能独立分析与诠释钢琴作品，能较准确地把握各时期、各作曲家的各种作品的风格。</w:t>
            </w:r>
          </w:p>
          <w:p w14:paraId="72E5A7D6">
            <w:pPr>
              <w:rPr>
                <w:rFonts w:ascii="宋体" w:hAnsi="宋体" w:eastAsia="宋体" w:cs="Times New Roman"/>
                <w:color w:val="000000"/>
                <w:szCs w:val="21"/>
              </w:rPr>
            </w:pPr>
            <w:r>
              <w:rPr>
                <w:rFonts w:hint="eastAsia" w:ascii="宋体" w:hAnsi="宋体" w:eastAsia="宋体" w:cs="Times New Roman"/>
                <w:color w:val="000000"/>
                <w:szCs w:val="21"/>
              </w:rPr>
              <w:t>（5）能合理地运用踏板，准确地表达音乐。</w:t>
            </w:r>
          </w:p>
          <w:p w14:paraId="26A81EC7">
            <w:pPr>
              <w:rPr>
                <w:rFonts w:ascii="宋体" w:hAnsi="宋体" w:eastAsia="宋体" w:cs="Times New Roman"/>
                <w:color w:val="000000"/>
                <w:szCs w:val="21"/>
              </w:rPr>
            </w:pPr>
            <w:r>
              <w:rPr>
                <w:rFonts w:hint="eastAsia" w:ascii="宋体" w:hAnsi="宋体" w:eastAsia="宋体" w:cs="Times New Roman"/>
                <w:color w:val="000000"/>
                <w:szCs w:val="21"/>
              </w:rPr>
              <w:t>（6）掌握乐曲中不同风格不同情绪的不同触键方法。</w:t>
            </w:r>
          </w:p>
          <w:p w14:paraId="390B2ABB">
            <w:pPr>
              <w:spacing w:line="276" w:lineRule="auto"/>
              <w:jc w:val="left"/>
              <w:rPr>
                <w:rFonts w:ascii="宋体" w:hAnsi="宋体" w:eastAsia="宋体" w:cs="Times New Roman"/>
                <w:color w:val="000000"/>
                <w:szCs w:val="21"/>
              </w:rPr>
            </w:pPr>
          </w:p>
        </w:tc>
        <w:tc>
          <w:tcPr>
            <w:tcW w:w="1284" w:type="dxa"/>
            <w:vAlign w:val="center"/>
          </w:tcPr>
          <w:p w14:paraId="0EF7EFF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1.课堂学习</w:t>
            </w:r>
          </w:p>
          <w:p w14:paraId="5255BD6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2.教师示范</w:t>
            </w:r>
          </w:p>
          <w:p w14:paraId="1650DDB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3.课堂讨论</w:t>
            </w:r>
          </w:p>
          <w:p w14:paraId="6C1CC75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4.课堂实践</w:t>
            </w:r>
          </w:p>
          <w:p w14:paraId="622E4D2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5.实践演奏</w:t>
            </w:r>
          </w:p>
        </w:tc>
        <w:tc>
          <w:tcPr>
            <w:tcW w:w="662" w:type="dxa"/>
            <w:vAlign w:val="center"/>
          </w:tcPr>
          <w:p w14:paraId="1E58A811">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11</w:t>
            </w:r>
          </w:p>
        </w:tc>
      </w:tr>
      <w:tr w14:paraId="2A59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639C1CA">
            <w:pPr>
              <w:spacing w:line="276" w:lineRule="auto"/>
              <w:jc w:val="center"/>
              <w:rPr>
                <w:rFonts w:ascii="宋体" w:hAnsi="宋体" w:eastAsia="宋体" w:cs="Times New Roman"/>
                <w:color w:val="000000"/>
                <w:szCs w:val="21"/>
              </w:rPr>
            </w:pPr>
          </w:p>
        </w:tc>
        <w:tc>
          <w:tcPr>
            <w:tcW w:w="8577" w:type="dxa"/>
            <w:gridSpan w:val="5"/>
            <w:vAlign w:val="center"/>
          </w:tcPr>
          <w:p w14:paraId="02742304">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Times New Roman"/>
                <w:color w:val="000000"/>
                <w:szCs w:val="21"/>
              </w:rPr>
              <w:t>培养学生正确的审美观念，增强文化自信，传承和弘扬中华民族优秀传统音乐文化。</w:t>
            </w:r>
            <w:r>
              <w:rPr>
                <w:rFonts w:hint="eastAsia" w:ascii="宋体" w:hAnsi="宋体" w:eastAsia="宋体" w:cs="Times New Roman"/>
                <w:color w:val="000000"/>
                <w:szCs w:val="21"/>
              </w:rPr>
              <w:t>通过钢琴教学，促进学生德、智、体、美、劳全面发展，塑造健全人格。培养学生公正友善、团结协作精神。</w:t>
            </w:r>
          </w:p>
        </w:tc>
      </w:tr>
    </w:tbl>
    <w:p w14:paraId="70DCBFB0">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8F4742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F22C35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429DC71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032"/>
        <w:gridCol w:w="3104"/>
        <w:gridCol w:w="1753"/>
      </w:tblGrid>
      <w:tr w14:paraId="5303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restart"/>
            <w:vAlign w:val="center"/>
          </w:tcPr>
          <w:p w14:paraId="27A1D7F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136" w:type="dxa"/>
            <w:gridSpan w:val="2"/>
            <w:vAlign w:val="center"/>
          </w:tcPr>
          <w:p w14:paraId="22D8494A">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53" w:type="dxa"/>
            <w:vMerge w:val="restart"/>
            <w:vAlign w:val="center"/>
          </w:tcPr>
          <w:p w14:paraId="2F7D43A9">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4C1B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Merge w:val="continue"/>
            <w:vAlign w:val="center"/>
          </w:tcPr>
          <w:p w14:paraId="7A9D03E1">
            <w:pPr>
              <w:spacing w:line="360" w:lineRule="auto"/>
              <w:jc w:val="center"/>
              <w:rPr>
                <w:rFonts w:ascii="宋体" w:hAnsi="宋体" w:eastAsia="宋体" w:cs="Times New Roman"/>
                <w:szCs w:val="21"/>
              </w:rPr>
            </w:pPr>
          </w:p>
        </w:tc>
        <w:tc>
          <w:tcPr>
            <w:tcW w:w="2032" w:type="dxa"/>
            <w:vAlign w:val="center"/>
          </w:tcPr>
          <w:p w14:paraId="01A1B3E3">
            <w:pPr>
              <w:spacing w:line="360" w:lineRule="auto"/>
              <w:jc w:val="center"/>
              <w:rPr>
                <w:rFonts w:ascii="宋体" w:hAnsi="宋体" w:eastAsia="宋体" w:cs="Times New Roman"/>
                <w:szCs w:val="21"/>
              </w:rPr>
            </w:pPr>
            <w:r>
              <w:rPr>
                <w:rFonts w:hint="eastAsia" w:ascii="宋体" w:hAnsi="宋体" w:eastAsia="宋体" w:cs="Times New Roman"/>
                <w:szCs w:val="21"/>
              </w:rPr>
              <w:t>平时成绩</w:t>
            </w:r>
          </w:p>
        </w:tc>
        <w:tc>
          <w:tcPr>
            <w:tcW w:w="3104" w:type="dxa"/>
            <w:vAlign w:val="center"/>
          </w:tcPr>
          <w:p w14:paraId="6C219208">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53" w:type="dxa"/>
            <w:vMerge w:val="continue"/>
            <w:vAlign w:val="center"/>
          </w:tcPr>
          <w:p w14:paraId="07FE468C">
            <w:pPr>
              <w:spacing w:line="360" w:lineRule="auto"/>
              <w:jc w:val="center"/>
              <w:rPr>
                <w:rFonts w:ascii="宋体" w:hAnsi="宋体" w:eastAsia="宋体" w:cs="Times New Roman"/>
                <w:szCs w:val="21"/>
              </w:rPr>
            </w:pPr>
          </w:p>
        </w:tc>
      </w:tr>
      <w:tr w14:paraId="3E8C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4EE8DCCF">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032" w:type="dxa"/>
            <w:vAlign w:val="center"/>
          </w:tcPr>
          <w:p w14:paraId="521520B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0C74C80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53" w:type="dxa"/>
            <w:vAlign w:val="center"/>
          </w:tcPr>
          <w:p w14:paraId="3282FEC2">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5414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567B1F9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032" w:type="dxa"/>
            <w:vAlign w:val="center"/>
          </w:tcPr>
          <w:p w14:paraId="246D1CE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3104" w:type="dxa"/>
            <w:vAlign w:val="center"/>
          </w:tcPr>
          <w:p w14:paraId="0C7D9282">
            <w:pPr>
              <w:spacing w:line="360" w:lineRule="auto"/>
              <w:jc w:val="center"/>
              <w:rPr>
                <w:rFonts w:ascii="宋体" w:hAnsi="宋体" w:eastAsia="宋体" w:cs="Times New Roman"/>
                <w:szCs w:val="21"/>
              </w:rPr>
            </w:pPr>
          </w:p>
        </w:tc>
        <w:tc>
          <w:tcPr>
            <w:tcW w:w="1753" w:type="dxa"/>
            <w:vAlign w:val="center"/>
          </w:tcPr>
          <w:p w14:paraId="140EA94E">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2304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dxa"/>
            <w:vAlign w:val="center"/>
          </w:tcPr>
          <w:p w14:paraId="25F275F0">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032" w:type="dxa"/>
            <w:vAlign w:val="center"/>
          </w:tcPr>
          <w:p w14:paraId="3A67ACFE">
            <w:pPr>
              <w:spacing w:line="360" w:lineRule="auto"/>
              <w:jc w:val="center"/>
              <w:rPr>
                <w:rFonts w:ascii="宋体" w:hAnsi="宋体" w:eastAsia="宋体" w:cs="Times New Roman"/>
                <w:szCs w:val="21"/>
              </w:rPr>
            </w:pPr>
          </w:p>
        </w:tc>
        <w:tc>
          <w:tcPr>
            <w:tcW w:w="3104" w:type="dxa"/>
            <w:vAlign w:val="center"/>
          </w:tcPr>
          <w:p w14:paraId="3E21652F">
            <w:pPr>
              <w:spacing w:line="360" w:lineRule="auto"/>
              <w:jc w:val="center"/>
              <w:rPr>
                <w:rFonts w:ascii="宋体" w:hAnsi="宋体" w:eastAsia="宋体" w:cs="Times New Roman"/>
                <w:szCs w:val="21"/>
              </w:rPr>
            </w:pPr>
          </w:p>
        </w:tc>
        <w:tc>
          <w:tcPr>
            <w:tcW w:w="1753" w:type="dxa"/>
            <w:vAlign w:val="center"/>
          </w:tcPr>
          <w:p w14:paraId="6BA4811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58B937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A24C01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95C58B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362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64B9A6C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0E06DA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9E8821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C6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6EEF5947">
            <w:pPr>
              <w:rPr>
                <w:rFonts w:ascii="Times New Roman" w:hAnsi="Times New Roman" w:eastAsia="宋体" w:cs="Times New Roman"/>
                <w:szCs w:val="21"/>
              </w:rPr>
            </w:pPr>
            <w:r>
              <w:rPr>
                <w:rFonts w:hint="eastAsia" w:ascii="Times New Roman" w:hAnsi="Times New Roman" w:eastAsia="宋体" w:cs="Times New Roman"/>
                <w:szCs w:val="21"/>
              </w:rPr>
              <w:t>平时成绩</w:t>
            </w:r>
          </w:p>
        </w:tc>
        <w:tc>
          <w:tcPr>
            <w:tcW w:w="7141" w:type="dxa"/>
            <w:vAlign w:val="center"/>
          </w:tcPr>
          <w:p w14:paraId="60818250">
            <w:pPr>
              <w:widowControl/>
              <w:spacing w:line="264" w:lineRule="auto"/>
              <w:ind w:firstLine="420" w:firstLineChars="200"/>
              <w:jc w:val="left"/>
              <w:rPr>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bidi="ar"/>
              </w:rPr>
              <w:t>病假扣一分，事假、</w:t>
            </w:r>
            <w:r>
              <w:rPr>
                <w:rFonts w:hint="eastAsia" w:ascii="Times New Roman" w:hAnsi="Times New Roman" w:eastAsia="宋体" w:cs="Times New Roman"/>
                <w:szCs w:val="21"/>
              </w:rPr>
              <w:t>迟到一次扣2分，无故缺席一次扣5分，</w:t>
            </w:r>
            <w:r>
              <w:rPr>
                <w:rFonts w:hint="eastAsia"/>
                <w:szCs w:val="21"/>
              </w:rPr>
              <w:t>缺课次数达本学期总授课学时的</w:t>
            </w:r>
            <w:r>
              <w:rPr>
                <w:szCs w:val="21"/>
              </w:rPr>
              <w:t>1/3</w:t>
            </w:r>
            <w:r>
              <w:rPr>
                <w:rFonts w:hint="eastAsia"/>
                <w:szCs w:val="21"/>
              </w:rPr>
              <w:t>以上者总评成绩为不合格；</w:t>
            </w:r>
          </w:p>
          <w:p w14:paraId="11715598">
            <w:pPr>
              <w:widowControl/>
              <w:spacing w:line="264" w:lineRule="auto"/>
              <w:ind w:firstLine="420"/>
              <w:jc w:val="left"/>
              <w:rPr>
                <w:rFonts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59380633">
            <w:pPr>
              <w:widowControl/>
              <w:spacing w:line="264" w:lineRule="auto"/>
              <w:ind w:firstLine="420"/>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三是平时作业。一共六次，要求学生提交课堂学习的演奏视频，以学生演奏的规范性，准确性，完整性和演奏水平为评分的主要依据，提交次数</w:t>
            </w:r>
            <w:r>
              <w:rPr>
                <w:rFonts w:hint="eastAsia"/>
                <w:szCs w:val="21"/>
              </w:rPr>
              <w:t>缺达</w:t>
            </w:r>
            <w:r>
              <w:rPr>
                <w:szCs w:val="21"/>
              </w:rPr>
              <w:t>1/3</w:t>
            </w:r>
            <w:r>
              <w:rPr>
                <w:rFonts w:hint="eastAsia"/>
                <w:szCs w:val="21"/>
              </w:rPr>
              <w:t>以上者，总评成绩为不合格</w:t>
            </w:r>
            <w:r>
              <w:rPr>
                <w:rFonts w:hint="eastAsia" w:ascii="宋体" w:hAnsi="宋体" w:eastAsia="宋体" w:cs="宋体"/>
                <w:color w:val="000000"/>
                <w:kern w:val="0"/>
                <w:szCs w:val="21"/>
                <w:lang w:bidi="ar"/>
              </w:rPr>
              <w:t>。</w:t>
            </w:r>
          </w:p>
        </w:tc>
        <w:tc>
          <w:tcPr>
            <w:tcW w:w="706" w:type="dxa"/>
            <w:vAlign w:val="center"/>
          </w:tcPr>
          <w:p w14:paraId="2B0D1BFF">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306F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B08B2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ABA30FE">
            <w:pPr>
              <w:spacing w:line="264" w:lineRule="auto"/>
              <w:jc w:val="left"/>
              <w:rPr>
                <w:rFonts w:ascii="Times New Roman" w:hAnsi="Times New Roman" w:cs="Times New Roman"/>
                <w:szCs w:val="21"/>
              </w:rPr>
            </w:pPr>
            <w:r>
              <w:rPr>
                <w:rFonts w:hint="eastAsia" w:ascii="宋体" w:hAnsi="宋体"/>
                <w:szCs w:val="21"/>
              </w:rPr>
              <w:t>考试曲目由学生在曲库中任选一首，或由任课教师根据学生具体情况进行挑选。根据学生</w:t>
            </w:r>
            <w:r>
              <w:rPr>
                <w:rFonts w:hint="eastAsia" w:ascii="宋体" w:hAnsi="宋体" w:eastAsia="宋体"/>
                <w:color w:val="000000"/>
                <w:szCs w:val="21"/>
              </w:rPr>
              <w:t>对作品演奏的水平（音准、节奏、分句、情感表达等）和技能掌握（姿势、旋律、伴奏、协调、速度等）进行综合核，</w:t>
            </w:r>
            <w:r>
              <w:rPr>
                <w:rFonts w:hint="eastAsia" w:ascii="宋体" w:hAnsi="宋体"/>
                <w:szCs w:val="21"/>
              </w:rPr>
              <w:t>考试成绩由所有任课教师集体打分，取平均分。</w:t>
            </w:r>
            <w:r>
              <w:rPr>
                <w:rFonts w:hint="eastAsia"/>
                <w:szCs w:val="21"/>
              </w:rPr>
              <w:t>考试中出现明显停顿、错音、中断，严重影响作品的完整度总评成绩为不合格。</w:t>
            </w:r>
          </w:p>
        </w:tc>
        <w:tc>
          <w:tcPr>
            <w:tcW w:w="0" w:type="auto"/>
            <w:vAlign w:val="center"/>
          </w:tcPr>
          <w:p w14:paraId="03ED2658">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5FB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39035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65D012D">
            <w:pPr>
              <w:jc w:val="left"/>
              <w:rPr>
                <w:rFonts w:ascii="Times New Roman" w:hAnsi="Times New Roman" w:eastAsia="宋体" w:cs="Times New Roman"/>
                <w:szCs w:val="21"/>
              </w:rPr>
            </w:pPr>
          </w:p>
        </w:tc>
        <w:tc>
          <w:tcPr>
            <w:tcW w:w="0" w:type="auto"/>
            <w:vAlign w:val="center"/>
          </w:tcPr>
          <w:p w14:paraId="0CB5415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172F9B1">
      <w:pPr>
        <w:spacing w:line="360" w:lineRule="auto"/>
        <w:jc w:val="left"/>
        <w:rPr>
          <w:rFonts w:ascii="宋体" w:hAnsi="宋体" w:eastAsia="宋体" w:cs="Times New Roman"/>
          <w:b/>
          <w:color w:val="000000"/>
          <w:szCs w:val="21"/>
        </w:rPr>
      </w:pPr>
    </w:p>
    <w:p w14:paraId="7B38FF0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6FCB8A0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F945F0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45" o:spt="75" type="#_x0000_t75" style="height:25.1pt;width:405.2pt;" o:ole="t" filled="f" o:preferrelative="t" stroked="f" coordsize="21600,21600">
            <v:path/>
            <v:fill on="f" focussize="0,0"/>
            <v:stroke on="f" joinstyle="miter"/>
            <v:imagedata r:id="rId8" o:title=""/>
            <o:lock v:ext="edit" aspectratio="t"/>
            <w10:wrap type="none"/>
            <w10:anchorlock/>
          </v:shape>
          <o:OLEObject Type="Embed" ProgID="Equation.3" ShapeID="_x0000_i1045" DrawAspect="Content" ObjectID="_1468075739" r:id="rId22">
            <o:LockedField>false</o:LockedField>
          </o:OLEObject>
        </w:objec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107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4110" w:type="dxa"/>
            <w:gridSpan w:val="2"/>
            <w:vAlign w:val="center"/>
          </w:tcPr>
          <w:p w14:paraId="012C8401">
            <w:pPr>
              <w:spacing w:line="360" w:lineRule="auto"/>
              <w:ind w:firstLine="1046" w:firstLineChars="496"/>
              <w:jc w:val="left"/>
              <w:rPr>
                <w:rFonts w:ascii="宋体" w:hAnsi="宋体" w:eastAsia="宋体" w:cs="Times New Roman"/>
                <w:b/>
                <w:bCs/>
                <w:color w:val="000000"/>
                <w:szCs w:val="21"/>
              </w:rPr>
            </w:pPr>
            <w:r>
              <w:rPr>
                <w:rFonts w:hint="eastAsia" w:ascii="宋体" w:hAnsi="宋体" w:eastAsia="宋体" w:cs="Times New Roman"/>
                <w:b/>
                <w:bCs/>
                <w:color w:val="000000"/>
                <w:szCs w:val="21"/>
              </w:rPr>
              <w:t>课程目标及权重</w:t>
            </w:r>
          </w:p>
        </w:tc>
        <w:tc>
          <w:tcPr>
            <w:tcW w:w="4689" w:type="dxa"/>
            <w:gridSpan w:val="2"/>
            <w:vAlign w:val="center"/>
          </w:tcPr>
          <w:p w14:paraId="5BA36FEF">
            <w:pPr>
              <w:spacing w:line="360" w:lineRule="auto"/>
              <w:ind w:firstLine="1256" w:firstLineChars="596"/>
              <w:jc w:val="left"/>
              <w:rPr>
                <w:rFonts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4F10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169CB7ED">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A94B67D">
            <w:pPr>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16E93D9">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8F5CCBC">
            <w:pPr>
              <w:ind w:firstLine="621" w:firstLineChars="296"/>
              <w:rPr>
                <w:rFonts w:ascii="宋体" w:hAnsi="宋体" w:eastAsia="宋体" w:cs="Times New Roman"/>
                <w:color w:val="000000"/>
                <w:szCs w:val="21"/>
              </w:rPr>
            </w:pPr>
            <w:r>
              <w:rPr>
                <w:rFonts w:hint="eastAsia" w:ascii="宋体" w:hAnsi="宋体" w:eastAsia="宋体" w:cs="Times New Roman"/>
                <w:color w:val="000000"/>
                <w:szCs w:val="21"/>
              </w:rPr>
              <w:t>权重（b）</w:t>
            </w:r>
          </w:p>
        </w:tc>
      </w:tr>
      <w:tr w14:paraId="114C3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2744EB17">
            <w:pPr>
              <w:spacing w:line="360" w:lineRule="auto"/>
              <w:ind w:firstLine="420" w:firstLineChars="200"/>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3EEC5CD6">
            <w:pPr>
              <w:spacing w:line="360" w:lineRule="auto"/>
              <w:ind w:firstLine="630" w:firstLineChars="300"/>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27979EB8">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1B1C7875">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64A3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270CD635">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444069DB">
            <w:pPr>
              <w:spacing w:line="360" w:lineRule="auto"/>
              <w:ind w:firstLine="411" w:firstLineChars="196"/>
              <w:jc w:val="left"/>
              <w:rPr>
                <w:rFonts w:ascii="宋体" w:hAnsi="宋体" w:eastAsia="宋体" w:cs="Times New Roman"/>
                <w:color w:val="000000"/>
                <w:szCs w:val="21"/>
              </w:rPr>
            </w:pPr>
          </w:p>
        </w:tc>
        <w:tc>
          <w:tcPr>
            <w:tcW w:w="2389" w:type="dxa"/>
            <w:vAlign w:val="center"/>
          </w:tcPr>
          <w:p w14:paraId="092809EF">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44E26C31">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03A0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3E56B237">
            <w:pPr>
              <w:spacing w:line="360" w:lineRule="auto"/>
              <w:ind w:firstLine="420" w:firstLineChars="200"/>
              <w:jc w:val="left"/>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163F953">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50 %</w:t>
            </w:r>
          </w:p>
        </w:tc>
        <w:tc>
          <w:tcPr>
            <w:tcW w:w="2389" w:type="dxa"/>
            <w:vAlign w:val="center"/>
          </w:tcPr>
          <w:p w14:paraId="3C999496">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期末考试</w:t>
            </w:r>
          </w:p>
        </w:tc>
        <w:tc>
          <w:tcPr>
            <w:tcW w:w="2300" w:type="dxa"/>
            <w:vAlign w:val="center"/>
          </w:tcPr>
          <w:p w14:paraId="56D6BBF0">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60%</w:t>
            </w:r>
          </w:p>
        </w:tc>
      </w:tr>
      <w:tr w14:paraId="211B0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1A074CB5">
            <w:pPr>
              <w:spacing w:line="360" w:lineRule="auto"/>
              <w:ind w:firstLine="411" w:firstLineChars="196"/>
              <w:jc w:val="left"/>
              <w:rPr>
                <w:rFonts w:ascii="宋体" w:hAnsi="宋体" w:eastAsia="宋体" w:cs="Times New Roman"/>
                <w:color w:val="000000"/>
                <w:szCs w:val="21"/>
              </w:rPr>
            </w:pPr>
          </w:p>
        </w:tc>
        <w:tc>
          <w:tcPr>
            <w:tcW w:w="2045" w:type="dxa"/>
            <w:vMerge w:val="continue"/>
            <w:vAlign w:val="center"/>
          </w:tcPr>
          <w:p w14:paraId="04E12542">
            <w:pPr>
              <w:spacing w:line="360" w:lineRule="auto"/>
              <w:ind w:firstLine="411" w:firstLineChars="196"/>
              <w:jc w:val="left"/>
              <w:rPr>
                <w:rFonts w:ascii="宋体" w:hAnsi="宋体" w:eastAsia="宋体" w:cs="Times New Roman"/>
                <w:color w:val="000000"/>
                <w:szCs w:val="21"/>
              </w:rPr>
            </w:pPr>
          </w:p>
        </w:tc>
        <w:tc>
          <w:tcPr>
            <w:tcW w:w="2389" w:type="dxa"/>
            <w:vAlign w:val="center"/>
          </w:tcPr>
          <w:p w14:paraId="1B2E9FD0">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平时成绩</w:t>
            </w:r>
          </w:p>
        </w:tc>
        <w:tc>
          <w:tcPr>
            <w:tcW w:w="2300" w:type="dxa"/>
            <w:vAlign w:val="center"/>
          </w:tcPr>
          <w:p w14:paraId="0849C630">
            <w:pPr>
              <w:spacing w:line="360" w:lineRule="auto"/>
              <w:ind w:firstLine="621" w:firstLineChars="296"/>
              <w:jc w:val="left"/>
              <w:rPr>
                <w:rFonts w:ascii="宋体" w:hAnsi="宋体" w:eastAsia="宋体" w:cs="Times New Roman"/>
                <w:color w:val="000000"/>
                <w:szCs w:val="21"/>
              </w:rPr>
            </w:pPr>
            <w:r>
              <w:rPr>
                <w:rFonts w:hint="eastAsia" w:ascii="宋体" w:hAnsi="宋体" w:eastAsia="宋体" w:cs="Times New Roman"/>
                <w:color w:val="000000"/>
                <w:szCs w:val="21"/>
              </w:rPr>
              <w:t>40%</w:t>
            </w:r>
          </w:p>
        </w:tc>
      </w:tr>
      <w:tr w14:paraId="5761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37A5186E">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40D6B28">
            <w:pPr>
              <w:spacing w:line="360" w:lineRule="auto"/>
              <w:ind w:firstLine="630" w:firstLineChars="300"/>
              <w:jc w:val="left"/>
              <w:rPr>
                <w:rFonts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7D96808B">
            <w:pPr>
              <w:spacing w:line="360" w:lineRule="auto"/>
              <w:ind w:firstLine="411" w:firstLineChars="196"/>
              <w:jc w:val="left"/>
              <w:rPr>
                <w:rFonts w:ascii="宋体" w:hAnsi="宋体" w:eastAsia="宋体" w:cs="Times New Roman"/>
                <w:color w:val="000000"/>
                <w:szCs w:val="21"/>
              </w:rPr>
            </w:pPr>
          </w:p>
        </w:tc>
        <w:tc>
          <w:tcPr>
            <w:tcW w:w="2300" w:type="dxa"/>
            <w:vAlign w:val="center"/>
          </w:tcPr>
          <w:p w14:paraId="6374FE32">
            <w:pPr>
              <w:spacing w:line="360" w:lineRule="auto"/>
              <w:ind w:firstLine="411" w:firstLineChars="196"/>
              <w:jc w:val="left"/>
              <w:rPr>
                <w:rFonts w:ascii="宋体" w:hAnsi="宋体" w:eastAsia="宋体" w:cs="Times New Roman"/>
                <w:color w:val="000000"/>
                <w:szCs w:val="21"/>
              </w:rPr>
            </w:pPr>
          </w:p>
        </w:tc>
      </w:tr>
    </w:tbl>
    <w:p w14:paraId="574B7438">
      <w:pPr>
        <w:spacing w:before="156" w:beforeLines="50" w:line="360" w:lineRule="auto"/>
        <w:ind w:firstLine="420" w:firstLineChars="200"/>
        <w:jc w:val="left"/>
        <w:rPr>
          <w:rFonts w:ascii="宋体" w:hAnsi="宋体" w:eastAsia="宋体" w:cs="Times New Roman"/>
          <w:color w:val="000000"/>
          <w:szCs w:val="21"/>
        </w:rPr>
      </w:pPr>
    </w:p>
    <w:p w14:paraId="307F7E96">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6BE12854">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7E86E703">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BD1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168DB694">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C9AFB3B">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F05F2C8">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83C731E">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6C8C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28A2CEA">
            <w:pPr>
              <w:spacing w:line="276" w:lineRule="auto"/>
              <w:jc w:val="left"/>
              <w:rPr>
                <w:rFonts w:ascii="宋体" w:hAnsi="宋体" w:eastAsia="宋体" w:cs="宋体"/>
                <w:szCs w:val="21"/>
              </w:rPr>
            </w:pPr>
            <w:r>
              <w:rPr>
                <w:rFonts w:hint="eastAsia" w:ascii="宋体" w:hAnsi="宋体" w:eastAsia="宋体" w:cs="宋体"/>
                <w:szCs w:val="21"/>
              </w:rPr>
              <w:t>专业特长展示</w:t>
            </w:r>
          </w:p>
        </w:tc>
        <w:tc>
          <w:tcPr>
            <w:tcW w:w="3407" w:type="dxa"/>
            <w:vAlign w:val="center"/>
          </w:tcPr>
          <w:p w14:paraId="0B86AC5A">
            <w:pPr>
              <w:spacing w:line="276" w:lineRule="auto"/>
              <w:jc w:val="left"/>
              <w:rPr>
                <w:rFonts w:ascii="宋体" w:hAnsi="宋体" w:eastAsia="宋体" w:cs="宋体"/>
                <w:szCs w:val="21"/>
              </w:rPr>
            </w:pPr>
            <w:r>
              <w:rPr>
                <w:rFonts w:hint="eastAsia" w:ascii="宋体" w:hAnsi="宋体" w:eastAsia="宋体" w:cs="宋体"/>
                <w:szCs w:val="21"/>
              </w:rPr>
              <w:t>自选</w:t>
            </w:r>
            <w:r>
              <w:rPr>
                <w:rFonts w:ascii="宋体" w:hAnsi="宋体" w:eastAsia="宋体" w:cs="宋体"/>
                <w:szCs w:val="21"/>
              </w:rPr>
              <w:t>1首作品，时间不超过5分钟。要求演奏完整流畅，方法正确。乐曲内容表现准确，乐曲风格把握恰当。音色优美，音准、节奏感好。</w:t>
            </w:r>
          </w:p>
        </w:tc>
        <w:tc>
          <w:tcPr>
            <w:tcW w:w="740" w:type="dxa"/>
            <w:vAlign w:val="center"/>
          </w:tcPr>
          <w:p w14:paraId="5183AFD8">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5C85A3D7">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传承红色基因，弘扬时代精神，让学生在演奏音乐的同时，接受爱国主义教育，增强文化自信，激发民族自豪感。</w:t>
            </w:r>
          </w:p>
        </w:tc>
      </w:tr>
      <w:tr w14:paraId="1FFF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4DCEAB3D">
            <w:pPr>
              <w:spacing w:line="276" w:lineRule="auto"/>
              <w:jc w:val="left"/>
              <w:rPr>
                <w:rFonts w:ascii="宋体" w:hAnsi="宋体" w:eastAsia="宋体" w:cs="宋体"/>
                <w:szCs w:val="21"/>
              </w:rPr>
            </w:pPr>
            <w:r>
              <w:rPr>
                <w:rFonts w:hint="eastAsia" w:ascii="宋体" w:hAnsi="宋体" w:eastAsia="宋体" w:cs="宋体"/>
                <w:szCs w:val="21"/>
              </w:rPr>
              <w:t>钢琴比赛</w:t>
            </w:r>
          </w:p>
        </w:tc>
        <w:tc>
          <w:tcPr>
            <w:tcW w:w="3407" w:type="dxa"/>
            <w:vAlign w:val="center"/>
          </w:tcPr>
          <w:p w14:paraId="79CB00BF">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依据江苏省师范生基本功比赛要求举办钢琴比赛。</w:t>
            </w:r>
          </w:p>
        </w:tc>
        <w:tc>
          <w:tcPr>
            <w:tcW w:w="740" w:type="dxa"/>
            <w:vAlign w:val="center"/>
          </w:tcPr>
          <w:p w14:paraId="41F8CDEC">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4C1295F6">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775478B3">
      <w:pPr>
        <w:spacing w:line="360" w:lineRule="auto"/>
        <w:ind w:firstLine="551" w:firstLineChars="196"/>
        <w:jc w:val="left"/>
        <w:rPr>
          <w:rFonts w:ascii="宋体" w:hAnsi="宋体" w:eastAsia="宋体" w:cs="Times New Roman"/>
          <w:b/>
          <w:color w:val="000000"/>
          <w:sz w:val="28"/>
          <w:szCs w:val="28"/>
        </w:rPr>
      </w:pPr>
    </w:p>
    <w:p w14:paraId="029DE093">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6D1FE78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1909E5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2AE1CD8D">
      <w:pPr>
        <w:spacing w:line="360" w:lineRule="auto"/>
        <w:jc w:val="left"/>
        <w:rPr>
          <w:rFonts w:ascii="Times New Roman" w:hAnsi="Times New Roman" w:eastAsia="宋体" w:cs="Times New Roman"/>
          <w:b/>
          <w:szCs w:val="21"/>
        </w:rPr>
      </w:pPr>
    </w:p>
    <w:p w14:paraId="24D70EE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67EBD5B">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钢琴基础教程</w:t>
      </w:r>
      <w:r>
        <w:rPr>
          <w:rFonts w:ascii="Times New Roman" w:hAnsi="Times New Roman" w:eastAsia="宋体" w:cs="Times New Roman"/>
          <w:szCs w:val="21"/>
        </w:rPr>
        <w:t>》，</w:t>
      </w:r>
      <w:r>
        <w:rPr>
          <w:rFonts w:hint="eastAsia" w:ascii="Times New Roman" w:hAnsi="Times New Roman" w:eastAsia="宋体" w:cs="Times New Roman"/>
          <w:szCs w:val="21"/>
        </w:rPr>
        <w:t>韩林申等</w:t>
      </w:r>
      <w:r>
        <w:rPr>
          <w:rFonts w:ascii="Times New Roman" w:hAnsi="Times New Roman" w:eastAsia="宋体" w:cs="Times New Roman"/>
          <w:szCs w:val="21"/>
        </w:rPr>
        <w:t>，</w:t>
      </w:r>
      <w:r>
        <w:rPr>
          <w:rFonts w:hint="eastAsia" w:ascii="Times New Roman" w:hAnsi="Times New Roman" w:eastAsia="宋体" w:cs="Times New Roman"/>
          <w:szCs w:val="21"/>
        </w:rPr>
        <w:t>上海音乐</w:t>
      </w:r>
      <w:r>
        <w:rPr>
          <w:rFonts w:ascii="Times New Roman" w:hAnsi="Times New Roman" w:eastAsia="宋体" w:cs="Times New Roman"/>
          <w:szCs w:val="21"/>
        </w:rPr>
        <w:t>出版社，</w:t>
      </w:r>
      <w:r>
        <w:rPr>
          <w:rFonts w:hint="eastAsia" w:ascii="Times New Roman" w:hAnsi="Times New Roman" w:eastAsia="宋体" w:cs="Times New Roman"/>
          <w:szCs w:val="21"/>
        </w:rPr>
        <w:t>2003.5</w:t>
      </w:r>
    </w:p>
    <w:p w14:paraId="4A8AE71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EB3274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1.叶波.钢琴综合实用教程.东南大学出版社，2009 </w:t>
      </w:r>
    </w:p>
    <w:p w14:paraId="04F0B5C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2.尹德本，蒋泓.中外钢琴名曲曲库.辽宁人民出版社，2006 </w:t>
      </w:r>
    </w:p>
    <w:p w14:paraId="6AEB4B56">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3.赵晓生,钢琴演奏之道（修订本）.世界图书出版公司，1999 </w:t>
      </w:r>
    </w:p>
    <w:p w14:paraId="7EF5502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4.李弦、李茂林.车尔尼钢琴初步教程作品599弹奏提示.人民音乐出版社，2000</w:t>
      </w:r>
    </w:p>
    <w:p w14:paraId="3D253151"/>
    <w:p w14:paraId="21F86214"/>
    <w:p w14:paraId="4D5441A7"/>
    <w:p w14:paraId="1F7874A5"/>
    <w:p w14:paraId="528EF930">
      <w:pPr>
        <w:spacing w:line="360" w:lineRule="auto"/>
        <w:ind w:right="1200"/>
        <w:jc w:val="righ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孙思豪</w:t>
      </w:r>
    </w:p>
    <w:p w14:paraId="42196250">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2ADBAB06">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326DEE66">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F6935B4">
      <w:pPr>
        <w:rPr>
          <w:rFonts w:hint="eastAsia" w:eastAsiaTheme="minorEastAsia"/>
          <w:lang w:eastAsia="zh-CN"/>
        </w:rPr>
      </w:pPr>
    </w:p>
    <w:p w14:paraId="17B09904">
      <w:pPr>
        <w:rPr>
          <w:rFonts w:hint="eastAsia" w:eastAsiaTheme="minorEastAsia"/>
          <w:lang w:eastAsia="zh-CN"/>
        </w:rPr>
      </w:pPr>
    </w:p>
    <w:p w14:paraId="13A5F030">
      <w:pPr>
        <w:rPr>
          <w:rFonts w:hint="eastAsia" w:eastAsiaTheme="minorEastAsia"/>
          <w:lang w:eastAsia="zh-CN"/>
        </w:rPr>
      </w:pPr>
    </w:p>
    <w:p w14:paraId="108A3759">
      <w:pPr>
        <w:rPr>
          <w:rFonts w:hint="eastAsia" w:eastAsiaTheme="minorEastAsia"/>
          <w:lang w:eastAsia="zh-CN"/>
        </w:rPr>
      </w:pPr>
    </w:p>
    <w:p w14:paraId="4E022B1E">
      <w:pPr>
        <w:rPr>
          <w:rFonts w:hint="eastAsia" w:eastAsiaTheme="minorEastAsia"/>
          <w:lang w:eastAsia="zh-CN"/>
        </w:rPr>
      </w:pPr>
    </w:p>
    <w:p w14:paraId="3C800464">
      <w:pPr>
        <w:rPr>
          <w:rFonts w:hint="eastAsia" w:eastAsiaTheme="minorEastAsia"/>
          <w:lang w:eastAsia="zh-CN"/>
        </w:rPr>
      </w:pPr>
    </w:p>
    <w:p w14:paraId="30E2C01D">
      <w:pPr>
        <w:rPr>
          <w:rFonts w:hint="eastAsia" w:eastAsiaTheme="minorEastAsia"/>
          <w:lang w:eastAsia="zh-CN"/>
        </w:rPr>
      </w:pPr>
    </w:p>
    <w:p w14:paraId="6BEFB3B7">
      <w:pPr>
        <w:rPr>
          <w:rFonts w:hint="eastAsia" w:eastAsiaTheme="minorEastAsia"/>
          <w:lang w:eastAsia="zh-CN"/>
        </w:rPr>
      </w:pPr>
    </w:p>
    <w:p w14:paraId="0617EC1B">
      <w:pPr>
        <w:rPr>
          <w:rFonts w:hint="eastAsia" w:eastAsiaTheme="minorEastAsia"/>
          <w:lang w:eastAsia="zh-CN"/>
        </w:rPr>
      </w:pPr>
    </w:p>
    <w:p w14:paraId="20666401">
      <w:pPr>
        <w:rPr>
          <w:rFonts w:hint="eastAsia" w:eastAsiaTheme="minorEastAsia"/>
          <w:lang w:eastAsia="zh-CN"/>
        </w:rPr>
      </w:pPr>
    </w:p>
    <w:p w14:paraId="252FF108">
      <w:pPr>
        <w:rPr>
          <w:rFonts w:hint="eastAsia" w:eastAsiaTheme="minorEastAsia"/>
          <w:lang w:eastAsia="zh-CN"/>
        </w:rPr>
      </w:pPr>
    </w:p>
    <w:p w14:paraId="2E5857A7">
      <w:pPr>
        <w:spacing w:line="360" w:lineRule="auto"/>
        <w:jc w:val="center"/>
        <w:outlineLvl w:val="0"/>
        <w:rPr>
          <w:rFonts w:hint="eastAsia" w:ascii="Times New Roman" w:hAnsi="Times New Roman" w:eastAsia="宋体" w:cs="Times New Roman"/>
          <w:b/>
          <w:sz w:val="44"/>
          <w:szCs w:val="44"/>
        </w:rPr>
      </w:pPr>
      <w:bookmarkStart w:id="51" w:name="_Toc71750024"/>
      <w:bookmarkStart w:id="52" w:name="_Toc5633"/>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）I课程教学大纲</w:t>
      </w:r>
      <w:bookmarkEnd w:id="51"/>
      <w:bookmarkEnd w:id="52"/>
    </w:p>
    <w:p w14:paraId="353C30FF">
      <w:pPr>
        <w:spacing w:line="312" w:lineRule="auto"/>
        <w:jc w:val="center"/>
        <w:rPr>
          <w:b/>
          <w:bCs/>
          <w:sz w:val="30"/>
        </w:rPr>
      </w:pPr>
      <w:r>
        <w:rPr>
          <w:b/>
          <w:bCs/>
          <w:sz w:val="30"/>
        </w:rPr>
        <w:t>（Instrumental Music</w:t>
      </w:r>
      <w:r>
        <w:rPr>
          <w:rFonts w:hint="eastAsia"/>
          <w:b/>
          <w:bCs/>
          <w:sz w:val="30"/>
        </w:rPr>
        <w:t xml:space="preserve"> I</w:t>
      </w:r>
      <w:r>
        <w:rPr>
          <w:b/>
          <w:bCs/>
          <w:sz w:val="30"/>
        </w:rPr>
        <w:t>）</w:t>
      </w:r>
    </w:p>
    <w:p w14:paraId="69F270FA">
      <w:pPr>
        <w:spacing w:line="312" w:lineRule="auto"/>
        <w:jc w:val="center"/>
        <w:rPr>
          <w:rFonts w:eastAsia="黑体"/>
          <w:bCs/>
          <w:sz w:val="30"/>
        </w:rPr>
      </w:pPr>
    </w:p>
    <w:p w14:paraId="2F91DD74">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39031A87">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28BAC231">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71526300">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6915D367">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3D2BDC12">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24C0D4D5">
      <w:pPr>
        <w:ind w:firstLine="482" w:firstLineChars="200"/>
        <w:rPr>
          <w:b/>
          <w:bCs/>
          <w:kern w:val="0"/>
          <w:sz w:val="24"/>
        </w:rPr>
      </w:pPr>
    </w:p>
    <w:p w14:paraId="33BA555F">
      <w:pPr>
        <w:rPr>
          <w:rFonts w:hint="eastAsia"/>
          <w:b/>
          <w:bCs/>
          <w:kern w:val="0"/>
          <w:sz w:val="24"/>
          <w:lang w:val="en-US" w:eastAsia="zh-CN"/>
        </w:rPr>
      </w:pPr>
      <w:r>
        <w:rPr>
          <w:rFonts w:hint="eastAsia"/>
          <w:b/>
          <w:bCs/>
          <w:kern w:val="0"/>
          <w:sz w:val="24"/>
          <w:lang w:val="en-US" w:eastAsia="zh-CN"/>
        </w:rPr>
        <w:t>一、课程介绍</w:t>
      </w:r>
    </w:p>
    <w:p w14:paraId="6ED81ECA">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古筝演奏的基本姿势、方法。再次，要扎根传统，让学生详细了解浙江筝派的内容，并能够独立演奏浙江筝曲。最后，要将成果落实到教学实践，打破教与学的壁垒，力争让学生学一节课就能教一节课，为其后续学习、教学辅导工作奠定基础。</w:t>
      </w:r>
    </w:p>
    <w:p w14:paraId="1F8DCA25">
      <w:pPr>
        <w:ind w:firstLine="480" w:firstLineChars="200"/>
        <w:rPr>
          <w:rFonts w:hint="eastAsia" w:ascii="宋体" w:hAnsi="宋体"/>
          <w:sz w:val="24"/>
          <w:lang w:val="en-US" w:eastAsia="zh-CN"/>
        </w:rPr>
      </w:pPr>
    </w:p>
    <w:p w14:paraId="319AD00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703D0871">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371905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09CC4EA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35EE01D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66D1C69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能够掌握古筝教学的基本要领，并胜任基本演奏姿势、指法的教学任务。</w:t>
      </w:r>
      <w:bookmarkStart w:id="53" w:name="_Toc29046018"/>
    </w:p>
    <w:p w14:paraId="4B1C7392">
      <w:pPr>
        <w:spacing w:line="360" w:lineRule="auto"/>
        <w:ind w:firstLine="420" w:firstLineChars="200"/>
        <w:jc w:val="left"/>
        <w:rPr>
          <w:rFonts w:hint="eastAsia" w:ascii="Times New Roman" w:hAnsi="Times New Roman" w:eastAsia="宋体" w:cs="Times New Roman"/>
          <w:szCs w:val="21"/>
          <w:lang w:val="en-US" w:eastAsia="zh-CN"/>
        </w:rPr>
      </w:pPr>
    </w:p>
    <w:p w14:paraId="22550C55">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bookmarkEnd w:id="53"/>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58BC2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A6163DA">
            <w:pPr>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56EEA9F6">
            <w:pPr>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700F8C5A">
            <w:pPr>
              <w:jc w:val="center"/>
              <w:rPr>
                <w:rFonts w:hint="eastAsia" w:ascii="宋体" w:hAnsi="宋体"/>
                <w:b/>
                <w:bCs/>
                <w:color w:val="auto"/>
                <w:szCs w:val="21"/>
              </w:rPr>
            </w:pPr>
            <w:r>
              <w:rPr>
                <w:rFonts w:hint="eastAsia" w:ascii="宋体" w:hAnsi="宋体"/>
                <w:b/>
                <w:bCs/>
                <w:color w:val="auto"/>
                <w:szCs w:val="21"/>
              </w:rPr>
              <w:t>支撑的毕业要求指标点</w:t>
            </w:r>
          </w:p>
        </w:tc>
      </w:tr>
      <w:tr w14:paraId="7BF4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EC1A84B">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402DEED9">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1A038F62">
            <w:pPr>
              <w:spacing w:line="360" w:lineRule="auto"/>
              <w:ind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76B2BC82">
            <w:pPr>
              <w:spacing w:line="360" w:lineRule="auto"/>
              <w:ind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8832B3C">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6A75C231">
      <w:pPr>
        <w:rPr>
          <w:rFonts w:hint="default" w:ascii="宋体" w:hAnsi="宋体"/>
          <w:sz w:val="24"/>
          <w:lang w:val="en-US" w:eastAsia="zh-CN"/>
        </w:rPr>
      </w:pPr>
    </w:p>
    <w:p w14:paraId="6B0F09C0">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2B582BE6">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。另外，动作中的“圆”，是中国传统艺术的核心要求，也是重要美学观念，这必将使其真切感受中华优秀传统文化的魅力，提高文化自信。</w:t>
      </w:r>
    </w:p>
    <w:p w14:paraId="35489856">
      <w:pPr>
        <w:spacing w:line="360" w:lineRule="auto"/>
        <w:ind w:firstLine="411" w:firstLineChars="196"/>
        <w:jc w:val="left"/>
        <w:rPr>
          <w:rFonts w:hint="default" w:ascii="宋体" w:hAnsi="宋体" w:eastAsia="宋体" w:cs="Times New Roman"/>
          <w:color w:val="000000"/>
          <w:szCs w:val="21"/>
          <w:lang w:val="en-US" w:eastAsia="zh-CN"/>
        </w:rPr>
      </w:pPr>
    </w:p>
    <w:p w14:paraId="3B01DED2">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A52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0090C6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FC764DD">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34C0BF5">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6B175B5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C50FB90">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141D4E56">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66B77B8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EC65146">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435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925B9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1.如何弹好筝</w:t>
            </w:r>
          </w:p>
        </w:tc>
        <w:tc>
          <w:tcPr>
            <w:tcW w:w="1701" w:type="dxa"/>
            <w:vAlign w:val="center"/>
          </w:tcPr>
          <w:p w14:paraId="190BCFE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0911F28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（2）古筝演奏中的“音乐性”内容，包括节奏感、律动感、协调感等。</w:t>
            </w:r>
          </w:p>
          <w:p w14:paraId="5CA189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（3）古筝演奏中的“技术性”内容，包括掌控力、研究力、各种技巧等。</w:t>
            </w:r>
          </w:p>
        </w:tc>
        <w:tc>
          <w:tcPr>
            <w:tcW w:w="1233" w:type="dxa"/>
            <w:vAlign w:val="center"/>
          </w:tcPr>
          <w:p w14:paraId="733148A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33B184A5">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733CCF8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37229ED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4128F3F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9F7790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0D706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BBCA43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2FF2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89AF469">
            <w:pPr>
              <w:spacing w:line="264" w:lineRule="auto"/>
              <w:jc w:val="center"/>
              <w:rPr>
                <w:rFonts w:ascii="宋体" w:hAnsi="宋体" w:eastAsia="宋体" w:cs="Times New Roman"/>
                <w:color w:val="000000"/>
                <w:szCs w:val="21"/>
              </w:rPr>
            </w:pPr>
          </w:p>
        </w:tc>
        <w:tc>
          <w:tcPr>
            <w:tcW w:w="8093" w:type="dxa"/>
            <w:gridSpan w:val="5"/>
            <w:vAlign w:val="center"/>
          </w:tcPr>
          <w:p w14:paraId="4819C4E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073E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D62A4E">
            <w:pPr>
              <w:spacing w:line="264" w:lineRule="auto"/>
              <w:jc w:val="center"/>
              <w:rPr>
                <w:rFonts w:ascii="宋体" w:hAnsi="宋体" w:eastAsia="宋体" w:cs="Times New Roman"/>
                <w:color w:val="000000"/>
                <w:szCs w:val="21"/>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基本手型训练</w:t>
            </w:r>
          </w:p>
        </w:tc>
        <w:tc>
          <w:tcPr>
            <w:tcW w:w="1701" w:type="dxa"/>
            <w:vAlign w:val="center"/>
          </w:tcPr>
          <w:p w14:paraId="64AE144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（1）认识手的构造</w:t>
            </w:r>
          </w:p>
          <w:p w14:paraId="0258C77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（2）基本手型的正确运用</w:t>
            </w:r>
          </w:p>
          <w:p w14:paraId="28A3935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（3）常见错误手型的纠正</w:t>
            </w:r>
          </w:p>
        </w:tc>
        <w:tc>
          <w:tcPr>
            <w:tcW w:w="1233" w:type="dxa"/>
            <w:vAlign w:val="center"/>
          </w:tcPr>
          <w:p w14:paraId="5FB9D96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5D87DC29">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1D03A1BA">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（2）始终保持“放松”的状态</w:t>
            </w:r>
          </w:p>
          <w:p w14:paraId="1CF5B6D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（3）手型要以“圆”为核心</w:t>
            </w:r>
          </w:p>
        </w:tc>
        <w:tc>
          <w:tcPr>
            <w:tcW w:w="1560" w:type="dxa"/>
            <w:vAlign w:val="center"/>
          </w:tcPr>
          <w:p w14:paraId="3175B75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EB703A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F09F3E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DDEDF97">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1333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35E6B5">
            <w:pPr>
              <w:spacing w:line="264" w:lineRule="auto"/>
              <w:jc w:val="center"/>
              <w:rPr>
                <w:rFonts w:ascii="宋体" w:hAnsi="宋体" w:eastAsia="宋体" w:cs="Times New Roman"/>
                <w:color w:val="000000"/>
                <w:szCs w:val="21"/>
              </w:rPr>
            </w:pPr>
          </w:p>
        </w:tc>
        <w:tc>
          <w:tcPr>
            <w:tcW w:w="8093" w:type="dxa"/>
            <w:gridSpan w:val="5"/>
            <w:vAlign w:val="center"/>
          </w:tcPr>
          <w:p w14:paraId="19310B50">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6EAE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5BCDD1">
            <w:pPr>
              <w:spacing w:line="264" w:lineRule="auto"/>
              <w:jc w:val="center"/>
              <w:rPr>
                <w:rFonts w:ascii="宋体" w:hAnsi="宋体" w:eastAsia="宋体" w:cs="Times New Roman"/>
                <w:color w:val="000000"/>
                <w:szCs w:val="21"/>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手指弹奏法</w:t>
            </w:r>
          </w:p>
        </w:tc>
        <w:tc>
          <w:tcPr>
            <w:tcW w:w="1701" w:type="dxa"/>
            <w:vAlign w:val="center"/>
          </w:tcPr>
          <w:p w14:paraId="1C7ECEA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（1）食指弹奏法（左右）</w:t>
            </w:r>
          </w:p>
          <w:p w14:paraId="191B36A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（2）中指弹奏法（左右）</w:t>
            </w:r>
          </w:p>
          <w:p w14:paraId="0E896EB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（3）无名指弹奏法（左右）</w:t>
            </w:r>
          </w:p>
          <w:p w14:paraId="01B995F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（4）大指弹奏法（左右）</w:t>
            </w:r>
          </w:p>
        </w:tc>
        <w:tc>
          <w:tcPr>
            <w:tcW w:w="1233" w:type="dxa"/>
            <w:vAlign w:val="center"/>
          </w:tcPr>
          <w:p w14:paraId="7970C80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7F336FC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5ECC0DF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弹奏</w:t>
            </w:r>
            <w:r>
              <w:rPr>
                <w:rFonts w:hint="eastAsia" w:ascii="宋体" w:hAnsi="宋体" w:eastAsia="宋体" w:cs="Times New Roman"/>
                <w:color w:val="000000"/>
                <w:szCs w:val="21"/>
              </w:rPr>
              <w:t>以大关节带动中关节，小关节有支撑力。</w:t>
            </w:r>
          </w:p>
          <w:p w14:paraId="1B545B5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（3）手指弹奏时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协调手臂、手肘、肩膀、腰、臀、腿等个部位，保持身体放松。</w:t>
            </w:r>
          </w:p>
          <w:p w14:paraId="362B69F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能准确的进行</w:t>
            </w:r>
            <w:r>
              <w:rPr>
                <w:rFonts w:hint="eastAsia" w:ascii="宋体" w:hAnsi="宋体" w:eastAsia="宋体" w:cs="Times New Roman"/>
                <w:color w:val="000000"/>
                <w:szCs w:val="21"/>
              </w:rPr>
              <w:t>高抬指练习。</w:t>
            </w:r>
          </w:p>
        </w:tc>
        <w:tc>
          <w:tcPr>
            <w:tcW w:w="1560" w:type="dxa"/>
            <w:vAlign w:val="center"/>
          </w:tcPr>
          <w:p w14:paraId="3E59D51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ACC2FB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F00EBA6">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A38C0C1">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0920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751598">
            <w:pPr>
              <w:spacing w:line="264" w:lineRule="auto"/>
              <w:jc w:val="center"/>
              <w:rPr>
                <w:rFonts w:ascii="宋体" w:hAnsi="宋体" w:eastAsia="宋体" w:cs="Times New Roman"/>
                <w:color w:val="000000"/>
                <w:szCs w:val="21"/>
              </w:rPr>
            </w:pPr>
          </w:p>
        </w:tc>
        <w:tc>
          <w:tcPr>
            <w:tcW w:w="8093" w:type="dxa"/>
            <w:gridSpan w:val="5"/>
            <w:vAlign w:val="center"/>
          </w:tcPr>
          <w:p w14:paraId="04941291">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93C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BBCED13">
            <w:pPr>
              <w:spacing w:line="264" w:lineRule="auto"/>
              <w:jc w:val="center"/>
              <w:rPr>
                <w:rFonts w:ascii="宋体" w:hAnsi="宋体" w:eastAsia="宋体" w:cs="Times New Roman"/>
                <w:color w:val="000000"/>
                <w:szCs w:val="21"/>
              </w:rPr>
            </w:pPr>
            <w:r>
              <w:rPr>
                <w:rFonts w:hint="eastAsia" w:ascii="宋体" w:hAnsi="宋体" w:cs="Times New Roman"/>
                <w:color w:val="000000"/>
                <w:szCs w:val="21"/>
                <w:lang w:val="en-US" w:eastAsia="zh-CN"/>
              </w:rPr>
              <w:t>4.指法</w:t>
            </w:r>
            <w:r>
              <w:rPr>
                <w:rFonts w:hint="eastAsia" w:ascii="宋体" w:hAnsi="宋体" w:eastAsia="宋体" w:cs="Times New Roman"/>
                <w:color w:val="000000"/>
                <w:szCs w:val="21"/>
                <w:lang w:val="en-US" w:eastAsia="zh-CN"/>
              </w:rPr>
              <w:t>组合</w:t>
            </w:r>
          </w:p>
        </w:tc>
        <w:tc>
          <w:tcPr>
            <w:tcW w:w="1701" w:type="dxa"/>
            <w:vAlign w:val="center"/>
          </w:tcPr>
          <w:p w14:paraId="140A0C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（1）二指组合（抹托、抹勾、抹打、勾托、勾打、打托）</w:t>
            </w:r>
          </w:p>
          <w:p w14:paraId="2336A2E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（2）三指组合（勾抹托、打勾抹）</w:t>
            </w:r>
          </w:p>
          <w:p w14:paraId="773A4AF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 xml:space="preserve"> （3）四指的组合（勾托抹托、打勾抹托）</w:t>
            </w:r>
          </w:p>
        </w:tc>
        <w:tc>
          <w:tcPr>
            <w:tcW w:w="1233" w:type="dxa"/>
            <w:vAlign w:val="center"/>
          </w:tcPr>
          <w:p w14:paraId="501347D9">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30777064">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（1）组合练习依旧要保持单个手指弹奏的要求</w:t>
            </w:r>
            <w:r>
              <w:rPr>
                <w:rFonts w:hint="eastAsia" w:ascii="宋体" w:hAnsi="宋体" w:cs="Times New Roman"/>
                <w:color w:val="000000"/>
                <w:szCs w:val="21"/>
                <w:lang w:eastAsia="zh-CN"/>
              </w:rPr>
              <w:t>。</w:t>
            </w:r>
          </w:p>
          <w:p w14:paraId="1DC98F24">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（2）手指重心</w:t>
            </w:r>
            <w:r>
              <w:rPr>
                <w:rFonts w:hint="eastAsia" w:ascii="宋体" w:hAnsi="宋体" w:cs="Times New Roman"/>
                <w:color w:val="000000"/>
                <w:szCs w:val="21"/>
                <w:lang w:val="en-US" w:eastAsia="zh-CN"/>
              </w:rPr>
              <w:t>可以</w:t>
            </w:r>
            <w:r>
              <w:rPr>
                <w:rFonts w:hint="eastAsia" w:ascii="宋体" w:hAnsi="宋体" w:eastAsia="宋体" w:cs="Times New Roman"/>
                <w:color w:val="000000"/>
                <w:szCs w:val="21"/>
              </w:rPr>
              <w:t>随着不同组合的变化而变化</w:t>
            </w:r>
            <w:r>
              <w:rPr>
                <w:rFonts w:hint="eastAsia" w:ascii="宋体" w:hAnsi="宋体" w:cs="Times New Roman"/>
                <w:color w:val="000000"/>
                <w:szCs w:val="21"/>
                <w:lang w:eastAsia="zh-CN"/>
              </w:rPr>
              <w:t>。</w:t>
            </w:r>
          </w:p>
          <w:p w14:paraId="2F32C0B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（3）各组合在正确的前提下，速度演奏</w:t>
            </w:r>
            <w:r>
              <w:rPr>
                <w:rFonts w:hint="eastAsia" w:ascii="宋体" w:hAnsi="宋体" w:cs="Times New Roman"/>
                <w:color w:val="000000"/>
                <w:szCs w:val="21"/>
                <w:lang w:val="en-US" w:eastAsia="zh-CN"/>
              </w:rPr>
              <w:t>能达到</w:t>
            </w:r>
            <w:r>
              <w:rPr>
                <w:rFonts w:hint="eastAsia" w:ascii="宋体" w:hAnsi="宋体" w:eastAsia="宋体" w:cs="Times New Roman"/>
                <w:color w:val="000000"/>
                <w:szCs w:val="21"/>
              </w:rPr>
              <w:t>120以上。</w:t>
            </w:r>
          </w:p>
        </w:tc>
        <w:tc>
          <w:tcPr>
            <w:tcW w:w="1560" w:type="dxa"/>
            <w:vAlign w:val="center"/>
          </w:tcPr>
          <w:p w14:paraId="201B3382">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36470C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9749D98">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8E04814">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44A6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B08E75">
            <w:pPr>
              <w:spacing w:line="264" w:lineRule="auto"/>
              <w:jc w:val="center"/>
              <w:rPr>
                <w:rFonts w:ascii="宋体" w:hAnsi="宋体" w:eastAsia="宋体" w:cs="Times New Roman"/>
                <w:color w:val="000000"/>
                <w:szCs w:val="21"/>
              </w:rPr>
            </w:pPr>
          </w:p>
        </w:tc>
        <w:tc>
          <w:tcPr>
            <w:tcW w:w="8093" w:type="dxa"/>
            <w:gridSpan w:val="5"/>
            <w:vAlign w:val="center"/>
          </w:tcPr>
          <w:p w14:paraId="1EF5F332">
            <w:pPr>
              <w:spacing w:line="269" w:lineRule="auto"/>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9F4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5E7B344">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3BD05D77">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2C0BF5F3">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535289A4">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5CFF8DDF">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7677F005">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（1）手型稳定，重心在掌心。随着上、下行音位的移动，手掌必须相应地作与筝面平行的位移，掌心的位置基本保持在大指所弹音的下一个弦位上方。</w:t>
            </w:r>
          </w:p>
          <w:p w14:paraId="65F55E04">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（2）右手手指触线的发音点，高音区距离前梁约3公分，低音区约5公分，而左手手指的触线发音点，则分别约为9公分和11公分。</w:t>
            </w:r>
          </w:p>
          <w:p w14:paraId="45A3EBAA">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28A9DE5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B5F28F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D4910D7">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51B3AC9">
            <w:pPr>
              <w:spacing w:line="269" w:lineRule="auto"/>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3552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4F8585">
            <w:pPr>
              <w:spacing w:line="264" w:lineRule="auto"/>
              <w:jc w:val="center"/>
              <w:rPr>
                <w:rFonts w:ascii="宋体" w:hAnsi="宋体" w:eastAsia="宋体" w:cs="Times New Roman"/>
                <w:color w:val="000000"/>
                <w:szCs w:val="21"/>
              </w:rPr>
            </w:pPr>
          </w:p>
        </w:tc>
        <w:tc>
          <w:tcPr>
            <w:tcW w:w="8093" w:type="dxa"/>
            <w:gridSpan w:val="5"/>
            <w:vAlign w:val="center"/>
          </w:tcPr>
          <w:p w14:paraId="22E77A6A">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506E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50D27FB">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E1ABACA">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0F1BC453">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（2）弹奏法教学设计</w:t>
            </w:r>
          </w:p>
        </w:tc>
        <w:tc>
          <w:tcPr>
            <w:tcW w:w="1233" w:type="dxa"/>
            <w:vAlign w:val="center"/>
          </w:tcPr>
          <w:p w14:paraId="19B19CDC">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7CB699D9">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5695639">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4F35B690">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1715554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0B212A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887A4EC">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F713E8B">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2D4F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A2323D">
            <w:pPr>
              <w:spacing w:line="264" w:lineRule="auto"/>
              <w:jc w:val="center"/>
              <w:rPr>
                <w:rFonts w:ascii="宋体" w:hAnsi="宋体" w:eastAsia="宋体" w:cs="Times New Roman"/>
                <w:color w:val="000000"/>
                <w:szCs w:val="21"/>
              </w:rPr>
            </w:pPr>
          </w:p>
        </w:tc>
        <w:tc>
          <w:tcPr>
            <w:tcW w:w="8093" w:type="dxa"/>
            <w:gridSpan w:val="5"/>
            <w:vAlign w:val="center"/>
          </w:tcPr>
          <w:p w14:paraId="02D39C61">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4B69372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91115C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B3981A3">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2A26B9A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D8C9AB8">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6F5B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5EB9263E">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7CCB9FB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A2AE8B4">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43F81D13">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B22DE3C">
            <w:pPr>
              <w:pStyle w:val="25"/>
              <w:jc w:val="center"/>
              <w:rPr>
                <w:rFonts w:ascii="宋体" w:hAnsi="宋体" w:eastAsia="宋体"/>
                <w:b/>
              </w:rPr>
            </w:pPr>
            <w:r>
              <w:rPr>
                <w:rFonts w:hint="eastAsia" w:ascii="宋体" w:hAnsi="宋体" w:eastAsia="宋体"/>
                <w:b/>
              </w:rPr>
              <w:t>课程</w:t>
            </w:r>
          </w:p>
          <w:p w14:paraId="0D0D9932">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63000790">
            <w:pPr>
              <w:pStyle w:val="25"/>
              <w:jc w:val="center"/>
              <w:rPr>
                <w:rFonts w:ascii="宋体" w:hAnsi="宋体" w:eastAsia="宋体"/>
                <w:b/>
              </w:rPr>
            </w:pPr>
            <w:r>
              <w:rPr>
                <w:rFonts w:hint="eastAsia" w:ascii="宋体" w:hAnsi="宋体" w:eastAsia="宋体"/>
                <w:b/>
              </w:rPr>
              <w:t>考核</w:t>
            </w:r>
          </w:p>
          <w:p w14:paraId="38B281CD">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64273768">
            <w:pPr>
              <w:pStyle w:val="25"/>
              <w:jc w:val="center"/>
              <w:rPr>
                <w:rFonts w:ascii="宋体" w:hAnsi="宋体" w:eastAsia="宋体"/>
                <w:b/>
              </w:rPr>
            </w:pPr>
            <w:r>
              <w:rPr>
                <w:rFonts w:ascii="宋体" w:hAnsi="宋体" w:eastAsia="宋体"/>
                <w:b/>
              </w:rPr>
              <w:t>对应的毕业要求指标点</w:t>
            </w:r>
          </w:p>
        </w:tc>
      </w:tr>
      <w:tr w14:paraId="54476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E8DD8C6">
            <w:pPr>
              <w:pStyle w:val="25"/>
              <w:jc w:val="center"/>
              <w:rPr>
                <w:rFonts w:ascii="宋体" w:hAnsi="宋体" w:eastAsia="宋体"/>
              </w:rPr>
            </w:pPr>
            <w:r>
              <w:rPr>
                <w:rFonts w:ascii="宋体" w:hAnsi="宋体" w:eastAsia="宋体"/>
              </w:rPr>
              <w:t>平时成绩</w:t>
            </w:r>
          </w:p>
        </w:tc>
        <w:tc>
          <w:tcPr>
            <w:tcW w:w="1281" w:type="dxa"/>
            <w:noWrap w:val="0"/>
            <w:vAlign w:val="center"/>
          </w:tcPr>
          <w:p w14:paraId="76BD56C9">
            <w:pPr>
              <w:pStyle w:val="25"/>
              <w:jc w:val="center"/>
              <w:rPr>
                <w:rFonts w:ascii="宋体" w:hAnsi="宋体" w:eastAsia="宋体"/>
              </w:rPr>
            </w:pPr>
            <w:r>
              <w:rPr>
                <w:rFonts w:hint="eastAsia" w:ascii="宋体" w:hAnsi="宋体" w:eastAsia="宋体"/>
              </w:rPr>
              <w:t>平时还课</w:t>
            </w:r>
          </w:p>
          <w:p w14:paraId="1CDC2B3B">
            <w:pPr>
              <w:pStyle w:val="25"/>
              <w:jc w:val="center"/>
              <w:rPr>
                <w:rFonts w:ascii="宋体" w:hAnsi="宋体" w:eastAsia="宋体"/>
              </w:rPr>
            </w:pPr>
            <w:r>
              <w:rPr>
                <w:rFonts w:hint="eastAsia" w:ascii="宋体" w:hAnsi="宋体" w:eastAsia="宋体"/>
              </w:rPr>
              <w:t>及</w:t>
            </w:r>
          </w:p>
          <w:p w14:paraId="1629D53C">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4227F4C7">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586BF301">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ADEE86E">
            <w:pPr>
              <w:pStyle w:val="25"/>
              <w:jc w:val="center"/>
              <w:rPr>
                <w:rFonts w:ascii="宋体" w:hAnsi="宋体" w:eastAsia="宋体"/>
                <w:color w:val="000000"/>
                <w:szCs w:val="21"/>
              </w:rPr>
            </w:pPr>
            <w:r>
              <w:rPr>
                <w:rFonts w:hint="eastAsia" w:ascii="宋体" w:hAnsi="宋体" w:eastAsia="宋体"/>
                <w:color w:val="000000"/>
                <w:szCs w:val="21"/>
              </w:rPr>
              <w:t>课程目标1</w:t>
            </w:r>
          </w:p>
          <w:p w14:paraId="7101BF61">
            <w:pPr>
              <w:pStyle w:val="25"/>
              <w:jc w:val="center"/>
              <w:rPr>
                <w:rFonts w:ascii="宋体" w:hAnsi="宋体" w:eastAsia="宋体"/>
                <w:color w:val="000000"/>
                <w:szCs w:val="21"/>
              </w:rPr>
            </w:pPr>
            <w:r>
              <w:rPr>
                <w:rFonts w:hint="eastAsia" w:ascii="宋体" w:hAnsi="宋体" w:eastAsia="宋体"/>
                <w:color w:val="000000"/>
                <w:szCs w:val="21"/>
              </w:rPr>
              <w:t>课程目标2</w:t>
            </w:r>
          </w:p>
          <w:p w14:paraId="127F5E6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6D960F17">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4707BB7">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24A356DB">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E36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8AEA510">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7826F33">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317B711E">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06632998">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6BD16AF5">
            <w:pPr>
              <w:pStyle w:val="25"/>
              <w:jc w:val="center"/>
              <w:rPr>
                <w:rFonts w:ascii="宋体" w:hAnsi="宋体" w:eastAsia="宋体"/>
                <w:color w:val="000000"/>
                <w:szCs w:val="21"/>
              </w:rPr>
            </w:pPr>
            <w:r>
              <w:rPr>
                <w:rFonts w:hint="eastAsia" w:ascii="宋体" w:hAnsi="宋体" w:eastAsia="宋体"/>
                <w:color w:val="000000"/>
                <w:szCs w:val="21"/>
              </w:rPr>
              <w:t>课程目标4</w:t>
            </w:r>
          </w:p>
          <w:p w14:paraId="6E55FF4E">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4D5A17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3FA694CF">
            <w:pPr>
              <w:pStyle w:val="25"/>
              <w:jc w:val="center"/>
              <w:rPr>
                <w:rFonts w:hint="default" w:ascii="宋体" w:hAnsi="宋体" w:eastAsia="宋体"/>
                <w:lang w:val="en-US" w:eastAsia="zh-CN"/>
              </w:rPr>
            </w:pPr>
            <w:r>
              <w:rPr>
                <w:rFonts w:hint="eastAsia" w:ascii="宋体" w:hAnsi="宋体"/>
                <w:color w:val="000000"/>
                <w:szCs w:val="21"/>
              </w:rPr>
              <w:t>3-1,2-2</w:t>
            </w:r>
          </w:p>
        </w:tc>
      </w:tr>
    </w:tbl>
    <w:p w14:paraId="5770FCF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96712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2D08D84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B30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054E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D827C5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FD5234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410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F0A85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AAFB602">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D4C0CE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94A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DA7EFE">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C0180BF">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6593E4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E731B2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1D4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A52759">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2E24A13B">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4AD423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250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A0E844">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273C9EE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B2EB5D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573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F101C1E">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49EF7B9">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2CD650A">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4D42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3167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67FA049">
            <w:pPr>
              <w:jc w:val="left"/>
              <w:rPr>
                <w:rFonts w:ascii="Times New Roman" w:hAnsi="Times New Roman" w:eastAsia="宋体" w:cs="Times New Roman"/>
                <w:szCs w:val="21"/>
              </w:rPr>
            </w:pPr>
          </w:p>
        </w:tc>
        <w:tc>
          <w:tcPr>
            <w:tcW w:w="0" w:type="auto"/>
            <w:vAlign w:val="center"/>
          </w:tcPr>
          <w:p w14:paraId="2E4B88E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ED379BA">
      <w:pPr>
        <w:spacing w:line="360" w:lineRule="auto"/>
        <w:rPr>
          <w:rFonts w:hint="eastAsia" w:ascii="宋体" w:hAnsi="宋体"/>
          <w:sz w:val="24"/>
          <w:szCs w:val="22"/>
        </w:rPr>
      </w:pPr>
    </w:p>
    <w:p w14:paraId="4F5D5CAA">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499A3E00">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3434425C">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6"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46" DrawAspect="Content" ObjectID="_1468075740" r:id="rId23">
            <o:LockedField>false</o:LockedField>
          </o:OLEObject>
        </w:object>
      </w:r>
    </w:p>
    <w:p w14:paraId="06201253">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2FD085E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0DEDCD8D">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BB5AAD9">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7D8654D">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3BD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4D0E2CB">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BEF407B">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6366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F2AC409">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31E01B18">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532EC6ED">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59D81172">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13DEC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63E38BE">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03F880D6">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0944A067">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7E460DB8">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534666D0">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5391047F">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2B56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EBFE9AA">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42777CA2">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2CB1F585">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3658B1AC">
            <w:pPr>
              <w:rPr>
                <w:szCs w:val="21"/>
              </w:rPr>
            </w:pPr>
            <w:r>
              <w:rPr>
                <w:rFonts w:hint="eastAsia"/>
                <w:szCs w:val="21"/>
              </w:rPr>
              <w:t>（1）熟练弹奏布置的作业。</w:t>
            </w:r>
          </w:p>
          <w:p w14:paraId="3D160F08">
            <w:pPr>
              <w:rPr>
                <w:szCs w:val="21"/>
              </w:rPr>
            </w:pPr>
            <w:r>
              <w:rPr>
                <w:rFonts w:hint="eastAsia"/>
                <w:szCs w:val="21"/>
              </w:rPr>
              <w:t>（2）正确认谱，明确乐谱上的指法和音乐术语。</w:t>
            </w:r>
          </w:p>
          <w:p w14:paraId="7B0521E5">
            <w:pPr>
              <w:rPr>
                <w:szCs w:val="21"/>
              </w:rPr>
            </w:pPr>
            <w:r>
              <w:rPr>
                <w:rFonts w:hint="eastAsia"/>
                <w:szCs w:val="21"/>
              </w:rPr>
              <w:t>（3）音高、节奏准确，速度稳定</w:t>
            </w:r>
            <w:r>
              <w:rPr>
                <w:szCs w:val="21"/>
              </w:rPr>
              <w:t>。</w:t>
            </w:r>
          </w:p>
          <w:p w14:paraId="25F6F1F7">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18BC8086">
            <w:pPr>
              <w:rPr>
                <w:rFonts w:hint="eastAsia"/>
                <w:szCs w:val="21"/>
                <w:lang w:val="en-US" w:eastAsia="zh-CN"/>
              </w:rPr>
            </w:pPr>
            <w:r>
              <w:rPr>
                <w:rFonts w:hint="eastAsia"/>
                <w:szCs w:val="21"/>
                <w:lang w:val="en-US" w:eastAsia="zh-CN"/>
              </w:rPr>
              <w:t>学生必须按要求完成课后布置的理论任务：</w:t>
            </w:r>
          </w:p>
          <w:p w14:paraId="5962F747">
            <w:pPr>
              <w:rPr>
                <w:rFonts w:hint="default"/>
                <w:szCs w:val="21"/>
                <w:lang w:val="en-US" w:eastAsia="zh-CN"/>
              </w:rPr>
            </w:pPr>
            <w:r>
              <w:rPr>
                <w:rFonts w:hint="eastAsia"/>
                <w:szCs w:val="21"/>
                <w:lang w:val="en-US" w:eastAsia="zh-CN"/>
              </w:rPr>
              <w:t>（1）具有适量的读书笔记</w:t>
            </w:r>
          </w:p>
          <w:p w14:paraId="0AF2A2EA">
            <w:pPr>
              <w:rPr>
                <w:szCs w:val="21"/>
              </w:rPr>
            </w:pPr>
            <w:r>
              <w:rPr>
                <w:szCs w:val="21"/>
              </w:rPr>
              <w:t>教师</w:t>
            </w:r>
            <w:r>
              <w:rPr>
                <w:rFonts w:hint="eastAsia"/>
                <w:szCs w:val="21"/>
              </w:rPr>
              <w:t>在学生还课过程中</w:t>
            </w:r>
            <w:r>
              <w:rPr>
                <w:szCs w:val="21"/>
              </w:rPr>
              <w:t>要求如下：</w:t>
            </w:r>
          </w:p>
          <w:p w14:paraId="2AC98C0A">
            <w:pPr>
              <w:rPr>
                <w:szCs w:val="21"/>
              </w:rPr>
            </w:pPr>
            <w:r>
              <w:rPr>
                <w:rFonts w:hint="eastAsia"/>
                <w:szCs w:val="21"/>
              </w:rPr>
              <w:t>（1）对</w:t>
            </w:r>
            <w:r>
              <w:rPr>
                <w:szCs w:val="21"/>
              </w:rPr>
              <w:t>学生的</w:t>
            </w:r>
            <w:r>
              <w:rPr>
                <w:rFonts w:hint="eastAsia"/>
                <w:szCs w:val="21"/>
              </w:rPr>
              <w:t>还课内容要及时指出问题，并当场纠正。</w:t>
            </w:r>
          </w:p>
          <w:p w14:paraId="7DEDA811">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66FD8A58">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50DB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D72CC10">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133B9E71">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6096D03F">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59D4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8303AE5">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426279C6">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21EE0AAA">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6AEDFDC3">
            <w:pPr>
              <w:spacing w:line="276" w:lineRule="auto"/>
              <w:rPr>
                <w:rFonts w:ascii="宋体" w:hAnsi="宋体"/>
                <w:szCs w:val="21"/>
              </w:rPr>
            </w:pPr>
            <w:r>
              <w:rPr>
                <w:rFonts w:ascii="宋体" w:hAnsi="宋体"/>
                <w:szCs w:val="21"/>
              </w:rPr>
              <w:t>有下列情况之一者，总评成绩为不及格：</w:t>
            </w:r>
          </w:p>
          <w:p w14:paraId="23B614B5">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6AAB8DD6">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07E49AE3">
      <w:pPr>
        <w:spacing w:line="360" w:lineRule="auto"/>
        <w:jc w:val="left"/>
        <w:rPr>
          <w:rFonts w:hint="eastAsia" w:ascii="宋体" w:hAnsi="宋体" w:eastAsia="宋体" w:cs="Times New Roman"/>
          <w:b/>
          <w:color w:val="000000"/>
          <w:sz w:val="24"/>
          <w:szCs w:val="24"/>
        </w:rPr>
      </w:pPr>
    </w:p>
    <w:p w14:paraId="57D5D0C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6F0A9913">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310B9C2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27607E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110C618A">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024FBDA4">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上</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2123DF8F">
      <w:pPr>
        <w:spacing w:line="312" w:lineRule="auto"/>
        <w:rPr>
          <w:rFonts w:ascii="宋体" w:hAnsi="宋体"/>
          <w:sz w:val="24"/>
        </w:rPr>
      </w:pPr>
    </w:p>
    <w:p w14:paraId="0205FB7D">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7B093AFA">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E591230">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76885BD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54EB1F02">
      <w:pPr>
        <w:rPr>
          <w:rFonts w:hint="eastAsia" w:eastAsiaTheme="minorEastAsia"/>
          <w:lang w:eastAsia="zh-CN"/>
        </w:rPr>
      </w:pPr>
    </w:p>
    <w:p w14:paraId="00642433">
      <w:pPr>
        <w:rPr>
          <w:rFonts w:hint="eastAsia" w:eastAsiaTheme="minorEastAsia"/>
          <w:lang w:eastAsia="zh-CN"/>
        </w:rPr>
      </w:pPr>
    </w:p>
    <w:p w14:paraId="1D13196E">
      <w:pPr>
        <w:rPr>
          <w:rFonts w:hint="eastAsia" w:eastAsiaTheme="minorEastAsia"/>
          <w:lang w:eastAsia="zh-CN"/>
        </w:rPr>
      </w:pPr>
    </w:p>
    <w:p w14:paraId="19421EC4">
      <w:pPr>
        <w:rPr>
          <w:rFonts w:hint="eastAsia" w:eastAsiaTheme="minorEastAsia"/>
          <w:lang w:eastAsia="zh-CN"/>
        </w:rPr>
      </w:pPr>
    </w:p>
    <w:p w14:paraId="4D1F41A3">
      <w:pPr>
        <w:rPr>
          <w:rFonts w:hint="eastAsia" w:eastAsiaTheme="minorEastAsia"/>
          <w:lang w:eastAsia="zh-CN"/>
        </w:rPr>
      </w:pPr>
    </w:p>
    <w:p w14:paraId="22EDC88D">
      <w:pPr>
        <w:rPr>
          <w:rFonts w:hint="eastAsia" w:eastAsiaTheme="minorEastAsia"/>
          <w:lang w:eastAsia="zh-CN"/>
        </w:rPr>
      </w:pPr>
    </w:p>
    <w:p w14:paraId="36854EF7">
      <w:pPr>
        <w:rPr>
          <w:rFonts w:hint="eastAsia" w:eastAsiaTheme="minorEastAsia"/>
          <w:lang w:eastAsia="zh-CN"/>
        </w:rPr>
      </w:pPr>
    </w:p>
    <w:p w14:paraId="40D1B400">
      <w:pPr>
        <w:rPr>
          <w:rFonts w:hint="eastAsia" w:eastAsiaTheme="minorEastAsia"/>
          <w:lang w:eastAsia="zh-CN"/>
        </w:rPr>
      </w:pPr>
    </w:p>
    <w:p w14:paraId="23091A56">
      <w:pPr>
        <w:rPr>
          <w:rFonts w:hint="eastAsia" w:eastAsiaTheme="minorEastAsia"/>
          <w:lang w:eastAsia="zh-CN"/>
        </w:rPr>
      </w:pPr>
    </w:p>
    <w:p w14:paraId="1C6C1625">
      <w:pPr>
        <w:rPr>
          <w:rFonts w:hint="eastAsia" w:eastAsiaTheme="minorEastAsia"/>
          <w:lang w:eastAsia="zh-CN"/>
        </w:rPr>
      </w:pPr>
    </w:p>
    <w:p w14:paraId="01201F0E">
      <w:pPr>
        <w:rPr>
          <w:rFonts w:hint="eastAsia" w:eastAsiaTheme="minorEastAsia"/>
          <w:lang w:eastAsia="zh-CN"/>
        </w:rPr>
      </w:pPr>
    </w:p>
    <w:p w14:paraId="3409B6BC">
      <w:pPr>
        <w:rPr>
          <w:rFonts w:hint="eastAsia" w:eastAsiaTheme="minorEastAsia"/>
          <w:lang w:eastAsia="zh-CN"/>
        </w:rPr>
      </w:pPr>
    </w:p>
    <w:p w14:paraId="2FD2F4BC">
      <w:pPr>
        <w:rPr>
          <w:rFonts w:hint="eastAsia" w:eastAsiaTheme="minorEastAsia"/>
          <w:lang w:eastAsia="zh-CN"/>
        </w:rPr>
      </w:pPr>
    </w:p>
    <w:p w14:paraId="16F004C8">
      <w:pPr>
        <w:rPr>
          <w:rFonts w:hint="eastAsia" w:eastAsiaTheme="minorEastAsia"/>
          <w:lang w:eastAsia="zh-CN"/>
        </w:rPr>
      </w:pPr>
    </w:p>
    <w:p w14:paraId="1D8F8EC5">
      <w:pPr>
        <w:rPr>
          <w:rFonts w:hint="eastAsia" w:eastAsiaTheme="minorEastAsia"/>
          <w:lang w:eastAsia="zh-CN"/>
        </w:rPr>
      </w:pPr>
    </w:p>
    <w:p w14:paraId="15F58ADA">
      <w:pPr>
        <w:rPr>
          <w:rFonts w:hint="eastAsia" w:eastAsiaTheme="minorEastAsia"/>
          <w:lang w:eastAsia="zh-CN"/>
        </w:rPr>
      </w:pPr>
    </w:p>
    <w:p w14:paraId="570855B6">
      <w:pPr>
        <w:rPr>
          <w:rFonts w:hint="eastAsia" w:eastAsiaTheme="minorEastAsia"/>
          <w:lang w:eastAsia="zh-CN"/>
        </w:rPr>
      </w:pPr>
    </w:p>
    <w:p w14:paraId="3037188E">
      <w:pPr>
        <w:rPr>
          <w:rFonts w:hint="eastAsia" w:eastAsiaTheme="minorEastAsia"/>
          <w:lang w:eastAsia="zh-CN"/>
        </w:rPr>
      </w:pPr>
    </w:p>
    <w:p w14:paraId="0226765E">
      <w:pPr>
        <w:rPr>
          <w:rFonts w:hint="eastAsia" w:eastAsiaTheme="minorEastAsia"/>
          <w:lang w:eastAsia="zh-CN"/>
        </w:rPr>
      </w:pPr>
    </w:p>
    <w:p w14:paraId="7133394B">
      <w:pPr>
        <w:rPr>
          <w:rFonts w:hint="eastAsia" w:eastAsiaTheme="minorEastAsia"/>
          <w:lang w:eastAsia="zh-CN"/>
        </w:rPr>
      </w:pPr>
    </w:p>
    <w:p w14:paraId="37502EE0">
      <w:pPr>
        <w:rPr>
          <w:rFonts w:hint="eastAsia" w:eastAsiaTheme="minorEastAsia"/>
          <w:lang w:eastAsia="zh-CN"/>
        </w:rPr>
      </w:pPr>
    </w:p>
    <w:p w14:paraId="7C2CD2E5">
      <w:pPr>
        <w:rPr>
          <w:rFonts w:hint="eastAsia" w:eastAsiaTheme="minorEastAsia"/>
          <w:lang w:eastAsia="zh-CN"/>
        </w:rPr>
      </w:pPr>
    </w:p>
    <w:p w14:paraId="2AC43AAB">
      <w:pPr>
        <w:rPr>
          <w:rFonts w:hint="eastAsia" w:eastAsiaTheme="minorEastAsia"/>
          <w:lang w:eastAsia="zh-CN"/>
        </w:rPr>
      </w:pPr>
    </w:p>
    <w:p w14:paraId="68ED499A">
      <w:pPr>
        <w:rPr>
          <w:rFonts w:hint="eastAsia" w:eastAsiaTheme="minorEastAsia"/>
          <w:lang w:eastAsia="zh-CN"/>
        </w:rPr>
      </w:pPr>
    </w:p>
    <w:p w14:paraId="3C0AE0E1">
      <w:pPr>
        <w:rPr>
          <w:rFonts w:hint="eastAsia" w:eastAsiaTheme="minorEastAsia"/>
          <w:lang w:eastAsia="zh-CN"/>
        </w:rPr>
      </w:pPr>
    </w:p>
    <w:p w14:paraId="49C403A2">
      <w:pPr>
        <w:rPr>
          <w:rFonts w:hint="eastAsia" w:eastAsiaTheme="minorEastAsia"/>
          <w:lang w:eastAsia="zh-CN"/>
        </w:rPr>
      </w:pPr>
    </w:p>
    <w:p w14:paraId="746A42AC">
      <w:pPr>
        <w:rPr>
          <w:rFonts w:hint="eastAsia" w:eastAsiaTheme="minorEastAsia"/>
          <w:lang w:eastAsia="zh-CN"/>
        </w:rPr>
      </w:pPr>
    </w:p>
    <w:p w14:paraId="424624D5">
      <w:pPr>
        <w:rPr>
          <w:rFonts w:hint="eastAsia" w:eastAsiaTheme="minorEastAsia"/>
          <w:lang w:eastAsia="zh-CN"/>
        </w:rPr>
      </w:pPr>
    </w:p>
    <w:p w14:paraId="2E2EF01F">
      <w:pPr>
        <w:rPr>
          <w:rFonts w:hint="eastAsia" w:eastAsiaTheme="minorEastAsia"/>
          <w:lang w:eastAsia="zh-CN"/>
        </w:rPr>
      </w:pPr>
    </w:p>
    <w:p w14:paraId="4A0D3B53">
      <w:pPr>
        <w:rPr>
          <w:rFonts w:hint="eastAsia" w:eastAsiaTheme="minorEastAsia"/>
          <w:lang w:eastAsia="zh-CN"/>
        </w:rPr>
      </w:pPr>
    </w:p>
    <w:p w14:paraId="71A70432">
      <w:pPr>
        <w:rPr>
          <w:rFonts w:hint="eastAsia" w:eastAsiaTheme="minorEastAsia"/>
          <w:lang w:eastAsia="zh-CN"/>
        </w:rPr>
      </w:pPr>
    </w:p>
    <w:p w14:paraId="4AB1E1EC">
      <w:pPr>
        <w:rPr>
          <w:rFonts w:hint="eastAsia" w:eastAsiaTheme="minorEastAsia"/>
          <w:lang w:eastAsia="zh-CN"/>
        </w:rPr>
      </w:pPr>
    </w:p>
    <w:p w14:paraId="452F1D87">
      <w:pPr>
        <w:rPr>
          <w:rFonts w:hint="eastAsia" w:eastAsiaTheme="minorEastAsia"/>
          <w:lang w:eastAsia="zh-CN"/>
        </w:rPr>
      </w:pPr>
    </w:p>
    <w:p w14:paraId="266DDC64">
      <w:pPr>
        <w:rPr>
          <w:rFonts w:hint="eastAsia" w:eastAsiaTheme="minorEastAsia"/>
          <w:lang w:eastAsia="zh-CN"/>
        </w:rPr>
      </w:pPr>
    </w:p>
    <w:p w14:paraId="768D5951">
      <w:pPr>
        <w:spacing w:line="360" w:lineRule="auto"/>
        <w:jc w:val="center"/>
        <w:outlineLvl w:val="0"/>
        <w:rPr>
          <w:rFonts w:hint="eastAsia" w:ascii="Times New Roman" w:hAnsi="Times New Roman" w:eastAsia="宋体" w:cs="Times New Roman"/>
          <w:b/>
          <w:sz w:val="44"/>
          <w:szCs w:val="44"/>
        </w:rPr>
      </w:pPr>
      <w:bookmarkStart w:id="54" w:name="_Toc22069"/>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）Ⅱ课程教学大纲</w:t>
      </w:r>
      <w:bookmarkEnd w:id="54"/>
    </w:p>
    <w:p w14:paraId="1CB5B2E3">
      <w:pPr>
        <w:spacing w:line="312" w:lineRule="auto"/>
        <w:jc w:val="center"/>
        <w:rPr>
          <w:b/>
          <w:bCs/>
          <w:sz w:val="30"/>
        </w:rPr>
      </w:pPr>
      <w:r>
        <w:rPr>
          <w:b/>
          <w:bCs/>
          <w:sz w:val="30"/>
        </w:rPr>
        <w:t>（Instrumental Music</w:t>
      </w:r>
      <w:r>
        <w:rPr>
          <w:rFonts w:hint="eastAsia"/>
          <w:b/>
          <w:bCs/>
          <w:sz w:val="30"/>
        </w:rPr>
        <w:t>Ⅱ</w:t>
      </w:r>
      <w:r>
        <w:rPr>
          <w:b/>
          <w:bCs/>
          <w:sz w:val="30"/>
        </w:rPr>
        <w:t>）</w:t>
      </w:r>
    </w:p>
    <w:p w14:paraId="0CD2B84F">
      <w:pPr>
        <w:spacing w:line="312" w:lineRule="auto"/>
        <w:jc w:val="center"/>
        <w:rPr>
          <w:rFonts w:eastAsia="黑体"/>
          <w:bCs/>
          <w:sz w:val="30"/>
        </w:rPr>
      </w:pPr>
    </w:p>
    <w:p w14:paraId="3E9D6AC4">
      <w:pPr>
        <w:spacing w:line="360" w:lineRule="auto"/>
        <w:ind w:firstLine="482" w:firstLineChars="200"/>
        <w:jc w:val="left"/>
        <w:rPr>
          <w:rFonts w:hint="default" w:ascii="宋体" w:hAnsi="宋体" w:eastAsia="宋体" w:cs="宋体"/>
          <w:b/>
          <w:bCs w:val="0"/>
          <w:sz w:val="24"/>
          <w:szCs w:val="24"/>
          <w:lang w:val="en-US"/>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2403015</w:t>
      </w:r>
    </w:p>
    <w:p w14:paraId="6CF8397A">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5A5AD4DD">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76BB8C23">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506164AE">
      <w:pPr>
        <w:spacing w:line="360" w:lineRule="auto"/>
        <w:ind w:firstLine="482" w:firstLineChars="200"/>
        <w:jc w:val="left"/>
        <w:rPr>
          <w:kern w:val="0"/>
          <w:sz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r>
        <w:rPr>
          <w:kern w:val="0"/>
          <w:sz w:val="24"/>
        </w:rPr>
        <w:t xml:space="preserve">                        </w:t>
      </w:r>
    </w:p>
    <w:p w14:paraId="4DC97924">
      <w:pPr>
        <w:ind w:firstLine="480" w:firstLineChars="200"/>
        <w:rPr>
          <w:rFonts w:hint="eastAsia" w:ascii="宋体" w:hAnsi="宋体"/>
          <w:kern w:val="0"/>
          <w:sz w:val="24"/>
        </w:rPr>
      </w:pPr>
    </w:p>
    <w:p w14:paraId="6990E93F">
      <w:pPr>
        <w:rPr>
          <w:rFonts w:hint="eastAsia" w:ascii="宋体" w:hAnsi="宋体"/>
          <w:kern w:val="0"/>
          <w:sz w:val="24"/>
        </w:rPr>
      </w:pPr>
      <w:r>
        <w:rPr>
          <w:rFonts w:hint="eastAsia"/>
          <w:b/>
          <w:bCs/>
          <w:kern w:val="0"/>
          <w:sz w:val="24"/>
          <w:lang w:val="en-US" w:eastAsia="zh-CN"/>
        </w:rPr>
        <w:t>一、课程介绍</w:t>
      </w:r>
    </w:p>
    <w:p w14:paraId="7A5D4DD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北方</w:t>
      </w:r>
      <w:r>
        <w:rPr>
          <w:rFonts w:hint="eastAsia" w:ascii="Times New Roman" w:hAnsi="Times New Roman" w:eastAsia="宋体" w:cs="Times New Roman"/>
          <w:szCs w:val="21"/>
          <w:lang w:val="en-US" w:eastAsia="zh-CN"/>
        </w:rPr>
        <w:t>筝派，并能够独立演奏</w:t>
      </w:r>
      <w:r>
        <w:rPr>
          <w:rFonts w:hint="eastAsia" w:ascii="Times New Roman" w:hAnsi="Times New Roman" w:cs="Times New Roman"/>
          <w:szCs w:val="21"/>
          <w:lang w:val="en-US" w:eastAsia="zh-CN"/>
        </w:rPr>
        <w:t>北方各流派</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4557F5D7">
      <w:pPr>
        <w:ind w:firstLine="480" w:firstLineChars="200"/>
        <w:rPr>
          <w:rFonts w:hint="eastAsia" w:ascii="宋体" w:hAnsi="宋体"/>
          <w:sz w:val="24"/>
          <w:lang w:val="en-US" w:eastAsia="zh-CN"/>
        </w:rPr>
      </w:pPr>
    </w:p>
    <w:p w14:paraId="6A84141E">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7543626">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2C5EDB8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52458C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目标2. 掌握并了解中国筝乐发展历程中古筝名家。</w:t>
      </w:r>
    </w:p>
    <w:p w14:paraId="0F92B834">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能够了解北方筝乐，并熟练演奏数首北方筝乐作品。</w:t>
      </w:r>
    </w:p>
    <w:p w14:paraId="22CF20E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北方筝曲</w:t>
      </w:r>
      <w:r>
        <w:rPr>
          <w:rFonts w:hint="eastAsia" w:ascii="Times New Roman" w:hAnsi="Times New Roman" w:eastAsia="宋体" w:cs="Times New Roman"/>
          <w:szCs w:val="21"/>
          <w:lang w:val="en-US" w:eastAsia="zh-CN"/>
        </w:rPr>
        <w:t>的教学任务。</w:t>
      </w:r>
    </w:p>
    <w:p w14:paraId="4833E44E">
      <w:pPr>
        <w:spacing w:line="360" w:lineRule="auto"/>
        <w:ind w:firstLine="482"/>
        <w:jc w:val="left"/>
        <w:rPr>
          <w:rFonts w:ascii="宋体" w:hAnsi="宋体"/>
          <w:sz w:val="24"/>
        </w:rPr>
      </w:pPr>
    </w:p>
    <w:p w14:paraId="2CC54568">
      <w:pPr>
        <w:rPr>
          <w:rFonts w:hint="eastAsia" w:ascii="宋体" w:hAnsi="宋体"/>
          <w:b/>
          <w:color w:val="auto"/>
          <w:sz w:val="28"/>
          <w:szCs w:val="28"/>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19C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E73F372">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59EE4394">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5EA8C635">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6657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5B54E0E">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78EF4BD3">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B3339B5">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1CC2EDF2">
            <w:pPr>
              <w:spacing w:line="360" w:lineRule="auto"/>
              <w:ind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579CA639">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37AB55EA">
      <w:pPr>
        <w:rPr>
          <w:rFonts w:hint="default" w:ascii="宋体" w:hAnsi="宋体"/>
          <w:sz w:val="24"/>
          <w:lang w:val="en-US" w:eastAsia="zh-CN"/>
        </w:rPr>
      </w:pPr>
    </w:p>
    <w:p w14:paraId="198147E8">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57275D89">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通过</w:t>
      </w:r>
      <w:r>
        <w:rPr>
          <w:rFonts w:hint="eastAsia" w:ascii="宋体" w:hAnsi="宋体" w:cs="Times New Roman"/>
          <w:color w:val="000000"/>
          <w:szCs w:val="21"/>
          <w:lang w:val="en-US" w:eastAsia="zh-CN"/>
        </w:rPr>
        <w:t>了解筝史中重要的名家</w:t>
      </w:r>
      <w:r>
        <w:rPr>
          <w:rFonts w:hint="default" w:ascii="宋体" w:hAnsi="宋体" w:eastAsia="宋体" w:cs="Times New Roman"/>
          <w:color w:val="000000"/>
          <w:szCs w:val="21"/>
          <w:lang w:val="en-US" w:eastAsia="zh-CN"/>
        </w:rPr>
        <w:t>，</w:t>
      </w:r>
      <w:r>
        <w:rPr>
          <w:rFonts w:hint="eastAsia" w:ascii="宋体" w:hAnsi="宋体" w:cs="Times New Roman"/>
          <w:color w:val="000000"/>
          <w:szCs w:val="21"/>
          <w:lang w:val="en-US" w:eastAsia="zh-CN"/>
        </w:rPr>
        <w:t>感受大家风范，感悟历代筝乐演奏家教育家的艺术情怀，同时</w:t>
      </w:r>
      <w:r>
        <w:rPr>
          <w:rFonts w:hint="default" w:ascii="宋体" w:hAnsi="宋体" w:eastAsia="宋体" w:cs="Times New Roman"/>
          <w:color w:val="000000"/>
          <w:szCs w:val="21"/>
          <w:lang w:val="en-US" w:eastAsia="zh-CN"/>
        </w:rPr>
        <w:t>在观念上强调要弘扬中华民族精神（爱国主义、尚礼、天人合一等）树立远大的音乐志向；其次</w:t>
      </w:r>
      <w:r>
        <w:rPr>
          <w:rFonts w:hint="eastAsia" w:ascii="宋体" w:hAnsi="宋体" w:cs="Times New Roman"/>
          <w:color w:val="000000"/>
          <w:szCs w:val="21"/>
          <w:lang w:val="en-US" w:eastAsia="zh-CN"/>
        </w:rPr>
        <w:t>强调</w:t>
      </w:r>
      <w:r>
        <w:rPr>
          <w:rFonts w:hint="default" w:ascii="宋体" w:hAnsi="宋体" w:eastAsia="宋体" w:cs="Times New Roman"/>
          <w:color w:val="000000"/>
          <w:szCs w:val="21"/>
          <w:lang w:val="en-US" w:eastAsia="zh-CN"/>
        </w:rPr>
        <w:t>在艺术上要扎根生活、扎根时代。</w:t>
      </w:r>
    </w:p>
    <w:p w14:paraId="5BFD39A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南方各筝派的形成与南方各地</w:t>
      </w:r>
      <w:r>
        <w:rPr>
          <w:rFonts w:hint="default" w:ascii="宋体" w:hAnsi="宋体" w:eastAsia="宋体" w:cs="Times New Roman"/>
          <w:color w:val="000000"/>
          <w:szCs w:val="21"/>
          <w:lang w:val="en-US" w:eastAsia="zh-CN"/>
        </w:rPr>
        <w:t>文化有着密切的关系，对其做深入的了解是为了让学生充分认识中国传统音乐的深厚底蕴，提升文化自信；另外民乐源于民间扎根民间，要让学生认识到扎根民间的必要性；同时通过对研究现状的了解，反思创新的必要性。</w:t>
      </w:r>
    </w:p>
    <w:p w14:paraId="7BA614AE">
      <w:pPr>
        <w:spacing w:line="360" w:lineRule="auto"/>
        <w:ind w:firstLine="411" w:firstLineChars="196"/>
        <w:jc w:val="left"/>
        <w:rPr>
          <w:rFonts w:hint="default" w:ascii="宋体" w:hAnsi="宋体" w:eastAsia="宋体" w:cs="Times New Roman"/>
          <w:color w:val="000000"/>
          <w:szCs w:val="21"/>
          <w:lang w:val="en-US" w:eastAsia="zh-CN"/>
        </w:rPr>
      </w:pPr>
    </w:p>
    <w:p w14:paraId="026F401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7E23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6EFFD87">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EE930D7">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C15E0A6">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06B86B0B">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BA7B73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41500C3">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D43184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CCDE109">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34C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211710">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筝乐名家</w:t>
            </w:r>
          </w:p>
        </w:tc>
        <w:tc>
          <w:tcPr>
            <w:tcW w:w="1701" w:type="dxa"/>
            <w:vAlign w:val="center"/>
          </w:tcPr>
          <w:p w14:paraId="50C0C800">
            <w:pPr>
              <w:spacing w:line="269" w:lineRule="auto"/>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近代筝乐的先驱：曹正</w:t>
            </w:r>
          </w:p>
          <w:p w14:paraId="4D56261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（2）21弦筝奠基人：徐振高与王巺之</w:t>
            </w:r>
          </w:p>
          <w:p w14:paraId="2A3E9035">
            <w:pPr>
              <w:numPr>
                <w:ilvl w:val="0"/>
                <w:numId w:val="11"/>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一代筝王：王中山</w:t>
            </w:r>
          </w:p>
          <w:p w14:paraId="40E3D4FD">
            <w:pPr>
              <w:numPr>
                <w:ilvl w:val="0"/>
                <w:numId w:val="11"/>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筝乐作曲：王建民</w:t>
            </w:r>
          </w:p>
        </w:tc>
        <w:tc>
          <w:tcPr>
            <w:tcW w:w="1233" w:type="dxa"/>
            <w:vAlign w:val="center"/>
          </w:tcPr>
          <w:p w14:paraId="24C7A239">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36632B5">
            <w:pPr>
              <w:numPr>
                <w:ilvl w:val="0"/>
                <w:numId w:val="12"/>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熟知各时期具有代表性的筝家名师；</w:t>
            </w:r>
          </w:p>
        </w:tc>
        <w:tc>
          <w:tcPr>
            <w:tcW w:w="1560" w:type="dxa"/>
            <w:vAlign w:val="center"/>
          </w:tcPr>
          <w:p w14:paraId="0AF54DD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7089914">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w:t>
            </w:r>
          </w:p>
        </w:tc>
        <w:tc>
          <w:tcPr>
            <w:tcW w:w="438" w:type="dxa"/>
            <w:vAlign w:val="center"/>
          </w:tcPr>
          <w:p w14:paraId="56AB8BE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5E38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296D04">
            <w:pPr>
              <w:spacing w:line="264" w:lineRule="auto"/>
              <w:jc w:val="center"/>
              <w:rPr>
                <w:rFonts w:ascii="宋体" w:hAnsi="宋体" w:eastAsia="宋体" w:cs="Times New Roman"/>
                <w:color w:val="000000"/>
                <w:szCs w:val="21"/>
              </w:rPr>
            </w:pPr>
          </w:p>
        </w:tc>
        <w:tc>
          <w:tcPr>
            <w:tcW w:w="8093" w:type="dxa"/>
            <w:gridSpan w:val="5"/>
            <w:vAlign w:val="center"/>
          </w:tcPr>
          <w:p w14:paraId="06372268">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b w:val="0"/>
                <w:bCs/>
                <w:color w:val="000000"/>
                <w:szCs w:val="21"/>
                <w:lang w:val="en-US" w:eastAsia="zh-CN"/>
              </w:rPr>
              <w:t>深刻体会历代筝家的艺术情怀和教育情怀，以前人的艺术经历为指引，树立远大的艺术志向和教育理想。</w:t>
            </w:r>
          </w:p>
        </w:tc>
      </w:tr>
      <w:tr w14:paraId="4B27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D30118">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2.山东筝派概述</w:t>
            </w:r>
          </w:p>
        </w:tc>
        <w:tc>
          <w:tcPr>
            <w:tcW w:w="1701" w:type="dxa"/>
            <w:vAlign w:val="center"/>
          </w:tcPr>
          <w:p w14:paraId="4CCAFF61">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山东</w:t>
            </w:r>
          </w:p>
          <w:p w14:paraId="71E89E76">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（2）山东筝派筝乐概述</w:t>
            </w:r>
          </w:p>
          <w:p w14:paraId="06B7E5CA">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（3）山东筝与山东琴书</w:t>
            </w:r>
          </w:p>
          <w:p w14:paraId="660B23C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高自成、赵登山</w:t>
            </w:r>
          </w:p>
        </w:tc>
        <w:tc>
          <w:tcPr>
            <w:tcW w:w="1233" w:type="dxa"/>
            <w:vAlign w:val="center"/>
          </w:tcPr>
          <w:p w14:paraId="2D099EDB">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279382BE">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能够了解山东地理、人文、自然和风俗等特征。</w:t>
            </w:r>
          </w:p>
          <w:p w14:paraId="23D5DB1B">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掌握山东筝派发展的历史概况、代表人物和风格等。</w:t>
            </w:r>
          </w:p>
          <w:p w14:paraId="06851EBE">
            <w:pPr>
              <w:numPr>
                <w:ilvl w:val="0"/>
                <w:numId w:val="8"/>
              </w:numPr>
              <w:spacing w:line="269" w:lineRule="auto"/>
              <w:ind w:left="0" w:leftChars="0" w:firstLine="0" w:firstLineChars="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理解山东筝与地方琴书之间的关系及影响。</w:t>
            </w:r>
          </w:p>
        </w:tc>
        <w:tc>
          <w:tcPr>
            <w:tcW w:w="1560" w:type="dxa"/>
            <w:vAlign w:val="center"/>
          </w:tcPr>
          <w:p w14:paraId="7EDD097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AF203A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90A219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9C61C2C">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102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17E9F5C">
            <w:pPr>
              <w:spacing w:line="264" w:lineRule="auto"/>
              <w:jc w:val="center"/>
              <w:rPr>
                <w:rFonts w:ascii="宋体" w:hAnsi="宋体" w:eastAsia="宋体" w:cs="Times New Roman"/>
                <w:color w:val="000000"/>
                <w:szCs w:val="21"/>
              </w:rPr>
            </w:pPr>
          </w:p>
        </w:tc>
        <w:tc>
          <w:tcPr>
            <w:tcW w:w="8093" w:type="dxa"/>
            <w:gridSpan w:val="5"/>
            <w:vAlign w:val="center"/>
          </w:tcPr>
          <w:p w14:paraId="1143100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5197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E60CCB">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3.山东筝曲演奏</w:t>
            </w:r>
          </w:p>
        </w:tc>
        <w:tc>
          <w:tcPr>
            <w:tcW w:w="1701" w:type="dxa"/>
            <w:vAlign w:val="center"/>
          </w:tcPr>
          <w:p w14:paraId="3A6605B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11026A0C">
            <w:pPr>
              <w:spacing w:line="269"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（2）凤翔歌</w:t>
            </w:r>
          </w:p>
          <w:p w14:paraId="7E76382F">
            <w:pPr>
              <w:spacing w:line="269"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汉宫秋月</w:t>
            </w:r>
          </w:p>
          <w:p w14:paraId="1B1F8AA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高山流水</w:t>
            </w:r>
          </w:p>
          <w:p w14:paraId="3B60EA9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四段锦</w:t>
            </w:r>
          </w:p>
        </w:tc>
        <w:tc>
          <w:tcPr>
            <w:tcW w:w="1233" w:type="dxa"/>
            <w:vAlign w:val="center"/>
          </w:tcPr>
          <w:p w14:paraId="153C1DFB">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1D58887">
            <w:pPr>
              <w:numPr>
                <w:ilvl w:val="0"/>
                <w:numId w:val="13"/>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山东筝派的传统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00074E48">
            <w:pPr>
              <w:numPr>
                <w:ilvl w:val="0"/>
                <w:numId w:val="13"/>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3FB113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30B43C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1C2F70A">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FB6F423">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1113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485275">
            <w:pPr>
              <w:spacing w:line="264" w:lineRule="auto"/>
              <w:jc w:val="center"/>
              <w:rPr>
                <w:rFonts w:ascii="宋体" w:hAnsi="宋体" w:eastAsia="宋体" w:cs="Times New Roman"/>
                <w:color w:val="000000"/>
                <w:szCs w:val="21"/>
              </w:rPr>
            </w:pPr>
          </w:p>
        </w:tc>
        <w:tc>
          <w:tcPr>
            <w:tcW w:w="8093" w:type="dxa"/>
            <w:gridSpan w:val="5"/>
            <w:vAlign w:val="center"/>
          </w:tcPr>
          <w:p w14:paraId="21C9C47E">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605F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921B0EA">
            <w:pPr>
              <w:spacing w:line="264" w:lineRule="auto"/>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3.河南筝派概述</w:t>
            </w:r>
          </w:p>
        </w:tc>
        <w:tc>
          <w:tcPr>
            <w:tcW w:w="1701" w:type="dxa"/>
            <w:vAlign w:val="center"/>
          </w:tcPr>
          <w:p w14:paraId="6F21FCA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只有河南</w:t>
            </w:r>
          </w:p>
          <w:p w14:paraId="01753344">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河南筝派概述</w:t>
            </w:r>
          </w:p>
          <w:p w14:paraId="7DD2DFA6">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（3）河南筝与大调曲子</w:t>
            </w:r>
          </w:p>
          <w:p w14:paraId="6545AD6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曹东扶、任清芝</w:t>
            </w:r>
          </w:p>
        </w:tc>
        <w:tc>
          <w:tcPr>
            <w:tcW w:w="1233" w:type="dxa"/>
            <w:vAlign w:val="center"/>
          </w:tcPr>
          <w:p w14:paraId="5781B791">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A862F62">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（1）能够了解河南地理、人文、自然和风俗等特征。</w:t>
            </w:r>
          </w:p>
          <w:p w14:paraId="3C18AEBE">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（2）掌握河南筝派发展的历史概况、代表人物和风格等。</w:t>
            </w:r>
          </w:p>
          <w:p w14:paraId="3E089ABD">
            <w:p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（3）理解河南筝与大调曲子之间的关系及影响。</w:t>
            </w:r>
          </w:p>
        </w:tc>
        <w:tc>
          <w:tcPr>
            <w:tcW w:w="1560" w:type="dxa"/>
            <w:vAlign w:val="center"/>
          </w:tcPr>
          <w:p w14:paraId="6D2BECB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D6455F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39F5469">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D61C008">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367F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8C8C6E">
            <w:pPr>
              <w:spacing w:line="264" w:lineRule="auto"/>
              <w:jc w:val="center"/>
              <w:rPr>
                <w:rFonts w:ascii="宋体" w:hAnsi="宋体" w:eastAsia="宋体" w:cs="Times New Roman"/>
                <w:color w:val="000000"/>
                <w:szCs w:val="21"/>
              </w:rPr>
            </w:pPr>
          </w:p>
        </w:tc>
        <w:tc>
          <w:tcPr>
            <w:tcW w:w="8093" w:type="dxa"/>
            <w:gridSpan w:val="5"/>
            <w:vAlign w:val="center"/>
          </w:tcPr>
          <w:p w14:paraId="75072E94">
            <w:pPr>
              <w:spacing w:line="269" w:lineRule="auto"/>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085A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C198BF4">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3.河南筝曲演奏</w:t>
            </w:r>
          </w:p>
        </w:tc>
        <w:tc>
          <w:tcPr>
            <w:tcW w:w="1701" w:type="dxa"/>
            <w:vAlign w:val="center"/>
          </w:tcPr>
          <w:p w14:paraId="409A255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0792B0DF">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上楼</w:t>
            </w:r>
          </w:p>
          <w:p w14:paraId="1134EBE2">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（3）河南八板</w:t>
            </w:r>
          </w:p>
          <w:p w14:paraId="269E837A">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高山流水</w:t>
            </w:r>
          </w:p>
          <w:p w14:paraId="6E33C701">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（5）闹元宵</w:t>
            </w:r>
          </w:p>
        </w:tc>
        <w:tc>
          <w:tcPr>
            <w:tcW w:w="1233" w:type="dxa"/>
            <w:vAlign w:val="center"/>
          </w:tcPr>
          <w:p w14:paraId="0A1D5599">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9641375">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河南筝派的传统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2605083A">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7D2F976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E8D912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0ECEC1E">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E7FC98D">
            <w:pPr>
              <w:spacing w:line="269" w:lineRule="auto"/>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10</w:t>
            </w:r>
          </w:p>
        </w:tc>
      </w:tr>
      <w:tr w14:paraId="2FAB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BA8038">
            <w:pPr>
              <w:spacing w:line="264" w:lineRule="auto"/>
              <w:jc w:val="center"/>
              <w:rPr>
                <w:rFonts w:ascii="宋体" w:hAnsi="宋体" w:eastAsia="宋体" w:cs="Times New Roman"/>
                <w:color w:val="000000"/>
                <w:szCs w:val="21"/>
              </w:rPr>
            </w:pPr>
          </w:p>
        </w:tc>
        <w:tc>
          <w:tcPr>
            <w:tcW w:w="8093" w:type="dxa"/>
            <w:gridSpan w:val="5"/>
            <w:vAlign w:val="center"/>
          </w:tcPr>
          <w:p w14:paraId="12D65113">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464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010F0BA">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6B5A857">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传统筝曲教学设计</w:t>
            </w:r>
          </w:p>
        </w:tc>
        <w:tc>
          <w:tcPr>
            <w:tcW w:w="1233" w:type="dxa"/>
            <w:vAlign w:val="center"/>
          </w:tcPr>
          <w:p w14:paraId="5C521006">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2C0E38F0">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9E0EBC8">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（2）能够自主进行传统筝曲的教学设计。</w:t>
            </w:r>
          </w:p>
          <w:p w14:paraId="69475DB3">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233FB8F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5B2291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AF38AF5">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B1C1A8A">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294C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2B437F">
            <w:pPr>
              <w:spacing w:line="264" w:lineRule="auto"/>
              <w:jc w:val="center"/>
              <w:rPr>
                <w:rFonts w:ascii="宋体" w:hAnsi="宋体" w:eastAsia="宋体" w:cs="Times New Roman"/>
                <w:color w:val="000000"/>
                <w:szCs w:val="21"/>
              </w:rPr>
            </w:pPr>
          </w:p>
        </w:tc>
        <w:tc>
          <w:tcPr>
            <w:tcW w:w="8093" w:type="dxa"/>
            <w:gridSpan w:val="5"/>
            <w:vAlign w:val="center"/>
          </w:tcPr>
          <w:p w14:paraId="52997186">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424D2430">
      <w:pPr>
        <w:spacing w:line="360" w:lineRule="auto"/>
        <w:jc w:val="left"/>
        <w:rPr>
          <w:rFonts w:hint="eastAsia" w:ascii="宋体" w:hAnsi="宋体" w:eastAsia="宋体" w:cs="Times New Roman"/>
          <w:b/>
          <w:color w:val="000000"/>
          <w:sz w:val="24"/>
          <w:szCs w:val="24"/>
        </w:rPr>
      </w:pPr>
    </w:p>
    <w:p w14:paraId="1F24C0C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9B6A11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9AC7B2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DF0C409">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9FC197F">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6FCA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3F5FBECB">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1B42A47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5ACC1943">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0A529C7F">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6D10EFE">
            <w:pPr>
              <w:pStyle w:val="25"/>
              <w:jc w:val="center"/>
              <w:rPr>
                <w:rFonts w:ascii="宋体" w:hAnsi="宋体" w:eastAsia="宋体"/>
                <w:b/>
              </w:rPr>
            </w:pPr>
            <w:r>
              <w:rPr>
                <w:rFonts w:hint="eastAsia" w:ascii="宋体" w:hAnsi="宋体" w:eastAsia="宋体"/>
                <w:b/>
              </w:rPr>
              <w:t>课程</w:t>
            </w:r>
          </w:p>
          <w:p w14:paraId="2EEF209F">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6F497A51">
            <w:pPr>
              <w:pStyle w:val="25"/>
              <w:jc w:val="center"/>
              <w:rPr>
                <w:rFonts w:ascii="宋体" w:hAnsi="宋体" w:eastAsia="宋体"/>
                <w:b/>
              </w:rPr>
            </w:pPr>
            <w:r>
              <w:rPr>
                <w:rFonts w:hint="eastAsia" w:ascii="宋体" w:hAnsi="宋体" w:eastAsia="宋体"/>
                <w:b/>
              </w:rPr>
              <w:t>考核</w:t>
            </w:r>
          </w:p>
          <w:p w14:paraId="2B589AB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136B552">
            <w:pPr>
              <w:pStyle w:val="25"/>
              <w:jc w:val="center"/>
              <w:rPr>
                <w:rFonts w:ascii="宋体" w:hAnsi="宋体" w:eastAsia="宋体"/>
                <w:b/>
              </w:rPr>
            </w:pPr>
            <w:r>
              <w:rPr>
                <w:rFonts w:ascii="宋体" w:hAnsi="宋体" w:eastAsia="宋体"/>
                <w:b/>
              </w:rPr>
              <w:t>对应的毕业要求指标点</w:t>
            </w:r>
          </w:p>
        </w:tc>
      </w:tr>
      <w:tr w14:paraId="45AF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59C78A3">
            <w:pPr>
              <w:pStyle w:val="25"/>
              <w:jc w:val="center"/>
              <w:rPr>
                <w:rFonts w:ascii="宋体" w:hAnsi="宋体" w:eastAsia="宋体"/>
              </w:rPr>
            </w:pPr>
            <w:r>
              <w:rPr>
                <w:rFonts w:ascii="宋体" w:hAnsi="宋体" w:eastAsia="宋体"/>
              </w:rPr>
              <w:t>平时成绩</w:t>
            </w:r>
          </w:p>
        </w:tc>
        <w:tc>
          <w:tcPr>
            <w:tcW w:w="1281" w:type="dxa"/>
            <w:noWrap w:val="0"/>
            <w:vAlign w:val="center"/>
          </w:tcPr>
          <w:p w14:paraId="7E33915A">
            <w:pPr>
              <w:pStyle w:val="25"/>
              <w:jc w:val="center"/>
              <w:rPr>
                <w:rFonts w:ascii="宋体" w:hAnsi="宋体" w:eastAsia="宋体"/>
              </w:rPr>
            </w:pPr>
            <w:r>
              <w:rPr>
                <w:rFonts w:hint="eastAsia" w:ascii="宋体" w:hAnsi="宋体" w:eastAsia="宋体"/>
              </w:rPr>
              <w:t>平时还课</w:t>
            </w:r>
          </w:p>
          <w:p w14:paraId="74C0C366">
            <w:pPr>
              <w:pStyle w:val="25"/>
              <w:jc w:val="center"/>
              <w:rPr>
                <w:rFonts w:ascii="宋体" w:hAnsi="宋体" w:eastAsia="宋体"/>
              </w:rPr>
            </w:pPr>
            <w:r>
              <w:rPr>
                <w:rFonts w:hint="eastAsia" w:ascii="宋体" w:hAnsi="宋体" w:eastAsia="宋体"/>
              </w:rPr>
              <w:t>及</w:t>
            </w:r>
          </w:p>
          <w:p w14:paraId="423890C9">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A9020C2">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4F07D08">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E315371">
            <w:pPr>
              <w:pStyle w:val="25"/>
              <w:jc w:val="center"/>
              <w:rPr>
                <w:rFonts w:ascii="宋体" w:hAnsi="宋体" w:eastAsia="宋体"/>
                <w:color w:val="000000"/>
                <w:szCs w:val="21"/>
              </w:rPr>
            </w:pPr>
            <w:r>
              <w:rPr>
                <w:rFonts w:hint="eastAsia" w:ascii="宋体" w:hAnsi="宋体" w:eastAsia="宋体"/>
                <w:color w:val="000000"/>
                <w:szCs w:val="21"/>
              </w:rPr>
              <w:t>课程目标1</w:t>
            </w:r>
          </w:p>
          <w:p w14:paraId="6D7F1D93">
            <w:pPr>
              <w:pStyle w:val="25"/>
              <w:jc w:val="center"/>
              <w:rPr>
                <w:rFonts w:ascii="宋体" w:hAnsi="宋体" w:eastAsia="宋体"/>
                <w:color w:val="000000"/>
                <w:szCs w:val="21"/>
              </w:rPr>
            </w:pPr>
            <w:r>
              <w:rPr>
                <w:rFonts w:hint="eastAsia" w:ascii="宋体" w:hAnsi="宋体" w:eastAsia="宋体"/>
                <w:color w:val="000000"/>
                <w:szCs w:val="21"/>
              </w:rPr>
              <w:t>课程目标2</w:t>
            </w:r>
          </w:p>
          <w:p w14:paraId="0BFCA56C">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28C3AA5D">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5B6F1B3">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525EDFFF">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1C0C2AB7">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3C1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63C3E85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14110BA4">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3F65D27B">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5E9A1DFB">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8D1819D">
            <w:pPr>
              <w:pStyle w:val="25"/>
              <w:jc w:val="center"/>
              <w:rPr>
                <w:rFonts w:ascii="宋体" w:hAnsi="宋体" w:eastAsia="宋体"/>
                <w:color w:val="000000"/>
                <w:szCs w:val="21"/>
              </w:rPr>
            </w:pPr>
            <w:r>
              <w:rPr>
                <w:rFonts w:hint="eastAsia" w:ascii="宋体" w:hAnsi="宋体" w:eastAsia="宋体"/>
                <w:color w:val="000000"/>
                <w:szCs w:val="21"/>
              </w:rPr>
              <w:t>课程目标4</w:t>
            </w:r>
          </w:p>
          <w:p w14:paraId="469C476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49301924">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传统筝曲的演奏</w:t>
            </w:r>
          </w:p>
        </w:tc>
        <w:tc>
          <w:tcPr>
            <w:tcW w:w="1191" w:type="dxa"/>
            <w:noWrap w:val="0"/>
            <w:vAlign w:val="center"/>
          </w:tcPr>
          <w:p w14:paraId="7C34A824">
            <w:pPr>
              <w:pStyle w:val="25"/>
              <w:jc w:val="center"/>
              <w:rPr>
                <w:rFonts w:hint="default" w:ascii="宋体" w:hAnsi="宋体" w:eastAsia="宋体"/>
                <w:lang w:val="en-US" w:eastAsia="zh-CN"/>
              </w:rPr>
            </w:pPr>
            <w:r>
              <w:rPr>
                <w:rFonts w:hint="eastAsia" w:ascii="宋体" w:hAnsi="宋体"/>
                <w:color w:val="000000"/>
                <w:szCs w:val="21"/>
              </w:rPr>
              <w:t>3-1,2-2</w:t>
            </w:r>
          </w:p>
        </w:tc>
      </w:tr>
    </w:tbl>
    <w:p w14:paraId="0D230DB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018FE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E6FFAC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DF5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A32F5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FDFFE6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8179AC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CC9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8AFDB6">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5EAEF6E">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3C5B8DB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1AC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908F27">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EFBE09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0439B5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628BD9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2A8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C9B287">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C5271BD">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2CC7A7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793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F550D5">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687C9C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5DF288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1E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11DC84">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3EF68CD">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010483E">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2C7C6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397DBC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9AB9D28">
            <w:pPr>
              <w:jc w:val="left"/>
              <w:rPr>
                <w:rFonts w:ascii="Times New Roman" w:hAnsi="Times New Roman" w:eastAsia="宋体" w:cs="Times New Roman"/>
                <w:szCs w:val="21"/>
              </w:rPr>
            </w:pPr>
          </w:p>
        </w:tc>
        <w:tc>
          <w:tcPr>
            <w:tcW w:w="0" w:type="auto"/>
            <w:vAlign w:val="center"/>
          </w:tcPr>
          <w:p w14:paraId="3D62A19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F9EF36B">
      <w:pPr>
        <w:spacing w:line="360" w:lineRule="auto"/>
        <w:rPr>
          <w:rFonts w:hint="eastAsia" w:ascii="宋体" w:hAnsi="宋体"/>
          <w:sz w:val="24"/>
          <w:szCs w:val="22"/>
        </w:rPr>
      </w:pPr>
    </w:p>
    <w:p w14:paraId="1ABD9890">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3942DB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72EA83E5">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7"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47" DrawAspect="Content" ObjectID="_1468075741" r:id="rId24">
            <o:LockedField>false</o:LockedField>
          </o:OLEObject>
        </w:object>
      </w:r>
    </w:p>
    <w:p w14:paraId="34439455">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266E808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DB4112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2E97956">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6C792128">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B54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1ED62F89">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5AF79D8">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14D0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A76FFF3">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58E32FF7">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3161767A">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348F202A">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591D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466E50D">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2B7F54FE">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17322D8F">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02AE922B">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141ADB87">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2DCBEBCD">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262A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B12AD9C">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7A626642">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4DE89D5E">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64DF0A3C">
            <w:pPr>
              <w:rPr>
                <w:szCs w:val="21"/>
              </w:rPr>
            </w:pPr>
            <w:r>
              <w:rPr>
                <w:rFonts w:hint="eastAsia"/>
                <w:szCs w:val="21"/>
              </w:rPr>
              <w:t>（1）熟练弹奏布置的作业。</w:t>
            </w:r>
          </w:p>
          <w:p w14:paraId="1FC4C0A5">
            <w:pPr>
              <w:rPr>
                <w:szCs w:val="21"/>
              </w:rPr>
            </w:pPr>
            <w:r>
              <w:rPr>
                <w:rFonts w:hint="eastAsia"/>
                <w:szCs w:val="21"/>
              </w:rPr>
              <w:t>（2）正确认谱，明确乐谱上的指法和音乐术语。</w:t>
            </w:r>
          </w:p>
          <w:p w14:paraId="4D6701F8">
            <w:pPr>
              <w:rPr>
                <w:szCs w:val="21"/>
              </w:rPr>
            </w:pPr>
            <w:r>
              <w:rPr>
                <w:rFonts w:hint="eastAsia"/>
                <w:szCs w:val="21"/>
              </w:rPr>
              <w:t>（3）音高、节奏准确，速度稳定</w:t>
            </w:r>
            <w:r>
              <w:rPr>
                <w:szCs w:val="21"/>
              </w:rPr>
              <w:t>。</w:t>
            </w:r>
          </w:p>
          <w:p w14:paraId="1EB1F7F9">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30FA28C7">
            <w:pPr>
              <w:rPr>
                <w:rFonts w:hint="eastAsia"/>
                <w:szCs w:val="21"/>
                <w:lang w:val="en-US" w:eastAsia="zh-CN"/>
              </w:rPr>
            </w:pPr>
            <w:r>
              <w:rPr>
                <w:rFonts w:hint="eastAsia"/>
                <w:szCs w:val="21"/>
                <w:lang w:val="en-US" w:eastAsia="zh-CN"/>
              </w:rPr>
              <w:t>学生必须按要求完成课后布置的理论任务：</w:t>
            </w:r>
          </w:p>
          <w:p w14:paraId="396C8D55">
            <w:pPr>
              <w:rPr>
                <w:rFonts w:hint="default"/>
                <w:szCs w:val="21"/>
                <w:lang w:val="en-US" w:eastAsia="zh-CN"/>
              </w:rPr>
            </w:pPr>
            <w:r>
              <w:rPr>
                <w:rFonts w:hint="eastAsia"/>
                <w:szCs w:val="21"/>
                <w:lang w:val="en-US" w:eastAsia="zh-CN"/>
              </w:rPr>
              <w:t>（1）具有适量的读书笔记</w:t>
            </w:r>
          </w:p>
          <w:p w14:paraId="6A622D61">
            <w:pPr>
              <w:rPr>
                <w:szCs w:val="21"/>
              </w:rPr>
            </w:pPr>
            <w:r>
              <w:rPr>
                <w:szCs w:val="21"/>
              </w:rPr>
              <w:t>教师</w:t>
            </w:r>
            <w:r>
              <w:rPr>
                <w:rFonts w:hint="eastAsia"/>
                <w:szCs w:val="21"/>
              </w:rPr>
              <w:t>在学生还课过程中</w:t>
            </w:r>
            <w:r>
              <w:rPr>
                <w:szCs w:val="21"/>
              </w:rPr>
              <w:t>要求如下：</w:t>
            </w:r>
          </w:p>
          <w:p w14:paraId="41DC2CE2">
            <w:pPr>
              <w:rPr>
                <w:szCs w:val="21"/>
              </w:rPr>
            </w:pPr>
            <w:r>
              <w:rPr>
                <w:rFonts w:hint="eastAsia"/>
                <w:szCs w:val="21"/>
              </w:rPr>
              <w:t>（1）对</w:t>
            </w:r>
            <w:r>
              <w:rPr>
                <w:szCs w:val="21"/>
              </w:rPr>
              <w:t>学生的</w:t>
            </w:r>
            <w:r>
              <w:rPr>
                <w:rFonts w:hint="eastAsia"/>
                <w:szCs w:val="21"/>
              </w:rPr>
              <w:t>还课内容要及时指出问题，并当场纠正。</w:t>
            </w:r>
          </w:p>
          <w:p w14:paraId="27E43946">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6990B5D4">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3FF7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8E349E2">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1A3C178D">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15A40A83">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74575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0E082CC">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1A799865">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44D2594D">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7A2E7C10">
            <w:pPr>
              <w:spacing w:line="276" w:lineRule="auto"/>
              <w:rPr>
                <w:rFonts w:ascii="宋体" w:hAnsi="宋体"/>
                <w:szCs w:val="21"/>
              </w:rPr>
            </w:pPr>
            <w:r>
              <w:rPr>
                <w:rFonts w:ascii="宋体" w:hAnsi="宋体"/>
                <w:szCs w:val="21"/>
              </w:rPr>
              <w:t>有下列情况之一者，总评成绩为不及格：</w:t>
            </w:r>
          </w:p>
          <w:p w14:paraId="0184736B">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606F937F">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466EEAD6">
      <w:pPr>
        <w:spacing w:line="360" w:lineRule="auto"/>
        <w:jc w:val="left"/>
        <w:rPr>
          <w:rFonts w:hint="eastAsia" w:ascii="宋体" w:hAnsi="宋体" w:eastAsia="宋体" w:cs="Times New Roman"/>
          <w:b/>
          <w:color w:val="000000"/>
          <w:sz w:val="24"/>
          <w:szCs w:val="24"/>
        </w:rPr>
      </w:pPr>
    </w:p>
    <w:p w14:paraId="70D43A0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52786C7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708E45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542A897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E198395">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50B1A864">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上</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4FFD1C44">
      <w:pPr>
        <w:spacing w:line="312" w:lineRule="auto"/>
        <w:rPr>
          <w:rFonts w:ascii="宋体" w:hAnsi="宋体"/>
          <w:sz w:val="24"/>
        </w:rPr>
      </w:pPr>
    </w:p>
    <w:p w14:paraId="4A0F59A6">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1D38CCC2">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5AF87B3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44B9AEB8">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6D276469">
      <w:pPr>
        <w:spacing w:line="360" w:lineRule="auto"/>
        <w:ind w:firstLine="480" w:firstLineChars="200"/>
        <w:rPr>
          <w:rFonts w:hint="default" w:ascii="宋体" w:hAnsi="宋体"/>
          <w:sz w:val="24"/>
          <w:lang w:val="en-US" w:eastAsia="zh-CN"/>
        </w:rPr>
      </w:pPr>
    </w:p>
    <w:p w14:paraId="5CDD147E">
      <w:pPr>
        <w:spacing w:line="360" w:lineRule="auto"/>
        <w:jc w:val="center"/>
        <w:outlineLvl w:val="0"/>
        <w:rPr>
          <w:b/>
          <w:bCs/>
          <w:sz w:val="30"/>
        </w:rPr>
      </w:pPr>
      <w:bookmarkStart w:id="55" w:name="_Toc27856"/>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）Ⅲ课程教学大纲</w:t>
      </w:r>
      <w:bookmarkEnd w:id="55"/>
    </w:p>
    <w:p w14:paraId="3E2753CC">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Ⅲ</w:t>
      </w:r>
      <w:r>
        <w:rPr>
          <w:b/>
          <w:bCs/>
          <w:sz w:val="30"/>
        </w:rPr>
        <w:t>）</w:t>
      </w:r>
    </w:p>
    <w:p w14:paraId="2E84E406">
      <w:pPr>
        <w:spacing w:line="312" w:lineRule="auto"/>
        <w:jc w:val="center"/>
        <w:rPr>
          <w:rFonts w:eastAsia="黑体"/>
          <w:bCs/>
          <w:sz w:val="30"/>
        </w:rPr>
      </w:pPr>
    </w:p>
    <w:p w14:paraId="4362C481">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2403016</w:t>
      </w:r>
    </w:p>
    <w:p w14:paraId="75AE4418">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65B6D100">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1E3365ED">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4CCBAC1E">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304CC0E3">
      <w:pPr>
        <w:spacing w:line="360" w:lineRule="auto"/>
        <w:ind w:firstLine="482" w:firstLineChars="200"/>
        <w:rPr>
          <w:b/>
          <w:bCs/>
          <w:kern w:val="0"/>
          <w:sz w:val="24"/>
        </w:rPr>
      </w:pPr>
    </w:p>
    <w:p w14:paraId="570BF319">
      <w:pPr>
        <w:numPr>
          <w:ilvl w:val="0"/>
          <w:numId w:val="0"/>
        </w:numPr>
        <w:rPr>
          <w:rFonts w:hint="eastAsia"/>
          <w:b/>
          <w:bCs/>
          <w:kern w:val="0"/>
          <w:sz w:val="24"/>
          <w:lang w:val="en-US" w:eastAsia="zh-CN"/>
        </w:rPr>
      </w:pPr>
      <w:r>
        <w:rPr>
          <w:rFonts w:hint="eastAsia"/>
          <w:b/>
          <w:bCs/>
          <w:kern w:val="0"/>
          <w:sz w:val="24"/>
          <w:lang w:val="en-US" w:eastAsia="zh-CN"/>
        </w:rPr>
        <w:t>一、课程介绍</w:t>
      </w:r>
    </w:p>
    <w:p w14:paraId="38E45CB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筝乐制作、南方</w:t>
      </w:r>
      <w:r>
        <w:rPr>
          <w:rFonts w:hint="eastAsia" w:ascii="Times New Roman" w:hAnsi="Times New Roman" w:eastAsia="宋体" w:cs="Times New Roman"/>
          <w:szCs w:val="21"/>
          <w:lang w:val="en-US" w:eastAsia="zh-CN"/>
        </w:rPr>
        <w:t>筝派，并能够独立演奏</w:t>
      </w:r>
      <w:r>
        <w:rPr>
          <w:rFonts w:hint="eastAsia" w:ascii="Times New Roman" w:hAnsi="Times New Roman" w:cs="Times New Roman"/>
          <w:szCs w:val="21"/>
          <w:lang w:val="en-US" w:eastAsia="zh-CN"/>
        </w:rPr>
        <w:t>南方各流派</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6FC03885">
      <w:pPr>
        <w:ind w:firstLine="480" w:firstLineChars="200"/>
        <w:rPr>
          <w:rFonts w:hint="eastAsia" w:ascii="宋体" w:hAnsi="宋体"/>
          <w:sz w:val="24"/>
          <w:lang w:val="en-US" w:eastAsia="zh-CN"/>
        </w:rPr>
      </w:pPr>
    </w:p>
    <w:p w14:paraId="62A5326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4751674">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2A77ED4">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8894E8B">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熟知古筝各部位，并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古筝制作的流程与方法</w:t>
      </w:r>
      <w:r>
        <w:rPr>
          <w:rFonts w:hint="eastAsia" w:ascii="Times New Roman" w:hAnsi="Times New Roman" w:eastAsia="宋体" w:cs="Times New Roman"/>
          <w:szCs w:val="21"/>
          <w:lang w:val="en-US" w:eastAsia="zh-CN"/>
        </w:rPr>
        <w:t>。</w:t>
      </w:r>
    </w:p>
    <w:p w14:paraId="2F0BB141">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南</w:t>
      </w:r>
      <w:r>
        <w:rPr>
          <w:rFonts w:hint="eastAsia" w:ascii="Times New Roman" w:hAnsi="Times New Roman" w:eastAsia="宋体" w:cs="Times New Roman"/>
          <w:szCs w:val="21"/>
          <w:lang w:val="en-US" w:eastAsia="zh-CN"/>
        </w:rPr>
        <w:t>方筝乐，并熟练演奏数首</w:t>
      </w:r>
      <w:r>
        <w:rPr>
          <w:rFonts w:hint="eastAsia" w:ascii="Times New Roman" w:hAnsi="Times New Roman" w:cs="Times New Roman"/>
          <w:szCs w:val="21"/>
          <w:lang w:val="en-US" w:eastAsia="zh-CN"/>
        </w:rPr>
        <w:t>南</w:t>
      </w:r>
      <w:r>
        <w:rPr>
          <w:rFonts w:hint="eastAsia" w:ascii="Times New Roman" w:hAnsi="Times New Roman" w:eastAsia="宋体" w:cs="Times New Roman"/>
          <w:szCs w:val="21"/>
          <w:lang w:val="en-US" w:eastAsia="zh-CN"/>
        </w:rPr>
        <w:t>方筝乐作品。</w:t>
      </w:r>
    </w:p>
    <w:p w14:paraId="0126FFD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南方筝曲</w:t>
      </w:r>
      <w:r>
        <w:rPr>
          <w:rFonts w:hint="eastAsia" w:ascii="Times New Roman" w:hAnsi="Times New Roman" w:eastAsia="宋体" w:cs="Times New Roman"/>
          <w:szCs w:val="21"/>
          <w:lang w:val="en-US" w:eastAsia="zh-CN"/>
        </w:rPr>
        <w:t>的教学任务。</w:t>
      </w:r>
    </w:p>
    <w:p w14:paraId="6FECBBA8">
      <w:pPr>
        <w:spacing w:line="360" w:lineRule="auto"/>
        <w:ind w:firstLine="420" w:firstLineChars="200"/>
        <w:jc w:val="left"/>
        <w:rPr>
          <w:rFonts w:hint="eastAsia" w:ascii="Times New Roman" w:hAnsi="Times New Roman" w:eastAsia="宋体" w:cs="Times New Roman"/>
          <w:szCs w:val="21"/>
          <w:lang w:val="en-US" w:eastAsia="zh-CN"/>
        </w:rPr>
      </w:pPr>
    </w:p>
    <w:p w14:paraId="18995BA3">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01CF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748" w:type="dxa"/>
            <w:noWrap w:val="0"/>
            <w:vAlign w:val="center"/>
          </w:tcPr>
          <w:p w14:paraId="5EDDC3C5">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72672B3A">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51C0897">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76DC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238B663C">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40A5DAEC">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4C4853B8">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1D1C23B4">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59B30B07">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11A45ADB">
      <w:pPr>
        <w:spacing w:before="156" w:beforeLines="50" w:line="360" w:lineRule="auto"/>
        <w:jc w:val="left"/>
        <w:rPr>
          <w:rFonts w:hint="eastAsia" w:ascii="宋体" w:hAnsi="宋体" w:cs="Times New Roman"/>
          <w:b/>
          <w:color w:val="000000"/>
          <w:szCs w:val="21"/>
          <w:lang w:val="en-US" w:eastAsia="zh-CN"/>
        </w:rPr>
      </w:pPr>
    </w:p>
    <w:p w14:paraId="47C1E3D2">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9139E09">
      <w:pPr>
        <w:spacing w:line="360" w:lineRule="auto"/>
        <w:ind w:firstLine="420" w:firstLineChars="20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树立积极的劳动精神，尊重劳动，珍惜劳动成果，愿意通过劳动创造美好生活和未来，同时在劳动中培养热爱自然、敬畏自然的精神。强调</w:t>
      </w:r>
      <w:r>
        <w:rPr>
          <w:rFonts w:hint="default" w:ascii="宋体" w:hAnsi="宋体" w:eastAsia="宋体" w:cs="Times New Roman"/>
          <w:color w:val="000000"/>
          <w:szCs w:val="21"/>
          <w:lang w:val="en-US" w:eastAsia="zh-CN"/>
        </w:rPr>
        <w:t>在艺术上要扎根生活、扎根时代</w:t>
      </w:r>
      <w:r>
        <w:rPr>
          <w:rFonts w:hint="eastAsia" w:ascii="宋体" w:hAnsi="宋体" w:cs="Times New Roman"/>
          <w:color w:val="000000"/>
          <w:szCs w:val="21"/>
          <w:lang w:val="en-US" w:eastAsia="zh-CN"/>
        </w:rPr>
        <w:t>。南方各筝派的形成与南方各地</w:t>
      </w:r>
      <w:r>
        <w:rPr>
          <w:rFonts w:hint="default" w:ascii="宋体" w:hAnsi="宋体" w:eastAsia="宋体" w:cs="Times New Roman"/>
          <w:color w:val="000000"/>
          <w:szCs w:val="21"/>
          <w:lang w:val="en-US" w:eastAsia="zh-CN"/>
        </w:rPr>
        <w:t>文化有着密切的关系，对其做深入的了解是为了让学生充分认识中国传统音乐的深厚底蕴，提升文化自信；另外民乐源于民间扎根民间，要让学生认识到扎根民间的必要性；同时通过对研究现状的了解，反思创新的必要性。</w:t>
      </w:r>
    </w:p>
    <w:p w14:paraId="28C0CA45">
      <w:pPr>
        <w:rPr>
          <w:rFonts w:hint="default" w:ascii="宋体" w:hAnsi="宋体"/>
          <w:sz w:val="24"/>
          <w:lang w:val="en-US" w:eastAsia="zh-CN"/>
        </w:rPr>
      </w:pPr>
    </w:p>
    <w:p w14:paraId="371DF109">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2A5E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A263846">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1591DC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039093D0">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1AEA037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4FEA99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55EE637">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8837D1A">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0C8E14B">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F2E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2AB633">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古筝的构造与制作</w:t>
            </w:r>
          </w:p>
        </w:tc>
        <w:tc>
          <w:tcPr>
            <w:tcW w:w="1701" w:type="dxa"/>
            <w:vAlign w:val="center"/>
          </w:tcPr>
          <w:p w14:paraId="0E0E1F5B">
            <w:pPr>
              <w:spacing w:line="269" w:lineRule="auto"/>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（1）音乐的声音材料</w:t>
            </w:r>
          </w:p>
          <w:p w14:paraId="7D9F5B8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（2）弦与琴身</w:t>
            </w:r>
          </w:p>
          <w:p w14:paraId="7BACDCF4">
            <w:pPr>
              <w:numPr>
                <w:ilvl w:val="0"/>
                <w:numId w:val="11"/>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制作工艺与流程筝</w:t>
            </w:r>
          </w:p>
          <w:p w14:paraId="32CC6B47">
            <w:pPr>
              <w:numPr>
                <w:ilvl w:val="0"/>
                <w:numId w:val="11"/>
              </w:numPr>
              <w:spacing w:line="269" w:lineRule="auto"/>
              <w:jc w:val="left"/>
              <w:rPr>
                <w:rFonts w:hint="default" w:ascii="宋体" w:hAnsi="宋体" w:cs="Times New Roman"/>
                <w:color w:val="000000"/>
                <w:szCs w:val="21"/>
                <w:lang w:val="en-US" w:eastAsia="zh-CN"/>
              </w:rPr>
            </w:pPr>
            <w:r>
              <w:rPr>
                <w:rFonts w:hint="default" w:ascii="宋体" w:hAnsi="宋体" w:cs="Times New Roman"/>
                <w:color w:val="000000"/>
                <w:szCs w:val="21"/>
                <w:lang w:val="en-US" w:eastAsia="zh-CN"/>
              </w:rPr>
              <w:t>21弦筝奠基人：徐振高与王巺之</w:t>
            </w:r>
          </w:p>
        </w:tc>
        <w:tc>
          <w:tcPr>
            <w:tcW w:w="1233" w:type="dxa"/>
            <w:vAlign w:val="center"/>
          </w:tcPr>
          <w:p w14:paraId="0FB1E2A9">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52F6A1E9">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熟练认识古筝各个部位，且能够说出制作的材料；</w:t>
            </w:r>
          </w:p>
          <w:p w14:paraId="31A0CD79">
            <w:pPr>
              <w:spacing w:line="269"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了解古筝制作的流程；</w:t>
            </w:r>
          </w:p>
          <w:p w14:paraId="6F290B0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能够利用材料，尝试制作小古筝或配件；</w:t>
            </w:r>
          </w:p>
        </w:tc>
        <w:tc>
          <w:tcPr>
            <w:tcW w:w="1560" w:type="dxa"/>
            <w:vAlign w:val="center"/>
          </w:tcPr>
          <w:p w14:paraId="0A34257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E166DF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4B3241A">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2153C8F">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0AAE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E7BB92">
            <w:pPr>
              <w:spacing w:line="264" w:lineRule="auto"/>
              <w:jc w:val="center"/>
              <w:rPr>
                <w:rFonts w:ascii="宋体" w:hAnsi="宋体" w:eastAsia="宋体" w:cs="Times New Roman"/>
                <w:color w:val="000000"/>
                <w:szCs w:val="21"/>
              </w:rPr>
            </w:pPr>
          </w:p>
        </w:tc>
        <w:tc>
          <w:tcPr>
            <w:tcW w:w="8093" w:type="dxa"/>
            <w:gridSpan w:val="5"/>
            <w:vAlign w:val="center"/>
          </w:tcPr>
          <w:p w14:paraId="2BDAFD0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w:t>
            </w:r>
          </w:p>
        </w:tc>
      </w:tr>
      <w:tr w14:paraId="5F02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9D24B5">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2.浙江筝派概述</w:t>
            </w:r>
          </w:p>
        </w:tc>
        <w:tc>
          <w:tcPr>
            <w:tcW w:w="1701" w:type="dxa"/>
            <w:vAlign w:val="center"/>
          </w:tcPr>
          <w:p w14:paraId="674D770B">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浙江</w:t>
            </w:r>
          </w:p>
          <w:p w14:paraId="68B3F53E">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（2）浙江筝派筝乐概述</w:t>
            </w:r>
          </w:p>
          <w:p w14:paraId="44948E17">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（3）浙江筝与江南丝竹</w:t>
            </w:r>
          </w:p>
          <w:p w14:paraId="2054A5C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浙派</w:t>
            </w:r>
            <w:r>
              <w:rPr>
                <w:rFonts w:hint="eastAsia" w:ascii="宋体" w:hAnsi="宋体" w:eastAsia="宋体" w:cs="Times New Roman"/>
                <w:color w:val="000000"/>
                <w:szCs w:val="21"/>
              </w:rPr>
              <w:t>宗师</w:t>
            </w:r>
            <w:r>
              <w:rPr>
                <w:rFonts w:hint="eastAsia" w:ascii="宋体" w:hAnsi="宋体" w:cs="Times New Roman"/>
                <w:color w:val="000000"/>
                <w:szCs w:val="21"/>
                <w:lang w:val="en-US" w:eastAsia="zh-CN"/>
              </w:rPr>
              <w:t>与新秀</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王巺之、孙文妍和盛秧</w:t>
            </w:r>
          </w:p>
        </w:tc>
        <w:tc>
          <w:tcPr>
            <w:tcW w:w="1233" w:type="dxa"/>
            <w:vAlign w:val="center"/>
          </w:tcPr>
          <w:p w14:paraId="5B1DED17">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35B911D">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能够了解浙江地理、人文、自然和风俗等特征。</w:t>
            </w:r>
          </w:p>
          <w:p w14:paraId="0D9E7A9B">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掌握浙江筝派发展的历史概况、代表人物和风格等。</w:t>
            </w:r>
          </w:p>
          <w:p w14:paraId="0BCD55C1">
            <w:pPr>
              <w:numPr>
                <w:ilvl w:val="0"/>
                <w:numId w:val="8"/>
              </w:numPr>
              <w:spacing w:line="269" w:lineRule="auto"/>
              <w:ind w:left="0" w:leftChars="0" w:firstLine="0" w:firstLineChars="0"/>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理解浙江筝与江南丝竹之间的关系及影响。</w:t>
            </w:r>
          </w:p>
        </w:tc>
        <w:tc>
          <w:tcPr>
            <w:tcW w:w="1560" w:type="dxa"/>
            <w:vAlign w:val="center"/>
          </w:tcPr>
          <w:p w14:paraId="53D98BD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DDE7E4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63D415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DD36B6">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7946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F9B52E">
            <w:pPr>
              <w:spacing w:line="264" w:lineRule="auto"/>
              <w:jc w:val="center"/>
              <w:rPr>
                <w:rFonts w:ascii="宋体" w:hAnsi="宋体" w:eastAsia="宋体" w:cs="Times New Roman"/>
                <w:color w:val="000000"/>
                <w:szCs w:val="21"/>
              </w:rPr>
            </w:pPr>
          </w:p>
        </w:tc>
        <w:tc>
          <w:tcPr>
            <w:tcW w:w="8093" w:type="dxa"/>
            <w:gridSpan w:val="5"/>
            <w:vAlign w:val="center"/>
          </w:tcPr>
          <w:p w14:paraId="7D25F99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69BB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6AB7A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3.浙江筝曲演奏</w:t>
            </w:r>
          </w:p>
        </w:tc>
        <w:tc>
          <w:tcPr>
            <w:tcW w:w="1701" w:type="dxa"/>
            <w:vAlign w:val="center"/>
          </w:tcPr>
          <w:p w14:paraId="4399863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6C5CA88E">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（2）三十三板</w:t>
            </w:r>
          </w:p>
          <w:p w14:paraId="038A575B">
            <w:pPr>
              <w:spacing w:line="269"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云庆</w:t>
            </w:r>
          </w:p>
          <w:p w14:paraId="3E1F798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4</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高山流水</w:t>
            </w:r>
          </w:p>
          <w:p w14:paraId="42A5716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5</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四合如意</w:t>
            </w:r>
          </w:p>
        </w:tc>
        <w:tc>
          <w:tcPr>
            <w:tcW w:w="1233" w:type="dxa"/>
            <w:vAlign w:val="center"/>
          </w:tcPr>
          <w:p w14:paraId="429F26D5">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B9DABE2">
            <w:pPr>
              <w:numPr>
                <w:ilvl w:val="0"/>
                <w:numId w:val="13"/>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浙江筝派的传统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74D1A04D">
            <w:pPr>
              <w:numPr>
                <w:ilvl w:val="0"/>
                <w:numId w:val="13"/>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21C3CDE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43AB26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2F0CB08">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9CFECC">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0E4A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162B243">
            <w:pPr>
              <w:spacing w:line="264" w:lineRule="auto"/>
              <w:jc w:val="center"/>
              <w:rPr>
                <w:rFonts w:ascii="宋体" w:hAnsi="宋体" w:eastAsia="宋体" w:cs="Times New Roman"/>
                <w:color w:val="000000"/>
                <w:szCs w:val="21"/>
              </w:rPr>
            </w:pPr>
          </w:p>
        </w:tc>
        <w:tc>
          <w:tcPr>
            <w:tcW w:w="8093" w:type="dxa"/>
            <w:gridSpan w:val="5"/>
            <w:vAlign w:val="center"/>
          </w:tcPr>
          <w:p w14:paraId="6D29AF7D">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193D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3C268FE">
            <w:pPr>
              <w:spacing w:line="264" w:lineRule="auto"/>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3.潮州筝派概述</w:t>
            </w:r>
          </w:p>
        </w:tc>
        <w:tc>
          <w:tcPr>
            <w:tcW w:w="1701" w:type="dxa"/>
            <w:vAlign w:val="center"/>
          </w:tcPr>
          <w:p w14:paraId="44B78F3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潮州</w:t>
            </w:r>
          </w:p>
          <w:p w14:paraId="4C214E49">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潮州筝派源流</w:t>
            </w:r>
          </w:p>
          <w:p w14:paraId="2831E596">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（3）潮州筝与潮州弦诗</w:t>
            </w:r>
          </w:p>
          <w:p w14:paraId="55E7184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（2）一代宗师——</w:t>
            </w:r>
            <w:r>
              <w:rPr>
                <w:rFonts w:hint="eastAsia" w:ascii="宋体" w:hAnsi="宋体" w:cs="Times New Roman"/>
                <w:color w:val="000000"/>
                <w:szCs w:val="21"/>
                <w:lang w:val="en-US" w:eastAsia="zh-CN"/>
              </w:rPr>
              <w:t>曹东扶、任清芝</w:t>
            </w:r>
          </w:p>
        </w:tc>
        <w:tc>
          <w:tcPr>
            <w:tcW w:w="1233" w:type="dxa"/>
            <w:vAlign w:val="center"/>
          </w:tcPr>
          <w:p w14:paraId="1C439C88">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60C7B1A">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（1）能够了解潮州地理、人文、自然和风俗等特征。</w:t>
            </w:r>
          </w:p>
          <w:p w14:paraId="251290EA">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（2）掌握潮州筝派发展的历史概况、代表人物和风格等。</w:t>
            </w:r>
          </w:p>
          <w:p w14:paraId="12234A69">
            <w:p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（3）理解潮州筝与潮州弦诗之间的关系及影响。</w:t>
            </w:r>
          </w:p>
        </w:tc>
        <w:tc>
          <w:tcPr>
            <w:tcW w:w="1560" w:type="dxa"/>
            <w:vAlign w:val="center"/>
          </w:tcPr>
          <w:p w14:paraId="742AC44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17772D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21F5C00">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FFF3EF8">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0E6C3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90F576C">
            <w:pPr>
              <w:spacing w:line="264" w:lineRule="auto"/>
              <w:jc w:val="center"/>
              <w:rPr>
                <w:rFonts w:ascii="宋体" w:hAnsi="宋体" w:eastAsia="宋体" w:cs="Times New Roman"/>
                <w:color w:val="000000"/>
                <w:szCs w:val="21"/>
              </w:rPr>
            </w:pPr>
          </w:p>
        </w:tc>
        <w:tc>
          <w:tcPr>
            <w:tcW w:w="8093" w:type="dxa"/>
            <w:gridSpan w:val="5"/>
            <w:vAlign w:val="center"/>
          </w:tcPr>
          <w:p w14:paraId="7B4EFC47">
            <w:pPr>
              <w:spacing w:line="269" w:lineRule="auto"/>
              <w:jc w:val="left"/>
              <w:rPr>
                <w:rFonts w:hint="eastAsia" w:ascii="宋体" w:hAnsi="宋体" w:eastAsia="宋体" w:cs="Times New Roman"/>
                <w:b/>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23E1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FA31504">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3.潮州筝曲演奏</w:t>
            </w:r>
          </w:p>
        </w:tc>
        <w:tc>
          <w:tcPr>
            <w:tcW w:w="1701" w:type="dxa"/>
            <w:vAlign w:val="center"/>
          </w:tcPr>
          <w:p w14:paraId="1C16364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F4B54C2">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上楼</w:t>
            </w:r>
          </w:p>
          <w:p w14:paraId="5E571846">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（3）河南八板</w:t>
            </w:r>
          </w:p>
          <w:p w14:paraId="0818AD13">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高山流水</w:t>
            </w:r>
          </w:p>
          <w:p w14:paraId="41BA9919">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（5）闹元宵</w:t>
            </w:r>
          </w:p>
        </w:tc>
        <w:tc>
          <w:tcPr>
            <w:tcW w:w="1233" w:type="dxa"/>
            <w:vAlign w:val="center"/>
          </w:tcPr>
          <w:p w14:paraId="1FE9FB19">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070BC43">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潮州筝派的传统</w:t>
            </w:r>
            <w:r>
              <w:rPr>
                <w:rFonts w:hint="eastAsia" w:ascii="宋体" w:hAnsi="宋体" w:eastAsia="宋体" w:cs="Times New Roman"/>
                <w:color w:val="000000"/>
                <w:szCs w:val="21"/>
              </w:rPr>
              <w:t>弹奏技巧</w:t>
            </w:r>
            <w:r>
              <w:rPr>
                <w:rFonts w:hint="eastAsia" w:ascii="宋体" w:hAnsi="宋体" w:cs="Times New Roman"/>
                <w:color w:val="000000"/>
                <w:szCs w:val="21"/>
                <w:lang w:eastAsia="zh-CN"/>
              </w:rPr>
              <w:t>。</w:t>
            </w:r>
          </w:p>
          <w:p w14:paraId="578C03EE">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3B5F164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453B3C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FF89DC7">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A5C4428">
            <w:pPr>
              <w:spacing w:line="269" w:lineRule="auto"/>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8</w:t>
            </w:r>
          </w:p>
        </w:tc>
      </w:tr>
      <w:tr w14:paraId="473E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219B0B5">
            <w:pPr>
              <w:spacing w:line="264" w:lineRule="auto"/>
              <w:jc w:val="center"/>
              <w:rPr>
                <w:rFonts w:ascii="宋体" w:hAnsi="宋体" w:eastAsia="宋体" w:cs="Times New Roman"/>
                <w:color w:val="000000"/>
                <w:szCs w:val="21"/>
              </w:rPr>
            </w:pPr>
          </w:p>
        </w:tc>
        <w:tc>
          <w:tcPr>
            <w:tcW w:w="8093" w:type="dxa"/>
            <w:gridSpan w:val="5"/>
            <w:vAlign w:val="center"/>
          </w:tcPr>
          <w:p w14:paraId="18C356E5">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通过学习和欣赏</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音乐和</w:t>
            </w:r>
            <w:r>
              <w:rPr>
                <w:rFonts w:hint="eastAsia" w:ascii="宋体" w:hAnsi="宋体" w:cs="Times New Roman"/>
                <w:color w:val="000000"/>
                <w:szCs w:val="21"/>
                <w:lang w:val="en-US" w:eastAsia="zh-CN"/>
              </w:rPr>
              <w:t>传统</w:t>
            </w:r>
            <w:r>
              <w:rPr>
                <w:rFonts w:hint="eastAsia" w:ascii="宋体" w:hAnsi="宋体" w:eastAsia="宋体" w:cs="Times New Roman"/>
                <w:color w:val="000000"/>
                <w:szCs w:val="21"/>
              </w:rPr>
              <w:t>文化，增强民族自尊心和自豪感，成为民族文化的传承者和弘扬者。</w:t>
            </w:r>
          </w:p>
        </w:tc>
      </w:tr>
      <w:tr w14:paraId="081E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423A242">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055BE1BF">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传统筝曲教学设计</w:t>
            </w:r>
          </w:p>
        </w:tc>
        <w:tc>
          <w:tcPr>
            <w:tcW w:w="1233" w:type="dxa"/>
            <w:vAlign w:val="center"/>
          </w:tcPr>
          <w:p w14:paraId="0C84F586">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5684DC50">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5F70F91">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（2）能够自主进行传统筝曲的教学设计。</w:t>
            </w:r>
          </w:p>
          <w:p w14:paraId="6D5D21DC">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72EFF7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381AA3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28469CE">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C33411D">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6</w:t>
            </w:r>
          </w:p>
        </w:tc>
      </w:tr>
      <w:tr w14:paraId="7522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7F6185">
            <w:pPr>
              <w:spacing w:line="264" w:lineRule="auto"/>
              <w:jc w:val="center"/>
              <w:rPr>
                <w:rFonts w:ascii="宋体" w:hAnsi="宋体" w:eastAsia="宋体" w:cs="Times New Roman"/>
                <w:color w:val="000000"/>
                <w:szCs w:val="21"/>
              </w:rPr>
            </w:pPr>
          </w:p>
        </w:tc>
        <w:tc>
          <w:tcPr>
            <w:tcW w:w="8093" w:type="dxa"/>
            <w:gridSpan w:val="5"/>
            <w:vAlign w:val="center"/>
          </w:tcPr>
          <w:p w14:paraId="74E08CA8">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F757CC4">
      <w:pPr>
        <w:spacing w:line="360" w:lineRule="auto"/>
        <w:jc w:val="left"/>
        <w:rPr>
          <w:rFonts w:hint="eastAsia" w:ascii="宋体" w:hAnsi="宋体" w:eastAsia="宋体" w:cs="Times New Roman"/>
          <w:b/>
          <w:color w:val="000000"/>
          <w:sz w:val="24"/>
          <w:szCs w:val="24"/>
        </w:rPr>
      </w:pPr>
    </w:p>
    <w:p w14:paraId="00F10853">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E8F04E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89DC7D7">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F37124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2FBEB56">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40BB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6CEC9E49">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564FDEB9">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0AF5C21">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EBDBA5A">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10CCEE5">
            <w:pPr>
              <w:pStyle w:val="25"/>
              <w:jc w:val="center"/>
              <w:rPr>
                <w:rFonts w:ascii="宋体" w:hAnsi="宋体" w:eastAsia="宋体"/>
                <w:b/>
              </w:rPr>
            </w:pPr>
            <w:r>
              <w:rPr>
                <w:rFonts w:hint="eastAsia" w:ascii="宋体" w:hAnsi="宋体" w:eastAsia="宋体"/>
                <w:b/>
              </w:rPr>
              <w:t>课程</w:t>
            </w:r>
          </w:p>
          <w:p w14:paraId="787B9AE5">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6EFEB6A">
            <w:pPr>
              <w:pStyle w:val="25"/>
              <w:jc w:val="center"/>
              <w:rPr>
                <w:rFonts w:ascii="宋体" w:hAnsi="宋体" w:eastAsia="宋体"/>
                <w:b/>
              </w:rPr>
            </w:pPr>
            <w:r>
              <w:rPr>
                <w:rFonts w:hint="eastAsia" w:ascii="宋体" w:hAnsi="宋体" w:eastAsia="宋体"/>
                <w:b/>
              </w:rPr>
              <w:t>考核</w:t>
            </w:r>
          </w:p>
          <w:p w14:paraId="2819E19B">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56FAE4C">
            <w:pPr>
              <w:pStyle w:val="25"/>
              <w:jc w:val="center"/>
              <w:rPr>
                <w:rFonts w:ascii="宋体" w:hAnsi="宋体" w:eastAsia="宋体"/>
                <w:b/>
              </w:rPr>
            </w:pPr>
            <w:r>
              <w:rPr>
                <w:rFonts w:ascii="宋体" w:hAnsi="宋体" w:eastAsia="宋体"/>
                <w:b/>
              </w:rPr>
              <w:t>对应的毕业要求指标点</w:t>
            </w:r>
          </w:p>
        </w:tc>
      </w:tr>
      <w:tr w14:paraId="4DD6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440F641">
            <w:pPr>
              <w:pStyle w:val="25"/>
              <w:jc w:val="center"/>
              <w:rPr>
                <w:rFonts w:ascii="宋体" w:hAnsi="宋体" w:eastAsia="宋体"/>
              </w:rPr>
            </w:pPr>
            <w:r>
              <w:rPr>
                <w:rFonts w:ascii="宋体" w:hAnsi="宋体" w:eastAsia="宋体"/>
              </w:rPr>
              <w:t>平时成绩</w:t>
            </w:r>
          </w:p>
        </w:tc>
        <w:tc>
          <w:tcPr>
            <w:tcW w:w="1281" w:type="dxa"/>
            <w:noWrap w:val="0"/>
            <w:vAlign w:val="center"/>
          </w:tcPr>
          <w:p w14:paraId="356306BE">
            <w:pPr>
              <w:pStyle w:val="25"/>
              <w:jc w:val="center"/>
              <w:rPr>
                <w:rFonts w:ascii="宋体" w:hAnsi="宋体" w:eastAsia="宋体"/>
              </w:rPr>
            </w:pPr>
            <w:r>
              <w:rPr>
                <w:rFonts w:hint="eastAsia" w:ascii="宋体" w:hAnsi="宋体" w:eastAsia="宋体"/>
              </w:rPr>
              <w:t>平时还课</w:t>
            </w:r>
          </w:p>
          <w:p w14:paraId="7A7E8366">
            <w:pPr>
              <w:pStyle w:val="25"/>
              <w:jc w:val="center"/>
              <w:rPr>
                <w:rFonts w:ascii="宋体" w:hAnsi="宋体" w:eastAsia="宋体"/>
              </w:rPr>
            </w:pPr>
            <w:r>
              <w:rPr>
                <w:rFonts w:hint="eastAsia" w:ascii="宋体" w:hAnsi="宋体" w:eastAsia="宋体"/>
              </w:rPr>
              <w:t>及</w:t>
            </w:r>
          </w:p>
          <w:p w14:paraId="72208F36">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847A7AB">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653F663">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74A7BE1F">
            <w:pPr>
              <w:pStyle w:val="25"/>
              <w:jc w:val="center"/>
              <w:rPr>
                <w:rFonts w:ascii="宋体" w:hAnsi="宋体" w:eastAsia="宋体"/>
                <w:color w:val="000000"/>
                <w:szCs w:val="21"/>
              </w:rPr>
            </w:pPr>
            <w:r>
              <w:rPr>
                <w:rFonts w:hint="eastAsia" w:ascii="宋体" w:hAnsi="宋体" w:eastAsia="宋体"/>
                <w:color w:val="000000"/>
                <w:szCs w:val="21"/>
              </w:rPr>
              <w:t>课程目标1</w:t>
            </w:r>
          </w:p>
          <w:p w14:paraId="17C2036F">
            <w:pPr>
              <w:pStyle w:val="25"/>
              <w:jc w:val="center"/>
              <w:rPr>
                <w:rFonts w:ascii="宋体" w:hAnsi="宋体" w:eastAsia="宋体"/>
                <w:color w:val="000000"/>
                <w:szCs w:val="21"/>
              </w:rPr>
            </w:pPr>
            <w:r>
              <w:rPr>
                <w:rFonts w:hint="eastAsia" w:ascii="宋体" w:hAnsi="宋体" w:eastAsia="宋体"/>
                <w:color w:val="000000"/>
                <w:szCs w:val="21"/>
              </w:rPr>
              <w:t>课程目标2</w:t>
            </w:r>
          </w:p>
          <w:p w14:paraId="57A918C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0801873">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21569958">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6ECAA8E8">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076FE6C0">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11EA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6DFF2A04">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01DA23B">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BC60DA2">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05F73DD7">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F7516C0">
            <w:pPr>
              <w:pStyle w:val="25"/>
              <w:jc w:val="center"/>
              <w:rPr>
                <w:rFonts w:ascii="宋体" w:hAnsi="宋体" w:eastAsia="宋体"/>
                <w:color w:val="000000"/>
                <w:szCs w:val="21"/>
              </w:rPr>
            </w:pPr>
            <w:r>
              <w:rPr>
                <w:rFonts w:hint="eastAsia" w:ascii="宋体" w:hAnsi="宋体" w:eastAsia="宋体"/>
                <w:color w:val="000000"/>
                <w:szCs w:val="21"/>
              </w:rPr>
              <w:t>课程目标4</w:t>
            </w:r>
          </w:p>
          <w:p w14:paraId="38B4B1F7">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7A73846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16B87A4E">
            <w:pPr>
              <w:pStyle w:val="25"/>
              <w:jc w:val="center"/>
              <w:rPr>
                <w:rFonts w:hint="default" w:ascii="宋体" w:hAnsi="宋体" w:eastAsia="宋体"/>
                <w:lang w:val="en-US" w:eastAsia="zh-CN"/>
              </w:rPr>
            </w:pPr>
            <w:r>
              <w:rPr>
                <w:rFonts w:hint="eastAsia" w:ascii="宋体" w:hAnsi="宋体"/>
                <w:color w:val="000000"/>
                <w:szCs w:val="21"/>
              </w:rPr>
              <w:t>3-1,2-2</w:t>
            </w:r>
          </w:p>
        </w:tc>
      </w:tr>
    </w:tbl>
    <w:p w14:paraId="59FF0366">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0C75B0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CBDE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A76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A5225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537FBD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3CA6C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3B7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A2292B">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C1FFE77">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40CADB9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419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9D5A9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2DD18FE">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8CC6F9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4BFF6B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B53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1DC7CE">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78AB0109">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5449F7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BA2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0E43D2">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ED58E2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5DDFAE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B1F5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63E2C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9FC806C">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FDA579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678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81105D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99B080D">
            <w:pPr>
              <w:jc w:val="left"/>
              <w:rPr>
                <w:rFonts w:ascii="Times New Roman" w:hAnsi="Times New Roman" w:eastAsia="宋体" w:cs="Times New Roman"/>
                <w:szCs w:val="21"/>
              </w:rPr>
            </w:pPr>
          </w:p>
        </w:tc>
        <w:tc>
          <w:tcPr>
            <w:tcW w:w="0" w:type="auto"/>
            <w:vAlign w:val="center"/>
          </w:tcPr>
          <w:p w14:paraId="0EDF7C5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AD6AFE5">
      <w:pPr>
        <w:spacing w:line="360" w:lineRule="auto"/>
        <w:rPr>
          <w:rFonts w:hint="eastAsia" w:ascii="宋体" w:hAnsi="宋体"/>
          <w:sz w:val="24"/>
          <w:szCs w:val="22"/>
        </w:rPr>
      </w:pPr>
    </w:p>
    <w:p w14:paraId="66F1472A">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AD5780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09753879">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8"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48" DrawAspect="Content" ObjectID="_1468075742" r:id="rId25">
            <o:LockedField>false</o:LockedField>
          </o:OLEObject>
        </w:object>
      </w:r>
    </w:p>
    <w:p w14:paraId="15AC784A">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31DA6D07">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4AE28E9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5FDF258C">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66B0630C">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09D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0EAA93DE">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61E19985">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3BD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5459228">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1936E08D">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5FD50CCA">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303A3D59">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001F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A7C660">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2985C0E2">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5D9CA9B7">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73961F2C">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17F52ED1">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17157A10">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20CC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317AE63">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4C452247">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49208A60">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6A2082E5">
            <w:pPr>
              <w:rPr>
                <w:szCs w:val="21"/>
              </w:rPr>
            </w:pPr>
            <w:r>
              <w:rPr>
                <w:rFonts w:hint="eastAsia"/>
                <w:szCs w:val="21"/>
              </w:rPr>
              <w:t>（1）熟练弹奏布置的作业。</w:t>
            </w:r>
          </w:p>
          <w:p w14:paraId="13F1C23A">
            <w:pPr>
              <w:rPr>
                <w:szCs w:val="21"/>
              </w:rPr>
            </w:pPr>
            <w:r>
              <w:rPr>
                <w:rFonts w:hint="eastAsia"/>
                <w:szCs w:val="21"/>
              </w:rPr>
              <w:t>（2）正确认谱，明确乐谱上的指法和音乐术语。</w:t>
            </w:r>
          </w:p>
          <w:p w14:paraId="3A05D80D">
            <w:pPr>
              <w:rPr>
                <w:szCs w:val="21"/>
              </w:rPr>
            </w:pPr>
            <w:r>
              <w:rPr>
                <w:rFonts w:hint="eastAsia"/>
                <w:szCs w:val="21"/>
              </w:rPr>
              <w:t>（3）音高、节奏准确，速度稳定</w:t>
            </w:r>
            <w:r>
              <w:rPr>
                <w:szCs w:val="21"/>
              </w:rPr>
              <w:t>。</w:t>
            </w:r>
          </w:p>
          <w:p w14:paraId="0397D928">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68842A08">
            <w:pPr>
              <w:rPr>
                <w:rFonts w:hint="eastAsia"/>
                <w:szCs w:val="21"/>
                <w:lang w:val="en-US" w:eastAsia="zh-CN"/>
              </w:rPr>
            </w:pPr>
            <w:r>
              <w:rPr>
                <w:rFonts w:hint="eastAsia"/>
                <w:szCs w:val="21"/>
                <w:lang w:val="en-US" w:eastAsia="zh-CN"/>
              </w:rPr>
              <w:t>学生必须按要求完成课后布置的理论任务：</w:t>
            </w:r>
          </w:p>
          <w:p w14:paraId="1DA9456B">
            <w:pPr>
              <w:rPr>
                <w:rFonts w:hint="default"/>
                <w:szCs w:val="21"/>
                <w:lang w:val="en-US" w:eastAsia="zh-CN"/>
              </w:rPr>
            </w:pPr>
            <w:r>
              <w:rPr>
                <w:rFonts w:hint="eastAsia"/>
                <w:szCs w:val="21"/>
                <w:lang w:val="en-US" w:eastAsia="zh-CN"/>
              </w:rPr>
              <w:t>（1）具有适量的读书笔记</w:t>
            </w:r>
          </w:p>
          <w:p w14:paraId="12FFA285">
            <w:pPr>
              <w:rPr>
                <w:szCs w:val="21"/>
              </w:rPr>
            </w:pPr>
            <w:r>
              <w:rPr>
                <w:szCs w:val="21"/>
              </w:rPr>
              <w:t>教师</w:t>
            </w:r>
            <w:r>
              <w:rPr>
                <w:rFonts w:hint="eastAsia"/>
                <w:szCs w:val="21"/>
              </w:rPr>
              <w:t>在学生还课过程中</w:t>
            </w:r>
            <w:r>
              <w:rPr>
                <w:szCs w:val="21"/>
              </w:rPr>
              <w:t>要求如下：</w:t>
            </w:r>
          </w:p>
          <w:p w14:paraId="13607320">
            <w:pPr>
              <w:rPr>
                <w:szCs w:val="21"/>
              </w:rPr>
            </w:pPr>
            <w:r>
              <w:rPr>
                <w:rFonts w:hint="eastAsia"/>
                <w:szCs w:val="21"/>
              </w:rPr>
              <w:t>（1）对</w:t>
            </w:r>
            <w:r>
              <w:rPr>
                <w:szCs w:val="21"/>
              </w:rPr>
              <w:t>学生的</w:t>
            </w:r>
            <w:r>
              <w:rPr>
                <w:rFonts w:hint="eastAsia"/>
                <w:szCs w:val="21"/>
              </w:rPr>
              <w:t>还课内容要及时指出问题，并当场纠正。</w:t>
            </w:r>
          </w:p>
          <w:p w14:paraId="1BB4DFFF">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09C1912E">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4582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4A4D6BC">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6175CB71">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355FEC5E">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5F5DE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00106C2">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4007C936">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2575F157">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5006F1F5">
            <w:pPr>
              <w:spacing w:line="276" w:lineRule="auto"/>
              <w:rPr>
                <w:rFonts w:ascii="宋体" w:hAnsi="宋体"/>
                <w:szCs w:val="21"/>
              </w:rPr>
            </w:pPr>
            <w:r>
              <w:rPr>
                <w:rFonts w:ascii="宋体" w:hAnsi="宋体"/>
                <w:szCs w:val="21"/>
              </w:rPr>
              <w:t>有下列情况之一者，总评成绩为不及格：</w:t>
            </w:r>
          </w:p>
          <w:p w14:paraId="4BB59ECD">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351B0FF6">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56BE1C43">
      <w:pPr>
        <w:spacing w:line="360" w:lineRule="auto"/>
        <w:jc w:val="left"/>
        <w:rPr>
          <w:rFonts w:hint="eastAsia" w:ascii="宋体" w:hAnsi="宋体" w:eastAsia="宋体" w:cs="Times New Roman"/>
          <w:b/>
          <w:color w:val="000000"/>
          <w:sz w:val="24"/>
          <w:szCs w:val="24"/>
        </w:rPr>
      </w:pPr>
    </w:p>
    <w:p w14:paraId="1231C53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74695F8E">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5B11130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5EADEC73">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08BF4324">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2E2D7BAF">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4B439CE2">
      <w:pPr>
        <w:spacing w:line="312" w:lineRule="auto"/>
        <w:rPr>
          <w:rFonts w:ascii="宋体" w:hAnsi="宋体"/>
          <w:sz w:val="24"/>
        </w:rPr>
      </w:pPr>
    </w:p>
    <w:p w14:paraId="66D31E4F">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650FD39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FD58C1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776C5EDA">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08E0B225">
      <w:pPr>
        <w:spacing w:line="360" w:lineRule="auto"/>
        <w:ind w:firstLine="480" w:firstLineChars="200"/>
        <w:rPr>
          <w:rFonts w:hint="default" w:ascii="宋体" w:hAnsi="宋体"/>
          <w:sz w:val="24"/>
          <w:lang w:val="en-US" w:eastAsia="zh-CN"/>
        </w:rPr>
      </w:pPr>
    </w:p>
    <w:p w14:paraId="3CB27D63">
      <w:pPr>
        <w:spacing w:line="360" w:lineRule="auto"/>
        <w:jc w:val="center"/>
        <w:outlineLvl w:val="0"/>
        <w:rPr>
          <w:rFonts w:hint="eastAsia" w:ascii="Times New Roman" w:hAnsi="Times New Roman" w:eastAsia="宋体" w:cs="Times New Roman"/>
          <w:b/>
          <w:sz w:val="44"/>
          <w:szCs w:val="44"/>
        </w:rPr>
      </w:pPr>
      <w:bookmarkStart w:id="56" w:name="_Toc26949"/>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）Ⅳ课程教学大纲</w:t>
      </w:r>
      <w:bookmarkEnd w:id="56"/>
    </w:p>
    <w:p w14:paraId="3503EA15">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Ⅳ</w:t>
      </w:r>
      <w:r>
        <w:rPr>
          <w:b/>
          <w:bCs/>
          <w:sz w:val="30"/>
        </w:rPr>
        <w:t>）</w:t>
      </w:r>
    </w:p>
    <w:p w14:paraId="05CF87D7">
      <w:pPr>
        <w:spacing w:line="312" w:lineRule="auto"/>
        <w:jc w:val="center"/>
        <w:rPr>
          <w:rFonts w:eastAsia="黑体"/>
          <w:bCs/>
          <w:sz w:val="30"/>
        </w:rPr>
      </w:pPr>
    </w:p>
    <w:p w14:paraId="0211AC80">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cs="宋体"/>
          <w:b/>
          <w:bCs w:val="0"/>
          <w:sz w:val="24"/>
          <w:szCs w:val="24"/>
          <w:lang w:val="en-US" w:eastAsia="zh-CN"/>
        </w:rPr>
        <w:t>2403017</w:t>
      </w:r>
    </w:p>
    <w:p w14:paraId="79EDAC61">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01C767F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146A0CCE">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095466DF">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04FE76E0">
      <w:pPr>
        <w:ind w:firstLine="482" w:firstLineChars="200"/>
        <w:rPr>
          <w:b/>
          <w:bCs/>
          <w:kern w:val="0"/>
          <w:sz w:val="24"/>
        </w:rPr>
      </w:pPr>
    </w:p>
    <w:p w14:paraId="6C77999A">
      <w:pPr>
        <w:spacing w:line="360" w:lineRule="auto"/>
        <w:ind w:firstLine="482" w:firstLineChars="200"/>
        <w:rPr>
          <w:b/>
          <w:bCs/>
          <w:kern w:val="0"/>
          <w:sz w:val="24"/>
        </w:rPr>
      </w:pPr>
    </w:p>
    <w:p w14:paraId="28DCD093">
      <w:pPr>
        <w:numPr>
          <w:ilvl w:val="0"/>
          <w:numId w:val="0"/>
        </w:numPr>
        <w:rPr>
          <w:rFonts w:hint="eastAsia"/>
          <w:b/>
          <w:bCs/>
          <w:kern w:val="0"/>
          <w:sz w:val="24"/>
          <w:lang w:val="en-US" w:eastAsia="zh-CN"/>
        </w:rPr>
      </w:pPr>
      <w:r>
        <w:rPr>
          <w:rFonts w:hint="eastAsia"/>
          <w:b/>
          <w:bCs/>
          <w:kern w:val="0"/>
          <w:sz w:val="24"/>
          <w:lang w:val="en-US" w:eastAsia="zh-CN"/>
        </w:rPr>
        <w:t>一、课程介绍</w:t>
      </w:r>
    </w:p>
    <w:p w14:paraId="77F4A658">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把握时代脉搏</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近现代筝乐</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1537C7C2">
      <w:pPr>
        <w:rPr>
          <w:rFonts w:hint="eastAsia" w:ascii="宋体" w:hAnsi="宋体"/>
          <w:sz w:val="24"/>
          <w:lang w:val="en-US" w:eastAsia="zh-CN"/>
        </w:rPr>
      </w:pPr>
    </w:p>
    <w:p w14:paraId="0733A7A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3207944C">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71F549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1791197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熟知身体构造，并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近代筝曲演奏中的肢体表现方法</w:t>
      </w:r>
      <w:r>
        <w:rPr>
          <w:rFonts w:hint="eastAsia" w:ascii="Times New Roman" w:hAnsi="Times New Roman" w:eastAsia="宋体" w:cs="Times New Roman"/>
          <w:szCs w:val="21"/>
          <w:lang w:val="en-US" w:eastAsia="zh-CN"/>
        </w:rPr>
        <w:t>。</w:t>
      </w:r>
    </w:p>
    <w:p w14:paraId="28F31AD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60-90年代</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1295C5A3">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60-90年代筝曲</w:t>
      </w:r>
      <w:r>
        <w:rPr>
          <w:rFonts w:hint="eastAsia" w:ascii="Times New Roman" w:hAnsi="Times New Roman" w:eastAsia="宋体" w:cs="Times New Roman"/>
          <w:szCs w:val="21"/>
          <w:lang w:val="en-US" w:eastAsia="zh-CN"/>
        </w:rPr>
        <w:t>的教学任务。</w:t>
      </w:r>
    </w:p>
    <w:p w14:paraId="198E7A8A">
      <w:pPr>
        <w:spacing w:line="360" w:lineRule="auto"/>
        <w:ind w:firstLine="420" w:firstLineChars="200"/>
        <w:jc w:val="left"/>
        <w:rPr>
          <w:rFonts w:hint="eastAsia" w:ascii="Times New Roman" w:hAnsi="Times New Roman" w:eastAsia="宋体" w:cs="Times New Roman"/>
          <w:szCs w:val="21"/>
          <w:lang w:val="en-US" w:eastAsia="zh-CN"/>
        </w:rPr>
      </w:pPr>
    </w:p>
    <w:p w14:paraId="68827C1B">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899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C9AEA8B">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340CE15C">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D2212A8">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26CE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2F5BBCA5">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2960A396">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61AE84C7">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29044225">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2C4F9696">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39C9C68">
      <w:pPr>
        <w:spacing w:before="156" w:beforeLines="50" w:line="360" w:lineRule="auto"/>
        <w:jc w:val="left"/>
        <w:rPr>
          <w:rFonts w:hint="eastAsia" w:ascii="宋体" w:hAnsi="宋体" w:cs="Times New Roman"/>
          <w:b/>
          <w:color w:val="000000"/>
          <w:szCs w:val="21"/>
          <w:lang w:val="en-US" w:eastAsia="zh-CN"/>
        </w:rPr>
      </w:pPr>
    </w:p>
    <w:p w14:paraId="427AF96B">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039C1D4C">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关心我们的身体、通过身体认识生命的意义，树立正确的生命观。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1A149A04">
      <w:pPr>
        <w:spacing w:line="360" w:lineRule="auto"/>
        <w:ind w:firstLine="360" w:firstLineChars="200"/>
        <w:jc w:val="left"/>
        <w:rPr>
          <w:rFonts w:hint="default" w:ascii="Arial" w:hAnsi="Arial" w:cs="Arial"/>
          <w:i w:val="0"/>
          <w:iCs w:val="0"/>
          <w:caps w:val="0"/>
          <w:color w:val="222222"/>
          <w:spacing w:val="0"/>
          <w:sz w:val="18"/>
          <w:szCs w:val="18"/>
          <w:shd w:val="clear" w:fill="FFFFFF"/>
          <w:lang w:val="en-US" w:eastAsia="zh-CN"/>
        </w:rPr>
      </w:pPr>
    </w:p>
    <w:p w14:paraId="2D0C50D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765B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739FD68">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5E838AA">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94549AC">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562DA281">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5DBC75E3">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690700A">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BBFF80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120038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23F0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C9EBCF2">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认识我们的身体</w:t>
            </w:r>
          </w:p>
        </w:tc>
        <w:tc>
          <w:tcPr>
            <w:tcW w:w="1701" w:type="dxa"/>
            <w:vAlign w:val="center"/>
          </w:tcPr>
          <w:p w14:paraId="3E250428">
            <w:pPr>
              <w:spacing w:line="269" w:lineRule="auto"/>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我们的手掌与手臂</w:t>
            </w:r>
          </w:p>
          <w:p w14:paraId="08CEE2B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仿宋" w:hAnsi="仿宋" w:eastAsia="仿宋" w:cs="仿宋"/>
                <w:vertAlign w:val="baseline"/>
                <w:lang w:val="en-US" w:eastAsia="zh-CN"/>
              </w:rPr>
              <w:t>我们的脊椎</w:t>
            </w:r>
          </w:p>
          <w:p w14:paraId="5163C45B">
            <w:pPr>
              <w:numPr>
                <w:ilvl w:val="0"/>
                <w:numId w:val="11"/>
              </w:numPr>
              <w:spacing w:line="269" w:lineRule="auto"/>
              <w:jc w:val="left"/>
              <w:rPr>
                <w:rFonts w:hint="default" w:ascii="宋体" w:hAnsi="宋体" w:cs="Times New Roman"/>
                <w:color w:val="000000"/>
                <w:szCs w:val="21"/>
                <w:lang w:val="en-US" w:eastAsia="zh-CN"/>
              </w:rPr>
            </w:pPr>
            <w:r>
              <w:rPr>
                <w:rFonts w:hint="eastAsia" w:ascii="仿宋" w:hAnsi="仿宋" w:eastAsia="仿宋" w:cs="仿宋"/>
                <w:vertAlign w:val="baseline"/>
                <w:lang w:val="en-US" w:eastAsia="zh-CN"/>
              </w:rPr>
              <w:t>我们的下肢</w:t>
            </w:r>
          </w:p>
        </w:tc>
        <w:tc>
          <w:tcPr>
            <w:tcW w:w="1233" w:type="dxa"/>
            <w:vAlign w:val="center"/>
          </w:tcPr>
          <w:p w14:paraId="5C5DCC34">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2</w:t>
            </w:r>
          </w:p>
        </w:tc>
        <w:tc>
          <w:tcPr>
            <w:tcW w:w="3161" w:type="dxa"/>
            <w:vAlign w:val="center"/>
          </w:tcPr>
          <w:p w14:paraId="36D84BFB">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w:t>
            </w:r>
            <w:r>
              <w:rPr>
                <w:rFonts w:hint="default" w:ascii="宋体" w:hAnsi="宋体" w:cs="Times New Roman"/>
                <w:color w:val="000000"/>
                <w:szCs w:val="21"/>
                <w:lang w:val="en-US" w:eastAsia="zh-CN"/>
              </w:rPr>
              <w:t>认识自己身体的各部位，包括骨骼、肌肉等；</w:t>
            </w:r>
          </w:p>
          <w:p w14:paraId="5D972A2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了解各部位在古筝演奏中的作用；</w:t>
            </w:r>
          </w:p>
          <w:p w14:paraId="0C82228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default" w:ascii="宋体" w:hAnsi="宋体" w:cs="Times New Roman"/>
                <w:color w:val="000000"/>
                <w:szCs w:val="21"/>
                <w:lang w:val="en-US" w:eastAsia="zh-CN"/>
              </w:rPr>
              <w:t>理解古筝演奏的运动原理；</w:t>
            </w:r>
          </w:p>
          <w:p w14:paraId="463D6426">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w:t>
            </w:r>
            <w:r>
              <w:rPr>
                <w:rFonts w:hint="default" w:ascii="宋体" w:hAnsi="宋体" w:cs="Times New Roman"/>
                <w:color w:val="000000"/>
                <w:szCs w:val="21"/>
                <w:lang w:val="en-US" w:eastAsia="zh-CN"/>
              </w:rPr>
              <w:t>借助运动生物学，判断正确的演奏姿势。</w:t>
            </w:r>
          </w:p>
        </w:tc>
        <w:tc>
          <w:tcPr>
            <w:tcW w:w="1560" w:type="dxa"/>
            <w:vAlign w:val="center"/>
          </w:tcPr>
          <w:p w14:paraId="0274DF5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C8E903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4AC32749">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9F35EEC">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4A9A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2B3586">
            <w:pPr>
              <w:spacing w:line="264" w:lineRule="auto"/>
              <w:jc w:val="center"/>
              <w:rPr>
                <w:rFonts w:ascii="宋体" w:hAnsi="宋体" w:eastAsia="宋体" w:cs="Times New Roman"/>
                <w:color w:val="000000"/>
                <w:szCs w:val="21"/>
              </w:rPr>
            </w:pPr>
          </w:p>
        </w:tc>
        <w:tc>
          <w:tcPr>
            <w:tcW w:w="8093" w:type="dxa"/>
            <w:gridSpan w:val="5"/>
            <w:vAlign w:val="center"/>
          </w:tcPr>
          <w:p w14:paraId="2A70D7FB">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关心我们的身体、通过身体认识生命的意义，树立正确的生命观。</w:t>
            </w:r>
          </w:p>
        </w:tc>
      </w:tr>
      <w:tr w14:paraId="3969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19B99A">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2.60-70年代筝乐创作概述</w:t>
            </w:r>
          </w:p>
        </w:tc>
        <w:tc>
          <w:tcPr>
            <w:tcW w:w="1701" w:type="dxa"/>
            <w:vAlign w:val="center"/>
          </w:tcPr>
          <w:p w14:paraId="79E2A6DF">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60-70年代概述</w:t>
            </w:r>
          </w:p>
          <w:p w14:paraId="40AF5796">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vertAlign w:val="baseline"/>
                <w:lang w:val="en-US" w:eastAsia="zh-CN"/>
              </w:rPr>
              <w:t>红色筝乐的兴起</w:t>
            </w:r>
          </w:p>
          <w:p w14:paraId="23BC5239">
            <w:pPr>
              <w:spacing w:line="269" w:lineRule="auto"/>
              <w:jc w:val="left"/>
              <w:rPr>
                <w:rFonts w:hint="eastAsia"/>
                <w:vertAlign w:val="baseline"/>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w:t>
            </w:r>
            <w:r>
              <w:rPr>
                <w:rFonts w:hint="eastAsia"/>
                <w:vertAlign w:val="baseline"/>
                <w:lang w:val="en-US" w:eastAsia="zh-CN"/>
              </w:rPr>
              <w:t>赵曼琴与快速指序</w:t>
            </w:r>
          </w:p>
          <w:p w14:paraId="67791A19">
            <w:pPr>
              <w:spacing w:line="269" w:lineRule="auto"/>
              <w:jc w:val="left"/>
              <w:rPr>
                <w:rFonts w:hint="default"/>
                <w:vertAlign w:val="baseline"/>
                <w:lang w:val="en-US" w:eastAsia="zh-CN"/>
              </w:rPr>
            </w:pPr>
          </w:p>
        </w:tc>
        <w:tc>
          <w:tcPr>
            <w:tcW w:w="1233" w:type="dxa"/>
            <w:vAlign w:val="center"/>
          </w:tcPr>
          <w:p w14:paraId="796F0A3E">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5C855F32">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能够了解60-70年代的政治、经济、文化等背景。</w:t>
            </w:r>
          </w:p>
          <w:p w14:paraId="002F96FF">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掌握该时期筝乐发展的特征。</w:t>
            </w:r>
          </w:p>
        </w:tc>
        <w:tc>
          <w:tcPr>
            <w:tcW w:w="1560" w:type="dxa"/>
            <w:vAlign w:val="center"/>
          </w:tcPr>
          <w:p w14:paraId="61ED868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B1EFCB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0B531F2">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66EFB85">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560E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2C9326">
            <w:pPr>
              <w:spacing w:line="264" w:lineRule="auto"/>
              <w:jc w:val="center"/>
              <w:rPr>
                <w:rFonts w:ascii="宋体" w:hAnsi="宋体" w:eastAsia="宋体" w:cs="Times New Roman"/>
                <w:color w:val="000000"/>
                <w:szCs w:val="21"/>
              </w:rPr>
            </w:pPr>
          </w:p>
        </w:tc>
        <w:tc>
          <w:tcPr>
            <w:tcW w:w="8093" w:type="dxa"/>
            <w:gridSpan w:val="5"/>
            <w:vAlign w:val="center"/>
          </w:tcPr>
          <w:p w14:paraId="12F85B79">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DD3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CBA8E1">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3.80-90年代筝乐创作概述</w:t>
            </w:r>
          </w:p>
        </w:tc>
        <w:tc>
          <w:tcPr>
            <w:tcW w:w="1701" w:type="dxa"/>
            <w:vAlign w:val="center"/>
          </w:tcPr>
          <w:p w14:paraId="75B9C7A2">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80-90年代概述</w:t>
            </w:r>
          </w:p>
          <w:p w14:paraId="42CFCE26">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（2）筝乐的变革</w:t>
            </w:r>
          </w:p>
          <w:p w14:paraId="5774D7E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（2）专业作曲家的介入</w:t>
            </w:r>
          </w:p>
          <w:p w14:paraId="48BC7E60">
            <w:pPr>
              <w:spacing w:line="269" w:lineRule="auto"/>
              <w:jc w:val="left"/>
              <w:rPr>
                <w:rFonts w:hint="eastAsia" w:ascii="宋体" w:hAnsi="宋体" w:eastAsia="宋体" w:cs="Times New Roman"/>
                <w:color w:val="000000"/>
                <w:szCs w:val="21"/>
              </w:rPr>
            </w:pPr>
          </w:p>
        </w:tc>
        <w:tc>
          <w:tcPr>
            <w:tcW w:w="1233" w:type="dxa"/>
            <w:vAlign w:val="center"/>
          </w:tcPr>
          <w:p w14:paraId="42F17754">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6F8F87D">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（1）能够了解80-90年代的政治、经济、文化等背景。</w:t>
            </w:r>
          </w:p>
          <w:p w14:paraId="3CCCB1B7">
            <w:pPr>
              <w:numPr>
                <w:ilvl w:val="0"/>
                <w:numId w:val="0"/>
              </w:num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（2）掌握该时期筝乐发展的特征。</w:t>
            </w:r>
          </w:p>
        </w:tc>
        <w:tc>
          <w:tcPr>
            <w:tcW w:w="1560" w:type="dxa"/>
            <w:vAlign w:val="center"/>
          </w:tcPr>
          <w:p w14:paraId="59F7E80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4B1363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ACF2540">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D3C40DA">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4F74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9D362B">
            <w:pPr>
              <w:spacing w:line="264" w:lineRule="auto"/>
              <w:jc w:val="center"/>
              <w:rPr>
                <w:rFonts w:ascii="宋体" w:hAnsi="宋体" w:eastAsia="宋体" w:cs="Times New Roman"/>
                <w:color w:val="000000"/>
                <w:szCs w:val="21"/>
              </w:rPr>
            </w:pPr>
          </w:p>
        </w:tc>
        <w:tc>
          <w:tcPr>
            <w:tcW w:w="8093" w:type="dxa"/>
            <w:gridSpan w:val="5"/>
            <w:vAlign w:val="center"/>
          </w:tcPr>
          <w:p w14:paraId="0D034978">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10499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9E1FCF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4.60-90年代筝曲演奏</w:t>
            </w:r>
          </w:p>
        </w:tc>
        <w:tc>
          <w:tcPr>
            <w:tcW w:w="1701" w:type="dxa"/>
            <w:vAlign w:val="center"/>
          </w:tcPr>
          <w:p w14:paraId="76C625B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47AAFAA6">
            <w:pPr>
              <w:spacing w:line="269" w:lineRule="auto"/>
              <w:jc w:val="left"/>
              <w:rPr>
                <w:rFonts w:hint="eastAsia"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浏阳河</w:t>
            </w:r>
          </w:p>
          <w:p w14:paraId="7A0B70BF">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（3）洞庭新歌</w:t>
            </w:r>
          </w:p>
          <w:p w14:paraId="52B67E54">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草原英雄小姐妹</w:t>
            </w:r>
          </w:p>
          <w:p w14:paraId="224AAE20">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（5）井冈山上太阳红</w:t>
            </w:r>
          </w:p>
          <w:p w14:paraId="0F3FCE8B">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（6）黔中赋</w:t>
            </w:r>
          </w:p>
          <w:p w14:paraId="1CC23AAB">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（7）幻想曲</w:t>
            </w:r>
          </w:p>
          <w:p w14:paraId="124386CF">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（8）溟山</w:t>
            </w:r>
          </w:p>
          <w:p w14:paraId="293608BC">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（9）长相思</w:t>
            </w:r>
          </w:p>
          <w:p w14:paraId="28EDD5FD">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（10）西域随想</w:t>
            </w:r>
          </w:p>
          <w:p w14:paraId="7A43F5D4">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（11）莲花谣</w:t>
            </w:r>
          </w:p>
          <w:p w14:paraId="7A0324BE">
            <w:pPr>
              <w:spacing w:line="269" w:lineRule="auto"/>
              <w:jc w:val="left"/>
              <w:rPr>
                <w:rFonts w:hint="default" w:ascii="宋体" w:hAnsi="宋体" w:cs="Times New Roman"/>
                <w:b w:val="0"/>
                <w:bCs/>
                <w:color w:val="000000"/>
                <w:szCs w:val="21"/>
                <w:lang w:val="en-US" w:eastAsia="zh-CN"/>
              </w:rPr>
            </w:pPr>
          </w:p>
        </w:tc>
        <w:tc>
          <w:tcPr>
            <w:tcW w:w="1233" w:type="dxa"/>
            <w:vAlign w:val="center"/>
          </w:tcPr>
          <w:p w14:paraId="35ECE624">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1ED37FB5">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7A923073">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31FBA4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665714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B674BBD">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A0A9E72">
            <w:pPr>
              <w:spacing w:line="269" w:lineRule="auto"/>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18</w:t>
            </w:r>
          </w:p>
        </w:tc>
      </w:tr>
      <w:tr w14:paraId="1924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0E093D">
            <w:pPr>
              <w:spacing w:line="264" w:lineRule="auto"/>
              <w:jc w:val="center"/>
              <w:rPr>
                <w:rFonts w:ascii="宋体" w:hAnsi="宋体" w:eastAsia="宋体" w:cs="Times New Roman"/>
                <w:color w:val="000000"/>
                <w:szCs w:val="21"/>
              </w:rPr>
            </w:pPr>
          </w:p>
        </w:tc>
        <w:tc>
          <w:tcPr>
            <w:tcW w:w="8093" w:type="dxa"/>
            <w:gridSpan w:val="5"/>
            <w:vAlign w:val="center"/>
          </w:tcPr>
          <w:p w14:paraId="11833E23">
            <w:pPr>
              <w:spacing w:line="360" w:lineRule="auto"/>
              <w:ind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2DAA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95E816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09E9CF9B">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近代筝曲教学设计</w:t>
            </w:r>
          </w:p>
        </w:tc>
        <w:tc>
          <w:tcPr>
            <w:tcW w:w="1233" w:type="dxa"/>
            <w:vAlign w:val="center"/>
          </w:tcPr>
          <w:p w14:paraId="12941D0D">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0BA4C804">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155C07E2">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（2）能够自主进行近代筝曲的教学设计。</w:t>
            </w:r>
          </w:p>
          <w:p w14:paraId="3444BD3D">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D9E4BA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4A7225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842A913">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EE94E53">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1893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902FDBE">
            <w:pPr>
              <w:spacing w:line="264" w:lineRule="auto"/>
              <w:jc w:val="center"/>
              <w:rPr>
                <w:rFonts w:ascii="宋体" w:hAnsi="宋体" w:eastAsia="宋体" w:cs="Times New Roman"/>
                <w:color w:val="000000"/>
                <w:szCs w:val="21"/>
              </w:rPr>
            </w:pPr>
          </w:p>
        </w:tc>
        <w:tc>
          <w:tcPr>
            <w:tcW w:w="8093" w:type="dxa"/>
            <w:gridSpan w:val="5"/>
            <w:vAlign w:val="center"/>
          </w:tcPr>
          <w:p w14:paraId="327B44DB">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07B7042">
      <w:pPr>
        <w:spacing w:line="360" w:lineRule="auto"/>
        <w:jc w:val="left"/>
        <w:rPr>
          <w:rFonts w:hint="eastAsia" w:ascii="宋体" w:hAnsi="宋体" w:eastAsia="宋体" w:cs="Times New Roman"/>
          <w:b/>
          <w:color w:val="000000"/>
          <w:sz w:val="24"/>
          <w:szCs w:val="24"/>
        </w:rPr>
      </w:pPr>
    </w:p>
    <w:p w14:paraId="0CD9462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1AB9AAC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B652B8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3F1DFC15">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38CA6413">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35A0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041FCF1">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079ACA5F">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AD8E08D">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501B46D">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68F5A62">
            <w:pPr>
              <w:pStyle w:val="25"/>
              <w:jc w:val="center"/>
              <w:rPr>
                <w:rFonts w:ascii="宋体" w:hAnsi="宋体" w:eastAsia="宋体"/>
                <w:b/>
              </w:rPr>
            </w:pPr>
            <w:r>
              <w:rPr>
                <w:rFonts w:hint="eastAsia" w:ascii="宋体" w:hAnsi="宋体" w:eastAsia="宋体"/>
                <w:b/>
              </w:rPr>
              <w:t>课程</w:t>
            </w:r>
          </w:p>
          <w:p w14:paraId="6C8B6BBC">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BA62032">
            <w:pPr>
              <w:pStyle w:val="25"/>
              <w:jc w:val="center"/>
              <w:rPr>
                <w:rFonts w:ascii="宋体" w:hAnsi="宋体" w:eastAsia="宋体"/>
                <w:b/>
              </w:rPr>
            </w:pPr>
            <w:r>
              <w:rPr>
                <w:rFonts w:hint="eastAsia" w:ascii="宋体" w:hAnsi="宋体" w:eastAsia="宋体"/>
                <w:b/>
              </w:rPr>
              <w:t>考核</w:t>
            </w:r>
          </w:p>
          <w:p w14:paraId="630B8D3B">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1C8D8B3">
            <w:pPr>
              <w:pStyle w:val="25"/>
              <w:jc w:val="center"/>
              <w:rPr>
                <w:rFonts w:ascii="宋体" w:hAnsi="宋体" w:eastAsia="宋体"/>
                <w:b/>
              </w:rPr>
            </w:pPr>
            <w:r>
              <w:rPr>
                <w:rFonts w:ascii="宋体" w:hAnsi="宋体" w:eastAsia="宋体"/>
                <w:b/>
              </w:rPr>
              <w:t>对应的毕业要求指标点</w:t>
            </w:r>
          </w:p>
        </w:tc>
      </w:tr>
      <w:tr w14:paraId="0D3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F92C3D7">
            <w:pPr>
              <w:pStyle w:val="25"/>
              <w:jc w:val="center"/>
              <w:rPr>
                <w:rFonts w:ascii="宋体" w:hAnsi="宋体" w:eastAsia="宋体"/>
              </w:rPr>
            </w:pPr>
            <w:r>
              <w:rPr>
                <w:rFonts w:ascii="宋体" w:hAnsi="宋体" w:eastAsia="宋体"/>
              </w:rPr>
              <w:t>平时成绩</w:t>
            </w:r>
          </w:p>
        </w:tc>
        <w:tc>
          <w:tcPr>
            <w:tcW w:w="1281" w:type="dxa"/>
            <w:noWrap w:val="0"/>
            <w:vAlign w:val="center"/>
          </w:tcPr>
          <w:p w14:paraId="192F7241">
            <w:pPr>
              <w:pStyle w:val="25"/>
              <w:jc w:val="center"/>
              <w:rPr>
                <w:rFonts w:ascii="宋体" w:hAnsi="宋体" w:eastAsia="宋体"/>
              </w:rPr>
            </w:pPr>
            <w:r>
              <w:rPr>
                <w:rFonts w:hint="eastAsia" w:ascii="宋体" w:hAnsi="宋体" w:eastAsia="宋体"/>
              </w:rPr>
              <w:t>平时还课</w:t>
            </w:r>
          </w:p>
          <w:p w14:paraId="036DA3A1">
            <w:pPr>
              <w:pStyle w:val="25"/>
              <w:jc w:val="center"/>
              <w:rPr>
                <w:rFonts w:ascii="宋体" w:hAnsi="宋体" w:eastAsia="宋体"/>
              </w:rPr>
            </w:pPr>
            <w:r>
              <w:rPr>
                <w:rFonts w:hint="eastAsia" w:ascii="宋体" w:hAnsi="宋体" w:eastAsia="宋体"/>
              </w:rPr>
              <w:t>及</w:t>
            </w:r>
          </w:p>
          <w:p w14:paraId="6E1186A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08857033">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6BBEF175">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53529762">
            <w:pPr>
              <w:pStyle w:val="25"/>
              <w:jc w:val="center"/>
              <w:rPr>
                <w:rFonts w:ascii="宋体" w:hAnsi="宋体" w:eastAsia="宋体"/>
                <w:color w:val="000000"/>
                <w:szCs w:val="21"/>
              </w:rPr>
            </w:pPr>
            <w:r>
              <w:rPr>
                <w:rFonts w:hint="eastAsia" w:ascii="宋体" w:hAnsi="宋体" w:eastAsia="宋体"/>
                <w:color w:val="000000"/>
                <w:szCs w:val="21"/>
              </w:rPr>
              <w:t>课程目标1</w:t>
            </w:r>
          </w:p>
          <w:p w14:paraId="45E1AB33">
            <w:pPr>
              <w:pStyle w:val="25"/>
              <w:jc w:val="center"/>
              <w:rPr>
                <w:rFonts w:ascii="宋体" w:hAnsi="宋体" w:eastAsia="宋体"/>
                <w:color w:val="000000"/>
                <w:szCs w:val="21"/>
              </w:rPr>
            </w:pPr>
            <w:r>
              <w:rPr>
                <w:rFonts w:hint="eastAsia" w:ascii="宋体" w:hAnsi="宋体" w:eastAsia="宋体"/>
                <w:color w:val="000000"/>
                <w:szCs w:val="21"/>
              </w:rPr>
              <w:t>课程目标2</w:t>
            </w:r>
          </w:p>
          <w:p w14:paraId="4C5CA93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08E151CD">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0AAFB47F">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496DA5B1">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2902BE63">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06B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5A80A52">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1FE01D08">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C8322CF">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636FF31E">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18EEDAB9">
            <w:pPr>
              <w:pStyle w:val="25"/>
              <w:jc w:val="center"/>
              <w:rPr>
                <w:rFonts w:ascii="宋体" w:hAnsi="宋体" w:eastAsia="宋体"/>
                <w:color w:val="000000"/>
                <w:szCs w:val="21"/>
              </w:rPr>
            </w:pPr>
            <w:r>
              <w:rPr>
                <w:rFonts w:hint="eastAsia" w:ascii="宋体" w:hAnsi="宋体" w:eastAsia="宋体"/>
                <w:color w:val="000000"/>
                <w:szCs w:val="21"/>
              </w:rPr>
              <w:t>课程目标4</w:t>
            </w:r>
          </w:p>
          <w:p w14:paraId="6C2CE84A">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A42E324">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A988B25">
            <w:pPr>
              <w:pStyle w:val="25"/>
              <w:jc w:val="center"/>
              <w:rPr>
                <w:rFonts w:hint="default" w:ascii="宋体" w:hAnsi="宋体" w:eastAsia="宋体"/>
                <w:lang w:val="en-US" w:eastAsia="zh-CN"/>
              </w:rPr>
            </w:pPr>
            <w:r>
              <w:rPr>
                <w:rFonts w:hint="eastAsia" w:ascii="宋体" w:hAnsi="宋体"/>
                <w:color w:val="000000"/>
                <w:szCs w:val="21"/>
              </w:rPr>
              <w:t>3-1,2-2</w:t>
            </w:r>
          </w:p>
        </w:tc>
      </w:tr>
    </w:tbl>
    <w:p w14:paraId="5C7A43D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8D92AD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480DF2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E1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6E6D6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EF95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E1262C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100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211CA8">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5D925A1">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64E263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0D3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4134A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0F228DB">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9F6D72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A061D1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BD0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C279AC">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4B0433F1">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0E79855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C71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295957">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922214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D7A454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E52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DC8D2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5CA9667">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E4802E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499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CB23B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34CD32F">
            <w:pPr>
              <w:jc w:val="left"/>
              <w:rPr>
                <w:rFonts w:ascii="Times New Roman" w:hAnsi="Times New Roman" w:eastAsia="宋体" w:cs="Times New Roman"/>
                <w:szCs w:val="21"/>
              </w:rPr>
            </w:pPr>
          </w:p>
        </w:tc>
        <w:tc>
          <w:tcPr>
            <w:tcW w:w="0" w:type="auto"/>
            <w:vAlign w:val="center"/>
          </w:tcPr>
          <w:p w14:paraId="71F4E40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899A50A">
      <w:pPr>
        <w:spacing w:line="360" w:lineRule="auto"/>
        <w:rPr>
          <w:rFonts w:hint="eastAsia" w:ascii="宋体" w:hAnsi="宋体"/>
          <w:sz w:val="24"/>
          <w:szCs w:val="22"/>
        </w:rPr>
      </w:pPr>
    </w:p>
    <w:p w14:paraId="32A19CE3">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57EF457F">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1E736904">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49"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49" DrawAspect="Content" ObjectID="_1468075743" r:id="rId26">
            <o:LockedField>false</o:LockedField>
          </o:OLEObject>
        </w:object>
      </w:r>
    </w:p>
    <w:p w14:paraId="1B0CBD09">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03B55863">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26A37300">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585296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21BDB9A">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C7C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48B0036">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8012C63">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2C6A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F237A15">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0D5F25F3">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4EBD728F">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47B9415B">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1D13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4174D19">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5FF7610F">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6F0C1F7D">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6730DB93">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17FDA7A0">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44FA8D34">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1D1C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600F47E">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119AE808">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5BCEABE0">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76BD3A48">
            <w:pPr>
              <w:rPr>
                <w:szCs w:val="21"/>
              </w:rPr>
            </w:pPr>
            <w:r>
              <w:rPr>
                <w:rFonts w:hint="eastAsia"/>
                <w:szCs w:val="21"/>
              </w:rPr>
              <w:t>（1）熟练弹奏布置的作业。</w:t>
            </w:r>
          </w:p>
          <w:p w14:paraId="59296A55">
            <w:pPr>
              <w:rPr>
                <w:szCs w:val="21"/>
              </w:rPr>
            </w:pPr>
            <w:r>
              <w:rPr>
                <w:rFonts w:hint="eastAsia"/>
                <w:szCs w:val="21"/>
              </w:rPr>
              <w:t>（2）正确认谱，明确乐谱上的指法和音乐术语。</w:t>
            </w:r>
          </w:p>
          <w:p w14:paraId="1E2C73F6">
            <w:pPr>
              <w:rPr>
                <w:szCs w:val="21"/>
              </w:rPr>
            </w:pPr>
            <w:r>
              <w:rPr>
                <w:rFonts w:hint="eastAsia"/>
                <w:szCs w:val="21"/>
              </w:rPr>
              <w:t>（3）音高、节奏准确，速度稳定</w:t>
            </w:r>
            <w:r>
              <w:rPr>
                <w:szCs w:val="21"/>
              </w:rPr>
              <w:t>。</w:t>
            </w:r>
          </w:p>
          <w:p w14:paraId="346612CD">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3D818CA3">
            <w:pPr>
              <w:rPr>
                <w:rFonts w:hint="eastAsia"/>
                <w:szCs w:val="21"/>
                <w:lang w:val="en-US" w:eastAsia="zh-CN"/>
              </w:rPr>
            </w:pPr>
            <w:r>
              <w:rPr>
                <w:rFonts w:hint="eastAsia"/>
                <w:szCs w:val="21"/>
                <w:lang w:val="en-US" w:eastAsia="zh-CN"/>
              </w:rPr>
              <w:t>学生必须按要求完成课后布置的理论任务：</w:t>
            </w:r>
          </w:p>
          <w:p w14:paraId="7CA635F1">
            <w:pPr>
              <w:rPr>
                <w:rFonts w:hint="default"/>
                <w:szCs w:val="21"/>
                <w:lang w:val="en-US" w:eastAsia="zh-CN"/>
              </w:rPr>
            </w:pPr>
            <w:r>
              <w:rPr>
                <w:rFonts w:hint="eastAsia"/>
                <w:szCs w:val="21"/>
                <w:lang w:val="en-US" w:eastAsia="zh-CN"/>
              </w:rPr>
              <w:t>（1）具有适量的读书笔记</w:t>
            </w:r>
          </w:p>
          <w:p w14:paraId="545D7AE5">
            <w:pPr>
              <w:rPr>
                <w:szCs w:val="21"/>
              </w:rPr>
            </w:pPr>
            <w:r>
              <w:rPr>
                <w:szCs w:val="21"/>
              </w:rPr>
              <w:t>教师</w:t>
            </w:r>
            <w:r>
              <w:rPr>
                <w:rFonts w:hint="eastAsia"/>
                <w:szCs w:val="21"/>
              </w:rPr>
              <w:t>在学生还课过程中</w:t>
            </w:r>
            <w:r>
              <w:rPr>
                <w:szCs w:val="21"/>
              </w:rPr>
              <w:t>要求如下：</w:t>
            </w:r>
          </w:p>
          <w:p w14:paraId="7B86A2CB">
            <w:pPr>
              <w:rPr>
                <w:szCs w:val="21"/>
              </w:rPr>
            </w:pPr>
            <w:r>
              <w:rPr>
                <w:rFonts w:hint="eastAsia"/>
                <w:szCs w:val="21"/>
              </w:rPr>
              <w:t>（1）对</w:t>
            </w:r>
            <w:r>
              <w:rPr>
                <w:szCs w:val="21"/>
              </w:rPr>
              <w:t>学生的</w:t>
            </w:r>
            <w:r>
              <w:rPr>
                <w:rFonts w:hint="eastAsia"/>
                <w:szCs w:val="21"/>
              </w:rPr>
              <w:t>还课内容要及时指出问题，并当场纠正。</w:t>
            </w:r>
          </w:p>
          <w:p w14:paraId="255E4D73">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35D91314">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3B7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593168D">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475806CB">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56D9967E">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4E2F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1109874">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4F91FED1">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149E96CE">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7B0CCE8D">
            <w:pPr>
              <w:spacing w:line="276" w:lineRule="auto"/>
              <w:rPr>
                <w:rFonts w:ascii="宋体" w:hAnsi="宋体"/>
                <w:szCs w:val="21"/>
              </w:rPr>
            </w:pPr>
            <w:r>
              <w:rPr>
                <w:rFonts w:ascii="宋体" w:hAnsi="宋体"/>
                <w:szCs w:val="21"/>
              </w:rPr>
              <w:t>有下列情况之一者，总评成绩为不及格：</w:t>
            </w:r>
          </w:p>
          <w:p w14:paraId="756A96DE">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0359FE5C">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4C9A8ADE">
      <w:pPr>
        <w:spacing w:line="360" w:lineRule="auto"/>
        <w:jc w:val="left"/>
        <w:rPr>
          <w:rFonts w:hint="eastAsia" w:ascii="宋体" w:hAnsi="宋体" w:eastAsia="宋体" w:cs="Times New Roman"/>
          <w:b/>
          <w:color w:val="000000"/>
          <w:sz w:val="24"/>
          <w:szCs w:val="24"/>
        </w:rPr>
      </w:pPr>
    </w:p>
    <w:p w14:paraId="332E557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3A18159C">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2D9CFA1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8BB3FA9">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F6DB275">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497FCFEF">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65D93200">
      <w:pPr>
        <w:spacing w:line="312" w:lineRule="auto"/>
        <w:rPr>
          <w:rFonts w:ascii="宋体" w:hAnsi="宋体"/>
          <w:sz w:val="24"/>
        </w:rPr>
      </w:pPr>
    </w:p>
    <w:p w14:paraId="1FB46F65">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231DBC5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3F330A7">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2D1401DE">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0D59DD9D">
      <w:pPr>
        <w:spacing w:line="360" w:lineRule="auto"/>
        <w:jc w:val="center"/>
        <w:outlineLvl w:val="0"/>
        <w:rPr>
          <w:rFonts w:hint="eastAsia" w:ascii="Times New Roman" w:hAnsi="Times New Roman" w:eastAsia="宋体" w:cs="Times New Roman"/>
          <w:b/>
          <w:sz w:val="44"/>
          <w:szCs w:val="44"/>
        </w:rPr>
      </w:pPr>
      <w:bookmarkStart w:id="57" w:name="_Toc8516"/>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）Ⅴ课程教学大纲</w:t>
      </w:r>
      <w:bookmarkEnd w:id="57"/>
    </w:p>
    <w:p w14:paraId="741E926C">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Ⅴ</w:t>
      </w:r>
      <w:r>
        <w:rPr>
          <w:b/>
          <w:bCs/>
          <w:sz w:val="30"/>
        </w:rPr>
        <w:t>）</w:t>
      </w:r>
    </w:p>
    <w:p w14:paraId="3388C8B8">
      <w:pPr>
        <w:spacing w:line="312" w:lineRule="auto"/>
        <w:jc w:val="center"/>
        <w:rPr>
          <w:rFonts w:eastAsia="黑体"/>
          <w:bCs/>
          <w:sz w:val="30"/>
        </w:rPr>
      </w:pPr>
    </w:p>
    <w:p w14:paraId="61802B8F">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课程代码：24030</w:t>
      </w:r>
      <w:r>
        <w:rPr>
          <w:rFonts w:hint="eastAsia" w:ascii="宋体" w:hAnsi="宋体" w:cs="宋体"/>
          <w:b/>
          <w:bCs w:val="0"/>
          <w:sz w:val="24"/>
          <w:szCs w:val="24"/>
          <w:lang w:val="en-US" w:eastAsia="zh-CN"/>
        </w:rPr>
        <w:t>3</w:t>
      </w:r>
      <w:r>
        <w:rPr>
          <w:rFonts w:hint="eastAsia" w:ascii="宋体" w:hAnsi="宋体" w:eastAsia="宋体" w:cs="宋体"/>
          <w:b/>
          <w:bCs w:val="0"/>
          <w:sz w:val="24"/>
          <w:szCs w:val="24"/>
          <w:lang w:val="en-US" w:eastAsia="zh-CN"/>
        </w:rPr>
        <w:t>8</w:t>
      </w:r>
    </w:p>
    <w:p w14:paraId="0033E3F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6CBFE58F">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320C5E9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0D906FB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3F6EDCCC">
      <w:pPr>
        <w:spacing w:line="360" w:lineRule="auto"/>
        <w:ind w:firstLine="482" w:firstLineChars="200"/>
        <w:jc w:val="left"/>
        <w:rPr>
          <w:rFonts w:hint="eastAsia" w:ascii="宋体" w:hAnsi="宋体" w:eastAsia="宋体" w:cs="宋体"/>
          <w:b/>
          <w:bCs w:val="0"/>
          <w:sz w:val="24"/>
          <w:szCs w:val="24"/>
          <w:lang w:val="en-US" w:eastAsia="zh-CN"/>
        </w:rPr>
      </w:pPr>
    </w:p>
    <w:p w14:paraId="2386DCF5">
      <w:pPr>
        <w:numPr>
          <w:ilvl w:val="0"/>
          <w:numId w:val="0"/>
        </w:numPr>
        <w:rPr>
          <w:rFonts w:hint="eastAsia"/>
          <w:b/>
          <w:bCs/>
          <w:kern w:val="0"/>
          <w:sz w:val="24"/>
          <w:lang w:val="en-US" w:eastAsia="zh-CN"/>
        </w:rPr>
      </w:pPr>
      <w:r>
        <w:rPr>
          <w:rFonts w:hint="eastAsia"/>
          <w:b/>
          <w:bCs/>
          <w:kern w:val="0"/>
          <w:sz w:val="24"/>
          <w:lang w:val="en-US" w:eastAsia="zh-CN"/>
        </w:rPr>
        <w:t>一、课程介绍</w:t>
      </w:r>
    </w:p>
    <w:p w14:paraId="40DF65C5">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把握时代特征</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近现代筝乐</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w:t>
      </w:r>
      <w:r>
        <w:rPr>
          <w:rFonts w:hint="eastAsia" w:ascii="Times New Roman" w:hAnsi="Times New Roman" w:eastAsia="宋体" w:cs="Times New Roman"/>
          <w:szCs w:val="21"/>
          <w:lang w:val="en-US" w:eastAsia="zh-CN"/>
        </w:rPr>
        <w:t>筝曲。最后，要将成果落实到教学实践，打破教与学的壁垒，力争让学生学一节课就能教一节课，为其后续学习、教学辅导工作奠定基础。</w:t>
      </w:r>
    </w:p>
    <w:p w14:paraId="293A5480">
      <w:pPr>
        <w:ind w:firstLine="480" w:firstLineChars="200"/>
        <w:rPr>
          <w:rFonts w:hint="eastAsia" w:ascii="宋体" w:hAnsi="宋体"/>
          <w:sz w:val="24"/>
          <w:lang w:val="en-US" w:eastAsia="zh-CN"/>
        </w:rPr>
      </w:pPr>
    </w:p>
    <w:p w14:paraId="45E0FB7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18BD7FD">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4B86A88">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01EBC98">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熟知历代关于筝的诗文作品。</w:t>
      </w:r>
    </w:p>
    <w:p w14:paraId="34CB300B">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能够了解</w:t>
      </w:r>
      <w:r>
        <w:rPr>
          <w:rFonts w:hint="eastAsia" w:ascii="宋体" w:hAnsi="宋体" w:cs="Times New Roman"/>
          <w:color w:val="000000"/>
          <w:szCs w:val="21"/>
          <w:lang w:val="en-US" w:eastAsia="zh-CN"/>
        </w:rPr>
        <w:t>21世纪</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67DC3B9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能够基本胜任</w:t>
      </w:r>
      <w:r>
        <w:rPr>
          <w:rFonts w:hint="eastAsia" w:ascii="宋体" w:hAnsi="宋体" w:cs="Times New Roman"/>
          <w:color w:val="000000"/>
          <w:szCs w:val="21"/>
          <w:lang w:val="en-US" w:eastAsia="zh-CN"/>
        </w:rPr>
        <w:t>21世纪</w:t>
      </w:r>
      <w:r>
        <w:rPr>
          <w:rFonts w:hint="eastAsia" w:ascii="Times New Roman" w:hAnsi="Times New Roman" w:cs="Times New Roman"/>
          <w:szCs w:val="21"/>
          <w:lang w:val="en-US" w:eastAsia="zh-CN"/>
        </w:rPr>
        <w:t>筝曲</w:t>
      </w:r>
      <w:r>
        <w:rPr>
          <w:rFonts w:hint="eastAsia" w:ascii="Times New Roman" w:hAnsi="Times New Roman" w:eastAsia="宋体" w:cs="Times New Roman"/>
          <w:szCs w:val="21"/>
          <w:lang w:val="en-US" w:eastAsia="zh-CN"/>
        </w:rPr>
        <w:t>的教学任务。</w:t>
      </w:r>
    </w:p>
    <w:p w14:paraId="4B6E8325">
      <w:pPr>
        <w:spacing w:line="360" w:lineRule="auto"/>
        <w:ind w:firstLine="482"/>
        <w:jc w:val="left"/>
        <w:rPr>
          <w:rFonts w:ascii="宋体" w:hAnsi="宋体"/>
          <w:sz w:val="24"/>
        </w:rPr>
      </w:pPr>
    </w:p>
    <w:p w14:paraId="25E02DAC">
      <w:pPr>
        <w:spacing w:line="360" w:lineRule="auto"/>
        <w:ind w:firstLine="482"/>
        <w:jc w:val="left"/>
        <w:rPr>
          <w:rFonts w:ascii="宋体" w:hAnsi="宋体"/>
          <w:sz w:val="24"/>
        </w:rPr>
      </w:pPr>
    </w:p>
    <w:p w14:paraId="68F893BE">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522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6F8F53EF">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6EE6708B">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35E726DE">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38FA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32AE6B8">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171AF24">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19E15D8F">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02CDAA9F">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6A61550B">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1DE9E8AC">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083657B">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旨在通过中华优秀传统文化的传承与弘扬，培养学生的文化自信、道德情操、爱国情怀以及批判性思维和人文素养。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2EEB9DE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3D03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6BDD24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02EFBE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74F39C8">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339DEE0D">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97E4AAA">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600CA2AA">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80C1B56">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2A33152">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7B5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DC9766">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b w:val="0"/>
                <w:bCs w:val="0"/>
                <w:vertAlign w:val="baseline"/>
                <w:lang w:val="en-US" w:eastAsia="zh-CN"/>
              </w:rPr>
              <w:t>诗文谈古筝</w:t>
            </w:r>
          </w:p>
        </w:tc>
        <w:tc>
          <w:tcPr>
            <w:tcW w:w="1701" w:type="dxa"/>
            <w:vAlign w:val="center"/>
          </w:tcPr>
          <w:p w14:paraId="29C94AE5">
            <w:pPr>
              <w:spacing w:line="269" w:lineRule="auto"/>
              <w:jc w:val="left"/>
              <w:rPr>
                <w:rFonts w:hint="eastAsia" w:ascii="宋体" w:hAnsi="宋体" w:eastAsia="宋体" w:cs="Times New Roman"/>
                <w:color w:val="000000"/>
                <w:szCs w:val="21"/>
              </w:rPr>
            </w:pPr>
          </w:p>
          <w:p w14:paraId="4755D651">
            <w:pPr>
              <w:spacing w:line="269" w:lineRule="auto"/>
              <w:jc w:val="left"/>
              <w:rPr>
                <w:rFonts w:hint="default" w:ascii="仿宋" w:hAnsi="仿宋" w:eastAsia="宋体" w:cs="仿宋"/>
                <w:vertAlign w:val="baseline"/>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先秦诗文</w:t>
            </w:r>
          </w:p>
          <w:p w14:paraId="77FBE40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隋唐诗文</w:t>
            </w:r>
          </w:p>
          <w:p w14:paraId="0159606A">
            <w:pPr>
              <w:numPr>
                <w:ilvl w:val="0"/>
                <w:numId w:val="11"/>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宋元诗文</w:t>
            </w:r>
          </w:p>
          <w:p w14:paraId="1067878B">
            <w:pPr>
              <w:numPr>
                <w:ilvl w:val="0"/>
                <w:numId w:val="0"/>
              </w:numPr>
              <w:spacing w:line="269" w:lineRule="auto"/>
              <w:jc w:val="left"/>
              <w:rPr>
                <w:rFonts w:hint="default" w:ascii="宋体" w:hAnsi="宋体" w:cs="Times New Roman"/>
                <w:color w:val="000000"/>
                <w:szCs w:val="21"/>
                <w:lang w:val="en-US" w:eastAsia="zh-CN"/>
              </w:rPr>
            </w:pPr>
          </w:p>
        </w:tc>
        <w:tc>
          <w:tcPr>
            <w:tcW w:w="1233" w:type="dxa"/>
            <w:vAlign w:val="center"/>
          </w:tcPr>
          <w:p w14:paraId="53E46533">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3AA78905">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（1）熟练背诵数首筝诗</w:t>
            </w:r>
            <w:r>
              <w:rPr>
                <w:rFonts w:hint="default" w:ascii="宋体" w:hAnsi="宋体" w:cs="Times New Roman"/>
                <w:color w:val="000000"/>
                <w:szCs w:val="21"/>
                <w:lang w:val="en-US" w:eastAsia="zh-CN"/>
              </w:rPr>
              <w:t>；</w:t>
            </w:r>
          </w:p>
          <w:p w14:paraId="2320DDC3">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了解</w:t>
            </w:r>
            <w:r>
              <w:rPr>
                <w:rFonts w:hint="eastAsia" w:ascii="宋体" w:hAnsi="宋体" w:cs="Times New Roman"/>
                <w:color w:val="000000"/>
                <w:szCs w:val="21"/>
                <w:lang w:val="en-US" w:eastAsia="zh-CN"/>
              </w:rPr>
              <w:t>古代诗文中“筝”之一意象的含义。</w:t>
            </w:r>
          </w:p>
        </w:tc>
        <w:tc>
          <w:tcPr>
            <w:tcW w:w="1560" w:type="dxa"/>
            <w:vAlign w:val="center"/>
          </w:tcPr>
          <w:p w14:paraId="7BF034E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8C6556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6EC653C5">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00676EC">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261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377E62">
            <w:pPr>
              <w:spacing w:line="264" w:lineRule="auto"/>
              <w:jc w:val="center"/>
              <w:rPr>
                <w:rFonts w:ascii="宋体" w:hAnsi="宋体" w:eastAsia="宋体" w:cs="Times New Roman"/>
                <w:color w:val="000000"/>
                <w:szCs w:val="21"/>
              </w:rPr>
            </w:pPr>
          </w:p>
        </w:tc>
        <w:tc>
          <w:tcPr>
            <w:tcW w:w="8093" w:type="dxa"/>
            <w:gridSpan w:val="5"/>
            <w:vAlign w:val="center"/>
          </w:tcPr>
          <w:p w14:paraId="12A757B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旨在通过中华优秀传统文化的传承与弘扬，培养学生的文化自信、道德情操、爱国情怀以及批判性思维和人文素养</w:t>
            </w:r>
          </w:p>
        </w:tc>
      </w:tr>
      <w:tr w14:paraId="1797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7CC3D4">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2.21世纪初筝乐创作概述</w:t>
            </w:r>
          </w:p>
        </w:tc>
        <w:tc>
          <w:tcPr>
            <w:tcW w:w="1701" w:type="dxa"/>
            <w:vAlign w:val="center"/>
          </w:tcPr>
          <w:p w14:paraId="61BD88F4">
            <w:pPr>
              <w:spacing w:line="269" w:lineRule="auto"/>
              <w:jc w:val="left"/>
              <w:rPr>
                <w:rFonts w:hint="eastAsia" w:ascii="宋体" w:hAnsi="宋体" w:cs="Times New Roman"/>
                <w:color w:val="000000"/>
                <w:szCs w:val="21"/>
                <w:lang w:eastAsia="zh-CN"/>
              </w:rPr>
            </w:pPr>
          </w:p>
          <w:p w14:paraId="66D21DE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20世纪初概述</w:t>
            </w:r>
          </w:p>
          <w:p w14:paraId="0AE89D36">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eastAsia"/>
                <w:vertAlign w:val="baseline"/>
                <w:lang w:val="en-US" w:eastAsia="zh-CN"/>
              </w:rPr>
              <w:t>百花齐放百家争鸣</w:t>
            </w:r>
          </w:p>
          <w:p w14:paraId="62E260BA">
            <w:pPr>
              <w:spacing w:line="269" w:lineRule="auto"/>
              <w:jc w:val="left"/>
              <w:rPr>
                <w:rFonts w:hint="default" w:eastAsia="宋体"/>
                <w:vertAlign w:val="baseline"/>
                <w:lang w:val="en-US" w:eastAsia="zh-CN"/>
              </w:rPr>
            </w:pPr>
            <w:r>
              <w:rPr>
                <w:rFonts w:hint="eastAsia" w:ascii="宋体" w:hAnsi="宋体" w:eastAsia="宋体" w:cs="Times New Roman"/>
                <w:color w:val="000000"/>
                <w:szCs w:val="21"/>
              </w:rPr>
              <w:t>（</w:t>
            </w:r>
            <w:r>
              <w:rPr>
                <w:rFonts w:hint="eastAsia" w:ascii="宋体" w:hAnsi="宋体" w:cs="Times New Roman"/>
                <w:color w:val="000000"/>
                <w:szCs w:val="21"/>
                <w:lang w:val="en-US" w:eastAsia="zh-CN"/>
              </w:rPr>
              <w:t>3</w:t>
            </w:r>
            <w:r>
              <w:rPr>
                <w:rFonts w:hint="eastAsia" w:ascii="宋体" w:hAnsi="宋体" w:eastAsia="宋体" w:cs="Times New Roman"/>
                <w:color w:val="000000"/>
                <w:szCs w:val="21"/>
              </w:rPr>
              <w:t>）</w:t>
            </w:r>
            <w:r>
              <w:rPr>
                <w:rFonts w:hint="eastAsia" w:ascii="宋体" w:hAnsi="宋体" w:cs="Times New Roman"/>
                <w:color w:val="000000"/>
                <w:szCs w:val="21"/>
                <w:lang w:val="en-US" w:eastAsia="zh-CN"/>
              </w:rPr>
              <w:t>两条路径</w:t>
            </w:r>
          </w:p>
          <w:p w14:paraId="7A1373C5">
            <w:pPr>
              <w:spacing w:line="269" w:lineRule="auto"/>
              <w:jc w:val="left"/>
              <w:rPr>
                <w:rFonts w:hint="default"/>
                <w:vertAlign w:val="baseline"/>
                <w:lang w:val="en-US" w:eastAsia="zh-CN"/>
              </w:rPr>
            </w:pPr>
          </w:p>
        </w:tc>
        <w:tc>
          <w:tcPr>
            <w:tcW w:w="1233" w:type="dxa"/>
            <w:vAlign w:val="center"/>
          </w:tcPr>
          <w:p w14:paraId="637C6DD0">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FEE33F7">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能够了解20世纪初的政治、经济、文化等背景。</w:t>
            </w:r>
          </w:p>
          <w:p w14:paraId="09DB4AF5">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掌握该时期筝乐发展的特征。</w:t>
            </w:r>
          </w:p>
        </w:tc>
        <w:tc>
          <w:tcPr>
            <w:tcW w:w="1560" w:type="dxa"/>
            <w:vAlign w:val="center"/>
          </w:tcPr>
          <w:p w14:paraId="7F22198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563843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6491667">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481969A">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5382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92E0DA2">
            <w:pPr>
              <w:spacing w:line="264" w:lineRule="auto"/>
              <w:jc w:val="center"/>
              <w:rPr>
                <w:rFonts w:ascii="宋体" w:hAnsi="宋体" w:eastAsia="宋体" w:cs="Times New Roman"/>
                <w:color w:val="000000"/>
                <w:szCs w:val="21"/>
              </w:rPr>
            </w:pPr>
          </w:p>
        </w:tc>
        <w:tc>
          <w:tcPr>
            <w:tcW w:w="8093" w:type="dxa"/>
            <w:gridSpan w:val="5"/>
            <w:vAlign w:val="center"/>
          </w:tcPr>
          <w:p w14:paraId="3E60424A">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6608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54F101">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3.新时代筝乐创作概述</w:t>
            </w:r>
          </w:p>
        </w:tc>
        <w:tc>
          <w:tcPr>
            <w:tcW w:w="1701" w:type="dxa"/>
            <w:vAlign w:val="center"/>
          </w:tcPr>
          <w:p w14:paraId="65244BEC">
            <w:pPr>
              <w:spacing w:line="269" w:lineRule="auto"/>
              <w:jc w:val="left"/>
              <w:rPr>
                <w:rFonts w:hint="eastAsia" w:ascii="宋体" w:hAnsi="宋体" w:cs="Times New Roman"/>
                <w:color w:val="000000"/>
                <w:szCs w:val="21"/>
                <w:lang w:eastAsia="zh-CN"/>
              </w:rPr>
            </w:pPr>
          </w:p>
          <w:p w14:paraId="4B5F7C1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新时代概述</w:t>
            </w:r>
          </w:p>
          <w:p w14:paraId="10AB69A2">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（2）回归传统的趋势</w:t>
            </w:r>
          </w:p>
          <w:p w14:paraId="63C00C1A">
            <w:pPr>
              <w:spacing w:line="269" w:lineRule="auto"/>
              <w:jc w:val="left"/>
              <w:rPr>
                <w:rFonts w:hint="eastAsia" w:ascii="宋体" w:hAnsi="宋体" w:eastAsia="宋体" w:cs="Times New Roman"/>
                <w:color w:val="000000"/>
                <w:szCs w:val="21"/>
              </w:rPr>
            </w:pPr>
          </w:p>
        </w:tc>
        <w:tc>
          <w:tcPr>
            <w:tcW w:w="1233" w:type="dxa"/>
            <w:vAlign w:val="center"/>
          </w:tcPr>
          <w:p w14:paraId="27615B39">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27DAF0C">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（1）能够了解新时代的政治、经济、文化等背景。</w:t>
            </w:r>
          </w:p>
          <w:p w14:paraId="791E2F7F">
            <w:pPr>
              <w:numPr>
                <w:ilvl w:val="0"/>
                <w:numId w:val="0"/>
              </w:num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（2）掌握该时期筝乐发展的特征。</w:t>
            </w:r>
          </w:p>
        </w:tc>
        <w:tc>
          <w:tcPr>
            <w:tcW w:w="1560" w:type="dxa"/>
            <w:vAlign w:val="center"/>
          </w:tcPr>
          <w:p w14:paraId="3C525F4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C99824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77A2422">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6E924F6">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3B9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50E1CE">
            <w:pPr>
              <w:spacing w:line="264" w:lineRule="auto"/>
              <w:jc w:val="center"/>
              <w:rPr>
                <w:rFonts w:ascii="宋体" w:hAnsi="宋体" w:eastAsia="宋体" w:cs="Times New Roman"/>
                <w:color w:val="000000"/>
                <w:szCs w:val="21"/>
              </w:rPr>
            </w:pPr>
          </w:p>
        </w:tc>
        <w:tc>
          <w:tcPr>
            <w:tcW w:w="8093" w:type="dxa"/>
            <w:gridSpan w:val="5"/>
            <w:vAlign w:val="center"/>
          </w:tcPr>
          <w:p w14:paraId="16406BBC">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5BD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9DC60C2">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4.20世纪筝曲演奏</w:t>
            </w:r>
          </w:p>
        </w:tc>
        <w:tc>
          <w:tcPr>
            <w:tcW w:w="1701" w:type="dxa"/>
            <w:vAlign w:val="center"/>
          </w:tcPr>
          <w:p w14:paraId="50B53BA5">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AF9AC39">
            <w:pPr>
              <w:spacing w:line="269" w:lineRule="auto"/>
              <w:jc w:val="left"/>
              <w:rPr>
                <w:rFonts w:hint="eastAsia"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云裳诉</w:t>
            </w:r>
          </w:p>
          <w:p w14:paraId="3A725F92">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（3）枫桥夜泊</w:t>
            </w:r>
          </w:p>
          <w:p w14:paraId="317386B2">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4</w:t>
            </w:r>
            <w:r>
              <w:rPr>
                <w:rFonts w:hint="eastAsia" w:ascii="宋体" w:hAnsi="宋体" w:eastAsia="宋体" w:cs="Times New Roman"/>
                <w:b w:val="0"/>
                <w:bCs/>
                <w:color w:val="000000"/>
                <w:szCs w:val="21"/>
              </w:rPr>
              <w:t>）</w:t>
            </w:r>
            <w:r>
              <w:rPr>
                <w:rFonts w:hint="eastAsia" w:ascii="宋体" w:hAnsi="宋体" w:cs="Times New Roman"/>
                <w:b w:val="0"/>
                <w:bCs/>
                <w:color w:val="000000"/>
                <w:szCs w:val="21"/>
                <w:lang w:val="en-US" w:eastAsia="zh-CN"/>
              </w:rPr>
              <w:t>风之猎</w:t>
            </w:r>
          </w:p>
          <w:p w14:paraId="30C00A3B">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（5）林泉</w:t>
            </w:r>
          </w:p>
          <w:p w14:paraId="445B1747">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（6）行者</w:t>
            </w:r>
          </w:p>
          <w:p w14:paraId="5DF577D6">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（7）晓舞</w:t>
            </w:r>
          </w:p>
          <w:p w14:paraId="40DB439B">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（8）夜深沉</w:t>
            </w:r>
          </w:p>
          <w:p w14:paraId="13EC2563">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（9）风之猎</w:t>
            </w:r>
          </w:p>
          <w:p w14:paraId="7AA23603">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（10）远清秋</w:t>
            </w:r>
          </w:p>
          <w:p w14:paraId="1CD9EDFD">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（11）苍歌引</w:t>
            </w:r>
          </w:p>
          <w:p w14:paraId="4B10F7FC">
            <w:pPr>
              <w:spacing w:line="269" w:lineRule="auto"/>
              <w:jc w:val="left"/>
              <w:rPr>
                <w:rFonts w:hint="default" w:ascii="宋体" w:hAnsi="宋体" w:cs="Times New Roman"/>
                <w:b w:val="0"/>
                <w:bCs/>
                <w:color w:val="000000"/>
                <w:szCs w:val="21"/>
                <w:lang w:val="en-US" w:eastAsia="zh-CN"/>
              </w:rPr>
            </w:pPr>
          </w:p>
        </w:tc>
        <w:tc>
          <w:tcPr>
            <w:tcW w:w="1233" w:type="dxa"/>
            <w:vAlign w:val="center"/>
          </w:tcPr>
          <w:p w14:paraId="7744460F">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CAD1595">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0D67C252">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5F85B6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850871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652B2A6D">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741B30C">
            <w:pPr>
              <w:spacing w:line="269" w:lineRule="auto"/>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20</w:t>
            </w:r>
          </w:p>
        </w:tc>
      </w:tr>
      <w:tr w14:paraId="1F49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A5FA64A">
            <w:pPr>
              <w:spacing w:line="264" w:lineRule="auto"/>
              <w:jc w:val="center"/>
              <w:rPr>
                <w:rFonts w:ascii="宋体" w:hAnsi="宋体" w:eastAsia="宋体" w:cs="Times New Roman"/>
                <w:color w:val="000000"/>
                <w:szCs w:val="21"/>
              </w:rPr>
            </w:pPr>
          </w:p>
        </w:tc>
        <w:tc>
          <w:tcPr>
            <w:tcW w:w="8093" w:type="dxa"/>
            <w:gridSpan w:val="5"/>
            <w:vAlign w:val="center"/>
          </w:tcPr>
          <w:p w14:paraId="58C26D4B">
            <w:pPr>
              <w:spacing w:line="360" w:lineRule="auto"/>
              <w:ind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3A48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93F7FC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1A2C202B">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现代筝曲教学设计</w:t>
            </w:r>
          </w:p>
        </w:tc>
        <w:tc>
          <w:tcPr>
            <w:tcW w:w="1233" w:type="dxa"/>
            <w:vAlign w:val="center"/>
          </w:tcPr>
          <w:p w14:paraId="006F3858">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48DF5018">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AD958BF">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（2）能够自主进行现代筝曲的教学设计。</w:t>
            </w:r>
          </w:p>
          <w:p w14:paraId="1BD8D554">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EB6FD0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0C76A9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BC5C0F1">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29AB7BA">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69BB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EB7749">
            <w:pPr>
              <w:spacing w:line="264" w:lineRule="auto"/>
              <w:jc w:val="center"/>
              <w:rPr>
                <w:rFonts w:ascii="宋体" w:hAnsi="宋体" w:eastAsia="宋体" w:cs="Times New Roman"/>
                <w:color w:val="000000"/>
                <w:szCs w:val="21"/>
              </w:rPr>
            </w:pPr>
          </w:p>
        </w:tc>
        <w:tc>
          <w:tcPr>
            <w:tcW w:w="8093" w:type="dxa"/>
            <w:gridSpan w:val="5"/>
            <w:vAlign w:val="center"/>
          </w:tcPr>
          <w:p w14:paraId="3471181B">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AA9D652">
      <w:pPr>
        <w:spacing w:line="360" w:lineRule="auto"/>
        <w:jc w:val="left"/>
        <w:rPr>
          <w:rFonts w:hint="eastAsia" w:ascii="宋体" w:hAnsi="宋体" w:eastAsia="宋体" w:cs="Times New Roman"/>
          <w:b/>
          <w:color w:val="000000"/>
          <w:sz w:val="24"/>
          <w:szCs w:val="24"/>
        </w:rPr>
      </w:pPr>
    </w:p>
    <w:p w14:paraId="27C3965B">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D0D5D4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7ACDF6E">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11C3704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B9DA4C9">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1FE9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9315287">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37C85FD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DCD92A3">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5407C62E">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8E5143F">
            <w:pPr>
              <w:pStyle w:val="25"/>
              <w:jc w:val="center"/>
              <w:rPr>
                <w:rFonts w:ascii="宋体" w:hAnsi="宋体" w:eastAsia="宋体"/>
                <w:b/>
              </w:rPr>
            </w:pPr>
            <w:r>
              <w:rPr>
                <w:rFonts w:hint="eastAsia" w:ascii="宋体" w:hAnsi="宋体" w:eastAsia="宋体"/>
                <w:b/>
              </w:rPr>
              <w:t>课程</w:t>
            </w:r>
          </w:p>
          <w:p w14:paraId="0D7F6AE8">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EF32D73">
            <w:pPr>
              <w:pStyle w:val="25"/>
              <w:jc w:val="center"/>
              <w:rPr>
                <w:rFonts w:ascii="宋体" w:hAnsi="宋体" w:eastAsia="宋体"/>
                <w:b/>
              </w:rPr>
            </w:pPr>
            <w:r>
              <w:rPr>
                <w:rFonts w:hint="eastAsia" w:ascii="宋体" w:hAnsi="宋体" w:eastAsia="宋体"/>
                <w:b/>
              </w:rPr>
              <w:t>考核</w:t>
            </w:r>
          </w:p>
          <w:p w14:paraId="1F1958C0">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2BB1E382">
            <w:pPr>
              <w:pStyle w:val="25"/>
              <w:jc w:val="center"/>
              <w:rPr>
                <w:rFonts w:ascii="宋体" w:hAnsi="宋体" w:eastAsia="宋体"/>
                <w:b/>
              </w:rPr>
            </w:pPr>
            <w:r>
              <w:rPr>
                <w:rFonts w:ascii="宋体" w:hAnsi="宋体" w:eastAsia="宋体"/>
                <w:b/>
              </w:rPr>
              <w:t>对应的毕业要求指标点</w:t>
            </w:r>
          </w:p>
        </w:tc>
      </w:tr>
      <w:tr w14:paraId="7259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7A3B3832">
            <w:pPr>
              <w:pStyle w:val="25"/>
              <w:jc w:val="center"/>
              <w:rPr>
                <w:rFonts w:ascii="宋体" w:hAnsi="宋体" w:eastAsia="宋体"/>
              </w:rPr>
            </w:pPr>
            <w:r>
              <w:rPr>
                <w:rFonts w:ascii="宋体" w:hAnsi="宋体" w:eastAsia="宋体"/>
              </w:rPr>
              <w:t>平时成绩</w:t>
            </w:r>
          </w:p>
        </w:tc>
        <w:tc>
          <w:tcPr>
            <w:tcW w:w="1281" w:type="dxa"/>
            <w:noWrap w:val="0"/>
            <w:vAlign w:val="center"/>
          </w:tcPr>
          <w:p w14:paraId="29DDB458">
            <w:pPr>
              <w:pStyle w:val="25"/>
              <w:jc w:val="center"/>
              <w:rPr>
                <w:rFonts w:ascii="宋体" w:hAnsi="宋体" w:eastAsia="宋体"/>
              </w:rPr>
            </w:pPr>
            <w:r>
              <w:rPr>
                <w:rFonts w:hint="eastAsia" w:ascii="宋体" w:hAnsi="宋体" w:eastAsia="宋体"/>
              </w:rPr>
              <w:t>平时还课</w:t>
            </w:r>
          </w:p>
          <w:p w14:paraId="125748DB">
            <w:pPr>
              <w:pStyle w:val="25"/>
              <w:jc w:val="center"/>
              <w:rPr>
                <w:rFonts w:ascii="宋体" w:hAnsi="宋体" w:eastAsia="宋体"/>
              </w:rPr>
            </w:pPr>
            <w:r>
              <w:rPr>
                <w:rFonts w:hint="eastAsia" w:ascii="宋体" w:hAnsi="宋体" w:eastAsia="宋体"/>
              </w:rPr>
              <w:t>及</w:t>
            </w:r>
          </w:p>
          <w:p w14:paraId="181D676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7272094A">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72731F09">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5A439B2F">
            <w:pPr>
              <w:pStyle w:val="25"/>
              <w:jc w:val="center"/>
              <w:rPr>
                <w:rFonts w:ascii="宋体" w:hAnsi="宋体" w:eastAsia="宋体"/>
                <w:color w:val="000000"/>
                <w:szCs w:val="21"/>
              </w:rPr>
            </w:pPr>
            <w:r>
              <w:rPr>
                <w:rFonts w:hint="eastAsia" w:ascii="宋体" w:hAnsi="宋体" w:eastAsia="宋体"/>
                <w:color w:val="000000"/>
                <w:szCs w:val="21"/>
              </w:rPr>
              <w:t>课程目标1</w:t>
            </w:r>
          </w:p>
          <w:p w14:paraId="41B6042F">
            <w:pPr>
              <w:pStyle w:val="25"/>
              <w:jc w:val="center"/>
              <w:rPr>
                <w:rFonts w:ascii="宋体" w:hAnsi="宋体" w:eastAsia="宋体"/>
                <w:color w:val="000000"/>
                <w:szCs w:val="21"/>
              </w:rPr>
            </w:pPr>
            <w:r>
              <w:rPr>
                <w:rFonts w:hint="eastAsia" w:ascii="宋体" w:hAnsi="宋体" w:eastAsia="宋体"/>
                <w:color w:val="000000"/>
                <w:szCs w:val="21"/>
              </w:rPr>
              <w:t>课程目标2</w:t>
            </w:r>
          </w:p>
          <w:p w14:paraId="7FE09FB0">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58E8FF6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187DB6E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24D91404">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3EC0AAF6">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DA3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BB10D0C">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4F4D280">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4E6FB2C2">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3B18798E">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199463F3">
            <w:pPr>
              <w:pStyle w:val="25"/>
              <w:jc w:val="center"/>
              <w:rPr>
                <w:rFonts w:ascii="宋体" w:hAnsi="宋体" w:eastAsia="宋体"/>
                <w:color w:val="000000"/>
                <w:szCs w:val="21"/>
              </w:rPr>
            </w:pPr>
            <w:r>
              <w:rPr>
                <w:rFonts w:hint="eastAsia" w:ascii="宋体" w:hAnsi="宋体" w:eastAsia="宋体"/>
                <w:color w:val="000000"/>
                <w:szCs w:val="21"/>
              </w:rPr>
              <w:t>课程目标4</w:t>
            </w:r>
          </w:p>
          <w:p w14:paraId="04DC7127">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6A6260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筝曲的演奏</w:t>
            </w:r>
          </w:p>
        </w:tc>
        <w:tc>
          <w:tcPr>
            <w:tcW w:w="1191" w:type="dxa"/>
            <w:noWrap w:val="0"/>
            <w:vAlign w:val="center"/>
          </w:tcPr>
          <w:p w14:paraId="6E608A6E">
            <w:pPr>
              <w:pStyle w:val="25"/>
              <w:jc w:val="center"/>
              <w:rPr>
                <w:rFonts w:hint="default" w:ascii="宋体" w:hAnsi="宋体" w:eastAsia="宋体"/>
                <w:lang w:val="en-US" w:eastAsia="zh-CN"/>
              </w:rPr>
            </w:pPr>
            <w:r>
              <w:rPr>
                <w:rFonts w:hint="eastAsia" w:ascii="宋体" w:hAnsi="宋体"/>
                <w:color w:val="000000"/>
                <w:szCs w:val="21"/>
              </w:rPr>
              <w:t>3-1,2-2</w:t>
            </w:r>
          </w:p>
        </w:tc>
      </w:tr>
    </w:tbl>
    <w:p w14:paraId="416B729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853C5B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046D2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C6A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3ED4C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3F936C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3002B3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6CF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48826B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06F1063">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31D5B2F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A22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063B19A">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16A33A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8E76F4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25F108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7CC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91E4D9">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C3697A3">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3772D9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F3E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B0A239">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4A97C53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7C3ECC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9D6B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28E42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CB12126">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015AA17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64F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C6D2E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7E8AE28">
            <w:pPr>
              <w:jc w:val="left"/>
              <w:rPr>
                <w:rFonts w:ascii="Times New Roman" w:hAnsi="Times New Roman" w:eastAsia="宋体" w:cs="Times New Roman"/>
                <w:szCs w:val="21"/>
              </w:rPr>
            </w:pPr>
          </w:p>
        </w:tc>
        <w:tc>
          <w:tcPr>
            <w:tcW w:w="0" w:type="auto"/>
            <w:vAlign w:val="center"/>
          </w:tcPr>
          <w:p w14:paraId="47C946D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B40502C">
      <w:pPr>
        <w:spacing w:line="360" w:lineRule="auto"/>
        <w:rPr>
          <w:rFonts w:hint="eastAsia" w:ascii="宋体" w:hAnsi="宋体"/>
          <w:sz w:val="24"/>
          <w:szCs w:val="22"/>
        </w:rPr>
      </w:pPr>
    </w:p>
    <w:p w14:paraId="53077D68">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32BDDE77">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7DA59A6">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0"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0" DrawAspect="Content" ObjectID="_1468075744" r:id="rId27">
            <o:LockedField>false</o:LockedField>
          </o:OLEObject>
        </w:object>
      </w:r>
    </w:p>
    <w:p w14:paraId="12742E47">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1903F9CF">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2A55E082">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58EBBBC2">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678FE45">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7F9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EC08289">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4F59983D">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540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9FB07D8">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27C9CB50">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3DA55DA6">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715C6B34">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7D7E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D1B7E9B">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6DA2B1A0">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312FFF49">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4F5EF87B">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7806420F">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4A6FABB0">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4D02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7F7A70E">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4538CA27">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095711C8">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30F058F3">
            <w:pPr>
              <w:rPr>
                <w:szCs w:val="21"/>
              </w:rPr>
            </w:pPr>
            <w:r>
              <w:rPr>
                <w:rFonts w:hint="eastAsia"/>
                <w:szCs w:val="21"/>
              </w:rPr>
              <w:t>（1）熟练弹奏布置的作业。</w:t>
            </w:r>
          </w:p>
          <w:p w14:paraId="0E44BA07">
            <w:pPr>
              <w:rPr>
                <w:szCs w:val="21"/>
              </w:rPr>
            </w:pPr>
            <w:r>
              <w:rPr>
                <w:rFonts w:hint="eastAsia"/>
                <w:szCs w:val="21"/>
              </w:rPr>
              <w:t>（2）正确认谱，明确乐谱上的指法和音乐术语。</w:t>
            </w:r>
          </w:p>
          <w:p w14:paraId="6CDAA1E6">
            <w:pPr>
              <w:rPr>
                <w:szCs w:val="21"/>
              </w:rPr>
            </w:pPr>
            <w:r>
              <w:rPr>
                <w:rFonts w:hint="eastAsia"/>
                <w:szCs w:val="21"/>
              </w:rPr>
              <w:t>（3）音高、节奏准确，速度稳定</w:t>
            </w:r>
            <w:r>
              <w:rPr>
                <w:szCs w:val="21"/>
              </w:rPr>
              <w:t>。</w:t>
            </w:r>
          </w:p>
          <w:p w14:paraId="04239CF8">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23F8492D">
            <w:pPr>
              <w:rPr>
                <w:rFonts w:hint="eastAsia"/>
                <w:szCs w:val="21"/>
                <w:lang w:val="en-US" w:eastAsia="zh-CN"/>
              </w:rPr>
            </w:pPr>
            <w:r>
              <w:rPr>
                <w:rFonts w:hint="eastAsia"/>
                <w:szCs w:val="21"/>
                <w:lang w:val="en-US" w:eastAsia="zh-CN"/>
              </w:rPr>
              <w:t>学生必须按要求完成课后布置的理论任务：</w:t>
            </w:r>
          </w:p>
          <w:p w14:paraId="646AA5DE">
            <w:pPr>
              <w:rPr>
                <w:rFonts w:hint="default"/>
                <w:szCs w:val="21"/>
                <w:lang w:val="en-US" w:eastAsia="zh-CN"/>
              </w:rPr>
            </w:pPr>
            <w:r>
              <w:rPr>
                <w:rFonts w:hint="eastAsia"/>
                <w:szCs w:val="21"/>
                <w:lang w:val="en-US" w:eastAsia="zh-CN"/>
              </w:rPr>
              <w:t>（1）具有适量的读书笔记</w:t>
            </w:r>
          </w:p>
          <w:p w14:paraId="7EC668F9">
            <w:pPr>
              <w:rPr>
                <w:szCs w:val="21"/>
              </w:rPr>
            </w:pPr>
            <w:r>
              <w:rPr>
                <w:szCs w:val="21"/>
              </w:rPr>
              <w:t>教师</w:t>
            </w:r>
            <w:r>
              <w:rPr>
                <w:rFonts w:hint="eastAsia"/>
                <w:szCs w:val="21"/>
              </w:rPr>
              <w:t>在学生还课过程中</w:t>
            </w:r>
            <w:r>
              <w:rPr>
                <w:szCs w:val="21"/>
              </w:rPr>
              <w:t>要求如下：</w:t>
            </w:r>
          </w:p>
          <w:p w14:paraId="59148365">
            <w:pPr>
              <w:rPr>
                <w:szCs w:val="21"/>
              </w:rPr>
            </w:pPr>
            <w:r>
              <w:rPr>
                <w:rFonts w:hint="eastAsia"/>
                <w:szCs w:val="21"/>
              </w:rPr>
              <w:t>（1）对</w:t>
            </w:r>
            <w:r>
              <w:rPr>
                <w:szCs w:val="21"/>
              </w:rPr>
              <w:t>学生的</w:t>
            </w:r>
            <w:r>
              <w:rPr>
                <w:rFonts w:hint="eastAsia"/>
                <w:szCs w:val="21"/>
              </w:rPr>
              <w:t>还课内容要及时指出问题，并当场纠正。</w:t>
            </w:r>
          </w:p>
          <w:p w14:paraId="7993B76F">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43204920">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4BB2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630113">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78A72624">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7EE21975">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07AB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FDC8FA">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4F57F7D9">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4C0D94F8">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4397F75C">
            <w:pPr>
              <w:spacing w:line="276" w:lineRule="auto"/>
              <w:rPr>
                <w:rFonts w:ascii="宋体" w:hAnsi="宋体"/>
                <w:szCs w:val="21"/>
              </w:rPr>
            </w:pPr>
            <w:r>
              <w:rPr>
                <w:rFonts w:ascii="宋体" w:hAnsi="宋体"/>
                <w:szCs w:val="21"/>
              </w:rPr>
              <w:t>有下列情况之一者，总评成绩为不及格：</w:t>
            </w:r>
          </w:p>
          <w:p w14:paraId="5A91813B">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207191F5">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619DA9D3">
      <w:pPr>
        <w:spacing w:line="360" w:lineRule="auto"/>
        <w:jc w:val="left"/>
        <w:rPr>
          <w:rFonts w:hint="eastAsia" w:ascii="宋体" w:hAnsi="宋体" w:eastAsia="宋体" w:cs="Times New Roman"/>
          <w:b/>
          <w:color w:val="000000"/>
          <w:sz w:val="24"/>
          <w:szCs w:val="24"/>
        </w:rPr>
      </w:pPr>
    </w:p>
    <w:p w14:paraId="4F73BF2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032AB8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0EF1E0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3266F5E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2BE6A9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1F46060A">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1B8D4565">
      <w:pPr>
        <w:spacing w:line="312" w:lineRule="auto"/>
        <w:rPr>
          <w:rFonts w:ascii="宋体" w:hAnsi="宋体"/>
          <w:sz w:val="24"/>
        </w:rPr>
      </w:pPr>
    </w:p>
    <w:p w14:paraId="7BB5E03E">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5296FDB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42E2D48">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259E38BA">
      <w:pPr>
        <w:spacing w:line="360" w:lineRule="auto"/>
        <w:ind w:firstLine="420" w:firstLineChars="200"/>
        <w:jc w:val="right"/>
        <w:rPr>
          <w:rFonts w:hint="default" w:ascii="宋体" w:hAnsi="宋体"/>
          <w:sz w:val="24"/>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5346CB55">
      <w:pPr>
        <w:spacing w:line="360" w:lineRule="auto"/>
        <w:rPr>
          <w:rFonts w:hint="default" w:ascii="宋体" w:hAnsi="宋体"/>
          <w:sz w:val="24"/>
          <w:lang w:val="en-US" w:eastAsia="zh-CN"/>
        </w:rPr>
      </w:pPr>
    </w:p>
    <w:p w14:paraId="174D5AC4">
      <w:pPr>
        <w:rPr>
          <w:rFonts w:hint="eastAsia" w:eastAsiaTheme="minorEastAsia"/>
          <w:lang w:eastAsia="zh-CN"/>
        </w:rPr>
      </w:pPr>
    </w:p>
    <w:p w14:paraId="07516C8E">
      <w:pPr>
        <w:rPr>
          <w:rFonts w:hint="eastAsia" w:eastAsiaTheme="minorEastAsia"/>
          <w:lang w:eastAsia="zh-CN"/>
        </w:rPr>
      </w:pPr>
    </w:p>
    <w:p w14:paraId="1EED7777">
      <w:pPr>
        <w:rPr>
          <w:rFonts w:hint="eastAsia" w:eastAsiaTheme="minorEastAsia"/>
          <w:lang w:eastAsia="zh-CN"/>
        </w:rPr>
      </w:pPr>
    </w:p>
    <w:p w14:paraId="60EC25E7">
      <w:pPr>
        <w:rPr>
          <w:rFonts w:hint="eastAsia" w:eastAsiaTheme="minorEastAsia"/>
          <w:lang w:eastAsia="zh-CN"/>
        </w:rPr>
      </w:pPr>
    </w:p>
    <w:p w14:paraId="61E45037">
      <w:pPr>
        <w:rPr>
          <w:rFonts w:hint="eastAsia" w:eastAsiaTheme="minorEastAsia"/>
          <w:lang w:eastAsia="zh-CN"/>
        </w:rPr>
      </w:pPr>
    </w:p>
    <w:p w14:paraId="66D3FF6E">
      <w:pPr>
        <w:spacing w:line="360" w:lineRule="auto"/>
        <w:jc w:val="center"/>
        <w:outlineLvl w:val="0"/>
        <w:rPr>
          <w:rFonts w:hint="eastAsia" w:ascii="Times New Roman" w:hAnsi="Times New Roman" w:eastAsia="宋体" w:cs="Times New Roman"/>
          <w:b/>
          <w:sz w:val="44"/>
          <w:szCs w:val="44"/>
        </w:rPr>
      </w:pPr>
      <w:bookmarkStart w:id="58" w:name="_Toc26267"/>
      <w:r>
        <w:rPr>
          <w:rFonts w:hint="eastAsia" w:ascii="Times New Roman" w:hAnsi="Times New Roman" w:eastAsia="宋体" w:cs="Times New Roman"/>
          <w:b/>
          <w:sz w:val="44"/>
          <w:szCs w:val="44"/>
        </w:rPr>
        <w:t>器乐（</w:t>
      </w:r>
      <w:r>
        <w:rPr>
          <w:rFonts w:hint="eastAsia" w:ascii="Times New Roman" w:hAnsi="Times New Roman" w:eastAsia="宋体" w:cs="Times New Roman"/>
          <w:b/>
          <w:sz w:val="44"/>
          <w:szCs w:val="44"/>
          <w:lang w:val="en-US" w:eastAsia="zh-CN"/>
        </w:rPr>
        <w:t>古筝</w:t>
      </w:r>
      <w:r>
        <w:rPr>
          <w:rFonts w:hint="eastAsia" w:ascii="Times New Roman" w:hAnsi="Times New Roman" w:eastAsia="宋体" w:cs="Times New Roman"/>
          <w:b/>
          <w:sz w:val="44"/>
          <w:szCs w:val="44"/>
        </w:rPr>
        <w:t>）Ⅵ课程教学大纲</w:t>
      </w:r>
      <w:bookmarkEnd w:id="58"/>
    </w:p>
    <w:p w14:paraId="0CFE1CD4">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Ⅵ</w:t>
      </w:r>
      <w:r>
        <w:rPr>
          <w:b/>
          <w:bCs/>
          <w:sz w:val="30"/>
        </w:rPr>
        <w:t>）</w:t>
      </w:r>
    </w:p>
    <w:p w14:paraId="6374F1CF">
      <w:pPr>
        <w:spacing w:line="312" w:lineRule="auto"/>
        <w:jc w:val="center"/>
        <w:rPr>
          <w:rFonts w:eastAsia="黑体"/>
          <w:bCs/>
          <w:sz w:val="30"/>
        </w:rPr>
      </w:pPr>
    </w:p>
    <w:p w14:paraId="4C457DF3">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w:t>
      </w:r>
      <w:r>
        <w:rPr>
          <w:rFonts w:hint="eastAsia" w:ascii="宋体" w:hAnsi="宋体" w:cs="宋体"/>
          <w:b/>
          <w:bCs w:val="0"/>
          <w:sz w:val="24"/>
          <w:szCs w:val="24"/>
          <w:lang w:val="en-US" w:eastAsia="zh-CN"/>
        </w:rPr>
        <w:t>2403039</w:t>
      </w:r>
    </w:p>
    <w:p w14:paraId="31E592C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5CFE5E91">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19F30BE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1D172932">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6A2EFBEF">
      <w:pPr>
        <w:ind w:firstLine="482" w:firstLineChars="200"/>
        <w:rPr>
          <w:b/>
          <w:bCs/>
          <w:kern w:val="0"/>
          <w:sz w:val="24"/>
        </w:rPr>
      </w:pPr>
    </w:p>
    <w:p w14:paraId="1702132C">
      <w:pPr>
        <w:numPr>
          <w:ilvl w:val="0"/>
          <w:numId w:val="0"/>
        </w:numPr>
        <w:rPr>
          <w:rFonts w:hint="eastAsia"/>
          <w:b/>
          <w:bCs/>
          <w:kern w:val="0"/>
          <w:sz w:val="24"/>
          <w:lang w:val="en-US" w:eastAsia="zh-CN"/>
        </w:rPr>
      </w:pPr>
      <w:r>
        <w:rPr>
          <w:rFonts w:hint="eastAsia"/>
          <w:b/>
          <w:bCs/>
          <w:kern w:val="0"/>
          <w:sz w:val="24"/>
          <w:lang w:val="en-US" w:eastAsia="zh-CN"/>
        </w:rPr>
        <w:t>一、课程介绍</w:t>
      </w:r>
    </w:p>
    <w:p w14:paraId="47A747F1">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立足中小学新课标开拓创新</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中小学音乐课程内容</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根据相关内容编创排演筝乐剧目</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43221F6F">
      <w:pPr>
        <w:ind w:firstLine="480" w:firstLineChars="200"/>
        <w:rPr>
          <w:rFonts w:hint="eastAsia" w:ascii="宋体" w:hAnsi="宋体"/>
          <w:sz w:val="24"/>
          <w:lang w:val="en-US" w:eastAsia="zh-CN"/>
        </w:rPr>
      </w:pPr>
    </w:p>
    <w:p w14:paraId="19F23A8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4EDC43E0">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6F6954A5">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38449182">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熟知中小学音乐教程内容。</w:t>
      </w:r>
    </w:p>
    <w:p w14:paraId="2B2FB2C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根据主题，编创并排演不同类别筝乐剧目</w:t>
      </w:r>
      <w:r>
        <w:rPr>
          <w:rFonts w:hint="eastAsia" w:ascii="Times New Roman" w:hAnsi="Times New Roman" w:eastAsia="宋体" w:cs="Times New Roman"/>
          <w:szCs w:val="21"/>
          <w:lang w:val="en-US" w:eastAsia="zh-CN"/>
        </w:rPr>
        <w:t>。</w:t>
      </w:r>
    </w:p>
    <w:p w14:paraId="7AF7607D">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运用筝这一乐器完成中小学</w:t>
      </w:r>
      <w:r>
        <w:rPr>
          <w:rFonts w:hint="eastAsia" w:ascii="Times New Roman" w:hAnsi="Times New Roman" w:eastAsia="宋体" w:cs="Times New Roman"/>
          <w:szCs w:val="21"/>
          <w:lang w:val="en-US" w:eastAsia="zh-CN"/>
        </w:rPr>
        <w:t>的教学任务。</w:t>
      </w:r>
    </w:p>
    <w:p w14:paraId="31C4D7A0">
      <w:pPr>
        <w:spacing w:line="360" w:lineRule="auto"/>
        <w:jc w:val="left"/>
        <w:rPr>
          <w:rFonts w:ascii="宋体" w:hAnsi="宋体"/>
          <w:sz w:val="24"/>
        </w:rPr>
      </w:pPr>
    </w:p>
    <w:p w14:paraId="35C7895F">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2F66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8FE6A5D">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03745592">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648AA85C">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1608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9BD19F9">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EA06261">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269C73C1">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619426D0">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F7E373E">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24A94D27">
      <w:pPr>
        <w:rPr>
          <w:rFonts w:hint="default" w:ascii="宋体" w:hAnsi="宋体"/>
          <w:sz w:val="24"/>
          <w:lang w:val="en-US" w:eastAsia="zh-CN"/>
        </w:rPr>
      </w:pPr>
    </w:p>
    <w:p w14:paraId="38C71D40">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7CB695A">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6D50311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5608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73228C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9DCF2A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8C4F57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59E66E4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921FCE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027DFB0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EE1A3E0">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6006D5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1528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1237D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游戏主题</w:t>
            </w:r>
          </w:p>
        </w:tc>
        <w:tc>
          <w:tcPr>
            <w:tcW w:w="1701" w:type="dxa"/>
            <w:vAlign w:val="center"/>
          </w:tcPr>
          <w:p w14:paraId="118A6C55">
            <w:pPr>
              <w:spacing w:line="269" w:lineRule="auto"/>
              <w:jc w:val="left"/>
              <w:rPr>
                <w:rFonts w:hint="eastAsia" w:ascii="宋体" w:hAnsi="宋体" w:eastAsia="宋体" w:cs="Times New Roman"/>
                <w:color w:val="000000"/>
                <w:szCs w:val="21"/>
              </w:rPr>
            </w:pPr>
          </w:p>
          <w:p w14:paraId="79BC8FF1">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（1）游戏与音乐</w:t>
            </w:r>
          </w:p>
          <w:p w14:paraId="5644CC47">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（2）鉴赏</w:t>
            </w:r>
          </w:p>
          <w:p w14:paraId="7D53D6C6">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《百鸟朝凤》</w:t>
            </w:r>
          </w:p>
          <w:p w14:paraId="2094AE84">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《狂欢节》</w:t>
            </w:r>
          </w:p>
          <w:p w14:paraId="239624D4">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《孤勇者》</w:t>
            </w:r>
          </w:p>
          <w:p w14:paraId="3229D3F8">
            <w:pPr>
              <w:spacing w:line="264" w:lineRule="auto"/>
              <w:jc w:val="left"/>
              <w:rPr>
                <w:rFonts w:hint="eastAsia" w:ascii="宋体" w:hAnsi="宋体" w:cs="Times New Roman"/>
                <w:color w:val="000000"/>
                <w:szCs w:val="21"/>
                <w:lang w:val="en-US" w:eastAsia="zh-CN"/>
              </w:rPr>
            </w:pPr>
          </w:p>
          <w:p w14:paraId="3B7D24E0">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（三）演奏</w:t>
            </w:r>
          </w:p>
          <w:p w14:paraId="4FA1259B">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《小鼓响咚咚》</w:t>
            </w:r>
          </w:p>
          <w:p w14:paraId="1B300E66">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《儿童在游戏》</w:t>
            </w:r>
          </w:p>
          <w:p w14:paraId="45DF1E53">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《小星星》</w:t>
            </w:r>
          </w:p>
          <w:p w14:paraId="3359E7DE">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《金蛇狂舞》</w:t>
            </w:r>
          </w:p>
          <w:p w14:paraId="1D10F1DB">
            <w:pPr>
              <w:spacing w:line="264" w:lineRule="auto"/>
              <w:jc w:val="left"/>
              <w:rPr>
                <w:rFonts w:hint="default" w:ascii="宋体" w:hAnsi="宋体" w:cs="Times New Roman"/>
                <w:color w:val="000000"/>
                <w:szCs w:val="21"/>
                <w:lang w:val="en-US" w:eastAsia="zh-CN"/>
              </w:rPr>
            </w:pPr>
          </w:p>
          <w:p w14:paraId="5FA70B91">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（四）剧目</w:t>
            </w:r>
          </w:p>
          <w:p w14:paraId="166AA5DE">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《丢手绢》</w:t>
            </w:r>
          </w:p>
          <w:p w14:paraId="40636D22">
            <w:pPr>
              <w:numPr>
                <w:ilvl w:val="0"/>
                <w:numId w:val="0"/>
              </w:numPr>
              <w:spacing w:line="269" w:lineRule="auto"/>
              <w:jc w:val="left"/>
              <w:rPr>
                <w:rFonts w:hint="default" w:ascii="宋体" w:hAnsi="宋体" w:cs="Times New Roman"/>
                <w:color w:val="000000"/>
                <w:szCs w:val="21"/>
                <w:lang w:val="en-US" w:eastAsia="zh-CN"/>
              </w:rPr>
            </w:pPr>
          </w:p>
        </w:tc>
        <w:tc>
          <w:tcPr>
            <w:tcW w:w="1233" w:type="dxa"/>
            <w:vAlign w:val="center"/>
          </w:tcPr>
          <w:p w14:paraId="4186C7D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75BFFF6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（1）熟知中小学课本中游戏相关课目</w:t>
            </w:r>
            <w:r>
              <w:rPr>
                <w:rFonts w:hint="default" w:ascii="宋体" w:hAnsi="宋体" w:cs="Times New Roman"/>
                <w:color w:val="000000"/>
                <w:szCs w:val="21"/>
                <w:lang w:val="en-US" w:eastAsia="zh-CN"/>
              </w:rPr>
              <w:t>；</w:t>
            </w:r>
          </w:p>
          <w:p w14:paraId="723E3A66">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（2）能够用古筝演奏相关乐曲并联系相关主题筝曲。</w:t>
            </w:r>
          </w:p>
          <w:p w14:paraId="7234EE1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（3）能够根据作品内容，编排筝乐剧目；</w:t>
            </w:r>
          </w:p>
        </w:tc>
        <w:tc>
          <w:tcPr>
            <w:tcW w:w="1560" w:type="dxa"/>
            <w:vAlign w:val="center"/>
          </w:tcPr>
          <w:p w14:paraId="1575436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CE246E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6A79B548">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EA86B14">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6471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B61EB9">
            <w:pPr>
              <w:spacing w:line="264" w:lineRule="auto"/>
              <w:jc w:val="center"/>
              <w:rPr>
                <w:rFonts w:ascii="宋体" w:hAnsi="宋体" w:eastAsia="宋体" w:cs="Times New Roman"/>
                <w:color w:val="000000"/>
                <w:szCs w:val="21"/>
              </w:rPr>
            </w:pPr>
          </w:p>
        </w:tc>
        <w:tc>
          <w:tcPr>
            <w:tcW w:w="8093" w:type="dxa"/>
            <w:gridSpan w:val="5"/>
            <w:vAlign w:val="center"/>
          </w:tcPr>
          <w:p w14:paraId="651CEA84">
            <w:pPr>
              <w:spacing w:line="360" w:lineRule="auto"/>
              <w:ind w:firstLine="422" w:firstLineChars="20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160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7EBFE5">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2.劳动主题</w:t>
            </w:r>
          </w:p>
        </w:tc>
        <w:tc>
          <w:tcPr>
            <w:tcW w:w="1701" w:type="dxa"/>
            <w:vAlign w:val="center"/>
          </w:tcPr>
          <w:p w14:paraId="11866525">
            <w:pPr>
              <w:spacing w:line="269" w:lineRule="auto"/>
              <w:jc w:val="left"/>
              <w:rPr>
                <w:rFonts w:hint="eastAsia" w:ascii="宋体" w:hAnsi="宋体" w:cs="Times New Roman"/>
                <w:color w:val="000000"/>
                <w:szCs w:val="21"/>
                <w:lang w:eastAsia="zh-CN"/>
              </w:rPr>
            </w:pPr>
          </w:p>
          <w:p w14:paraId="44A2136C">
            <w:pPr>
              <w:spacing w:line="269" w:lineRule="auto"/>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）劳动与音乐</w:t>
            </w:r>
          </w:p>
          <w:p w14:paraId="30DD3BFF">
            <w:pPr>
              <w:spacing w:line="269" w:lineRule="auto"/>
              <w:jc w:val="left"/>
              <w:rPr>
                <w:rFonts w:hint="eastAsia"/>
                <w:vertAlign w:val="baseline"/>
                <w:lang w:val="en-US" w:eastAsia="zh-CN"/>
              </w:rPr>
            </w:pPr>
            <w:r>
              <w:rPr>
                <w:rFonts w:hint="eastAsia"/>
                <w:vertAlign w:val="baseline"/>
                <w:lang w:val="en-US" w:eastAsia="zh-CN"/>
              </w:rPr>
              <w:t>（2）鉴赏</w:t>
            </w:r>
          </w:p>
          <w:p w14:paraId="31CBE58C">
            <w:pPr>
              <w:spacing w:line="269" w:lineRule="auto"/>
              <w:jc w:val="left"/>
              <w:rPr>
                <w:rFonts w:hint="eastAsia"/>
                <w:vertAlign w:val="baseline"/>
                <w:lang w:val="en-US" w:eastAsia="zh-CN"/>
              </w:rPr>
            </w:pPr>
            <w:r>
              <w:rPr>
                <w:rFonts w:hint="eastAsia"/>
                <w:vertAlign w:val="baseline"/>
                <w:lang w:val="en-US" w:eastAsia="zh-CN"/>
              </w:rPr>
              <w:t>《铁匠波尔卡》</w:t>
            </w:r>
          </w:p>
          <w:p w14:paraId="0A168C7B">
            <w:pPr>
              <w:spacing w:line="269" w:lineRule="auto"/>
              <w:jc w:val="left"/>
              <w:rPr>
                <w:rFonts w:hint="eastAsia"/>
                <w:vertAlign w:val="baseline"/>
                <w:lang w:val="en-US" w:eastAsia="zh-CN"/>
              </w:rPr>
            </w:pPr>
            <w:r>
              <w:rPr>
                <w:rFonts w:hint="eastAsia"/>
                <w:vertAlign w:val="baseline"/>
                <w:lang w:val="en-US" w:eastAsia="zh-CN"/>
              </w:rPr>
              <w:t>《在希望的田野上》</w:t>
            </w:r>
          </w:p>
          <w:p w14:paraId="0F9FEAAC">
            <w:pPr>
              <w:spacing w:line="269" w:lineRule="auto"/>
              <w:jc w:val="left"/>
              <w:rPr>
                <w:rFonts w:hint="eastAsia"/>
                <w:vertAlign w:val="baseline"/>
                <w:lang w:val="en-US" w:eastAsia="zh-CN"/>
              </w:rPr>
            </w:pPr>
            <w:r>
              <w:rPr>
                <w:rFonts w:hint="eastAsia"/>
                <w:vertAlign w:val="baseline"/>
                <w:lang w:val="en-US" w:eastAsia="zh-CN"/>
              </w:rPr>
              <w:t>《熠熠的光》</w:t>
            </w:r>
          </w:p>
          <w:p w14:paraId="63C9C007">
            <w:pPr>
              <w:spacing w:line="269" w:lineRule="auto"/>
              <w:jc w:val="left"/>
              <w:rPr>
                <w:rFonts w:hint="default"/>
                <w:vertAlign w:val="baseline"/>
                <w:lang w:val="en-US" w:eastAsia="zh-CN"/>
              </w:rPr>
            </w:pPr>
            <w:r>
              <w:rPr>
                <w:rFonts w:hint="eastAsia"/>
                <w:vertAlign w:val="baseline"/>
                <w:lang w:val="en-US" w:eastAsia="zh-CN"/>
              </w:rPr>
              <w:t>（3）</w:t>
            </w:r>
            <w:r>
              <w:rPr>
                <w:rFonts w:hint="default"/>
                <w:vertAlign w:val="baseline"/>
                <w:lang w:val="en-US" w:eastAsia="zh-CN"/>
              </w:rPr>
              <w:t>演奏</w:t>
            </w:r>
          </w:p>
          <w:p w14:paraId="27BFCC24">
            <w:pPr>
              <w:spacing w:line="269" w:lineRule="auto"/>
              <w:jc w:val="left"/>
              <w:rPr>
                <w:rFonts w:hint="default"/>
                <w:vertAlign w:val="baseline"/>
                <w:lang w:val="en-US" w:eastAsia="zh-CN"/>
              </w:rPr>
            </w:pPr>
            <w:r>
              <w:rPr>
                <w:rFonts w:hint="default"/>
                <w:vertAlign w:val="baseline"/>
                <w:lang w:val="en-US" w:eastAsia="zh-CN"/>
              </w:rPr>
              <w:t>《卖报歌》</w:t>
            </w:r>
          </w:p>
          <w:p w14:paraId="4DA64B90">
            <w:pPr>
              <w:spacing w:line="269" w:lineRule="auto"/>
              <w:jc w:val="left"/>
              <w:rPr>
                <w:rFonts w:hint="default"/>
                <w:vertAlign w:val="baseline"/>
                <w:lang w:val="en-US" w:eastAsia="zh-CN"/>
              </w:rPr>
            </w:pPr>
            <w:r>
              <w:rPr>
                <w:rFonts w:hint="default"/>
                <w:vertAlign w:val="baseline"/>
                <w:lang w:val="en-US" w:eastAsia="zh-CN"/>
              </w:rPr>
              <w:t>《小蚂蚁搬米粒》</w:t>
            </w:r>
          </w:p>
          <w:p w14:paraId="25E46713">
            <w:pPr>
              <w:spacing w:line="269" w:lineRule="auto"/>
              <w:jc w:val="left"/>
              <w:rPr>
                <w:rFonts w:hint="default"/>
                <w:vertAlign w:val="baseline"/>
                <w:lang w:val="en-US" w:eastAsia="zh-CN"/>
              </w:rPr>
            </w:pPr>
            <w:r>
              <w:rPr>
                <w:rFonts w:hint="default"/>
                <w:vertAlign w:val="baseline"/>
                <w:lang w:val="en-US" w:eastAsia="zh-CN"/>
              </w:rPr>
              <w:t>《劳动最光荣》</w:t>
            </w:r>
          </w:p>
          <w:p w14:paraId="39A3431B">
            <w:pPr>
              <w:spacing w:line="269" w:lineRule="auto"/>
              <w:jc w:val="left"/>
              <w:rPr>
                <w:rFonts w:hint="default"/>
                <w:vertAlign w:val="baseline"/>
                <w:lang w:val="en-US" w:eastAsia="zh-CN"/>
              </w:rPr>
            </w:pPr>
            <w:r>
              <w:rPr>
                <w:rFonts w:hint="default"/>
                <w:vertAlign w:val="baseline"/>
                <w:lang w:val="en-US" w:eastAsia="zh-CN"/>
              </w:rPr>
              <w:t>《挤牛奶》</w:t>
            </w:r>
          </w:p>
          <w:p w14:paraId="4915E98C">
            <w:pPr>
              <w:spacing w:line="269" w:lineRule="auto"/>
              <w:jc w:val="left"/>
              <w:rPr>
                <w:rFonts w:hint="default"/>
                <w:vertAlign w:val="baseline"/>
                <w:lang w:val="en-US" w:eastAsia="zh-CN"/>
              </w:rPr>
            </w:pPr>
            <w:r>
              <w:rPr>
                <w:rFonts w:hint="eastAsia"/>
                <w:vertAlign w:val="baseline"/>
                <w:lang w:val="en-US" w:eastAsia="zh-CN"/>
              </w:rPr>
              <w:t>（4）</w:t>
            </w:r>
            <w:r>
              <w:rPr>
                <w:rFonts w:hint="default"/>
                <w:vertAlign w:val="baseline"/>
                <w:lang w:val="en-US" w:eastAsia="zh-CN"/>
              </w:rPr>
              <w:t>剧目</w:t>
            </w:r>
          </w:p>
          <w:p w14:paraId="012FC09F">
            <w:pPr>
              <w:spacing w:line="269" w:lineRule="auto"/>
              <w:jc w:val="left"/>
              <w:rPr>
                <w:rFonts w:hint="default"/>
                <w:vertAlign w:val="baseline"/>
                <w:lang w:val="en-US" w:eastAsia="zh-CN"/>
              </w:rPr>
            </w:pPr>
            <w:r>
              <w:rPr>
                <w:rFonts w:hint="default"/>
                <w:vertAlign w:val="baseline"/>
                <w:lang w:val="en-US" w:eastAsia="zh-CN"/>
              </w:rPr>
              <w:t>《丰收</w:t>
            </w:r>
            <w:r>
              <w:rPr>
                <w:rFonts w:hint="eastAsia"/>
                <w:vertAlign w:val="baseline"/>
                <w:lang w:val="en-US" w:eastAsia="zh-CN"/>
              </w:rPr>
              <w:t>锣鼓</w:t>
            </w:r>
            <w:r>
              <w:rPr>
                <w:rFonts w:hint="default"/>
                <w:vertAlign w:val="baseline"/>
                <w:lang w:val="en-US" w:eastAsia="zh-CN"/>
              </w:rPr>
              <w:t>》</w:t>
            </w:r>
          </w:p>
          <w:p w14:paraId="015379A7">
            <w:pPr>
              <w:spacing w:line="269" w:lineRule="auto"/>
              <w:jc w:val="left"/>
              <w:rPr>
                <w:rFonts w:hint="default"/>
                <w:vertAlign w:val="baseline"/>
                <w:lang w:val="en-US" w:eastAsia="zh-CN"/>
              </w:rPr>
            </w:pPr>
          </w:p>
        </w:tc>
        <w:tc>
          <w:tcPr>
            <w:tcW w:w="1233" w:type="dxa"/>
            <w:vAlign w:val="center"/>
          </w:tcPr>
          <w:p w14:paraId="0BE410B1">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7E1F490B">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熟知中小学课本中劳动相关课目；</w:t>
            </w:r>
          </w:p>
          <w:p w14:paraId="0806604E">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能够用古筝演奏相关乐曲并联系相关主题筝曲。</w:t>
            </w:r>
          </w:p>
          <w:p w14:paraId="0B17A307">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（3）能够根据作品内容，编排筝乐剧目；</w:t>
            </w:r>
          </w:p>
        </w:tc>
        <w:tc>
          <w:tcPr>
            <w:tcW w:w="1560" w:type="dxa"/>
            <w:vAlign w:val="center"/>
          </w:tcPr>
          <w:p w14:paraId="7AFB79B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7410D2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C9547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AFCC857">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F58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46EEE8">
            <w:pPr>
              <w:spacing w:line="264" w:lineRule="auto"/>
              <w:jc w:val="center"/>
              <w:rPr>
                <w:rFonts w:ascii="宋体" w:hAnsi="宋体" w:eastAsia="宋体" w:cs="Times New Roman"/>
                <w:color w:val="000000"/>
                <w:szCs w:val="21"/>
              </w:rPr>
            </w:pPr>
          </w:p>
        </w:tc>
        <w:tc>
          <w:tcPr>
            <w:tcW w:w="8093" w:type="dxa"/>
            <w:gridSpan w:val="5"/>
            <w:vAlign w:val="center"/>
          </w:tcPr>
          <w:p w14:paraId="02324017">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C6C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3230E3">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3.爱国主题作品</w:t>
            </w:r>
          </w:p>
        </w:tc>
        <w:tc>
          <w:tcPr>
            <w:tcW w:w="1701" w:type="dxa"/>
            <w:vAlign w:val="center"/>
          </w:tcPr>
          <w:p w14:paraId="16FB13B4">
            <w:pPr>
              <w:spacing w:line="269" w:lineRule="auto"/>
              <w:jc w:val="left"/>
              <w:rPr>
                <w:rFonts w:hint="eastAsia" w:ascii="宋体" w:hAnsi="宋体" w:cs="Times New Roman"/>
                <w:color w:val="000000"/>
                <w:szCs w:val="21"/>
                <w:lang w:eastAsia="zh-CN"/>
              </w:rPr>
            </w:pPr>
          </w:p>
          <w:p w14:paraId="378A12FC">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）爱国与音乐</w:t>
            </w:r>
          </w:p>
          <w:p w14:paraId="6A8A6762">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）鉴赏</w:t>
            </w:r>
          </w:p>
          <w:p w14:paraId="3A797B21">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《毕业歌》</w:t>
            </w:r>
          </w:p>
          <w:p w14:paraId="7A173E53">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《芬兰颂》</w:t>
            </w:r>
          </w:p>
          <w:p w14:paraId="2B80A0A4">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《少年》</w:t>
            </w:r>
          </w:p>
          <w:p w14:paraId="33EBDF01">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）演奏</w:t>
            </w:r>
          </w:p>
          <w:p w14:paraId="4A0611A3">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《国旗国旗真美丽》</w:t>
            </w:r>
          </w:p>
          <w:p w14:paraId="7E648D05">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《多快乐》</w:t>
            </w:r>
          </w:p>
          <w:p w14:paraId="47F44CF3">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《南泥湾》</w:t>
            </w:r>
          </w:p>
          <w:p w14:paraId="35F5FDE2">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《在北京的金山上》</w:t>
            </w:r>
          </w:p>
          <w:p w14:paraId="44064DD3">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剧目</w:t>
            </w:r>
          </w:p>
          <w:p w14:paraId="160D4016">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黄河大合唱</w:t>
            </w:r>
            <w:r>
              <w:rPr>
                <w:rFonts w:hint="eastAsia" w:ascii="宋体" w:hAnsi="宋体" w:cs="Times New Roman"/>
                <w:color w:val="000000"/>
                <w:szCs w:val="21"/>
                <w:lang w:eastAsia="zh-CN"/>
              </w:rPr>
              <w:t>》</w:t>
            </w:r>
          </w:p>
          <w:p w14:paraId="1771FFD6">
            <w:pPr>
              <w:spacing w:line="269" w:lineRule="auto"/>
              <w:jc w:val="left"/>
              <w:rPr>
                <w:rFonts w:hint="eastAsia" w:ascii="宋体" w:hAnsi="宋体" w:cs="Times New Roman"/>
                <w:color w:val="000000"/>
                <w:szCs w:val="21"/>
                <w:lang w:eastAsia="zh-CN"/>
              </w:rPr>
            </w:pPr>
          </w:p>
        </w:tc>
        <w:tc>
          <w:tcPr>
            <w:tcW w:w="1233" w:type="dxa"/>
            <w:vAlign w:val="center"/>
          </w:tcPr>
          <w:p w14:paraId="0C07CCC7">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D2043D0">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（1）熟知中小学课本中爱国相关课目</w:t>
            </w:r>
            <w:r>
              <w:rPr>
                <w:rFonts w:hint="default" w:ascii="宋体" w:hAnsi="宋体" w:cs="Times New Roman"/>
                <w:color w:val="000000"/>
                <w:szCs w:val="21"/>
                <w:lang w:val="en-US" w:eastAsia="zh-CN"/>
              </w:rPr>
              <w:t>；</w:t>
            </w:r>
          </w:p>
          <w:p w14:paraId="55679A68">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（2）能够用古筝演奏相关乐曲并联系相关主题筝曲。</w:t>
            </w:r>
          </w:p>
          <w:p w14:paraId="05E97286">
            <w:pPr>
              <w:numPr>
                <w:ilvl w:val="0"/>
                <w:numId w:val="0"/>
              </w:num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（3）能够根据作品内容，编排筝乐剧目；</w:t>
            </w:r>
          </w:p>
        </w:tc>
        <w:tc>
          <w:tcPr>
            <w:tcW w:w="1560" w:type="dxa"/>
            <w:vAlign w:val="center"/>
          </w:tcPr>
          <w:p w14:paraId="07B93A2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0132DA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564DD05">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ED60C53">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D2F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4F3554">
            <w:pPr>
              <w:spacing w:line="264" w:lineRule="auto"/>
              <w:jc w:val="center"/>
              <w:rPr>
                <w:rFonts w:ascii="宋体" w:hAnsi="宋体" w:eastAsia="宋体" w:cs="Times New Roman"/>
                <w:color w:val="000000"/>
                <w:szCs w:val="21"/>
              </w:rPr>
            </w:pPr>
          </w:p>
        </w:tc>
        <w:tc>
          <w:tcPr>
            <w:tcW w:w="8093" w:type="dxa"/>
            <w:gridSpan w:val="5"/>
            <w:vAlign w:val="center"/>
          </w:tcPr>
          <w:p w14:paraId="05B40037">
            <w:pPr>
              <w:spacing w:line="360" w:lineRule="auto"/>
              <w:ind w:firstLine="422" w:firstLineChars="20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6F3B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C7990C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25D53A6">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教学设计</w:t>
            </w:r>
          </w:p>
        </w:tc>
        <w:tc>
          <w:tcPr>
            <w:tcW w:w="1233" w:type="dxa"/>
            <w:vAlign w:val="center"/>
          </w:tcPr>
          <w:p w14:paraId="5A67E241">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37AF3BD2">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9C7469C">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（2）能够运用古筝这一教具进行有关中小学课程内容的教学设计。</w:t>
            </w:r>
          </w:p>
          <w:p w14:paraId="26FD267B">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7F90980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BEC160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6E42E27">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980996E">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494B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6331FD">
            <w:pPr>
              <w:spacing w:line="264" w:lineRule="auto"/>
              <w:jc w:val="center"/>
              <w:rPr>
                <w:rFonts w:ascii="宋体" w:hAnsi="宋体" w:eastAsia="宋体" w:cs="Times New Roman"/>
                <w:color w:val="000000"/>
                <w:szCs w:val="21"/>
              </w:rPr>
            </w:pPr>
          </w:p>
        </w:tc>
        <w:tc>
          <w:tcPr>
            <w:tcW w:w="8093" w:type="dxa"/>
            <w:gridSpan w:val="5"/>
            <w:vAlign w:val="center"/>
          </w:tcPr>
          <w:p w14:paraId="2E46E806">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2E1E9FF">
      <w:pPr>
        <w:spacing w:line="360" w:lineRule="auto"/>
        <w:jc w:val="left"/>
        <w:rPr>
          <w:rFonts w:hint="eastAsia" w:ascii="宋体" w:hAnsi="宋体" w:eastAsia="宋体" w:cs="Times New Roman"/>
          <w:b/>
          <w:color w:val="000000"/>
          <w:sz w:val="24"/>
          <w:szCs w:val="24"/>
        </w:rPr>
      </w:pPr>
    </w:p>
    <w:p w14:paraId="0AC4E6F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7CC210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5235917">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F011FF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1454DBBA">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506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4D6AD23D">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B37B0E1">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15A890D6">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0A85D2AC">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0E23A7D1">
            <w:pPr>
              <w:pStyle w:val="25"/>
              <w:jc w:val="center"/>
              <w:rPr>
                <w:rFonts w:ascii="宋体" w:hAnsi="宋体" w:eastAsia="宋体"/>
                <w:b/>
              </w:rPr>
            </w:pPr>
            <w:r>
              <w:rPr>
                <w:rFonts w:hint="eastAsia" w:ascii="宋体" w:hAnsi="宋体" w:eastAsia="宋体"/>
                <w:b/>
              </w:rPr>
              <w:t>课程</w:t>
            </w:r>
          </w:p>
          <w:p w14:paraId="39D4F4A8">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B90F092">
            <w:pPr>
              <w:pStyle w:val="25"/>
              <w:jc w:val="center"/>
              <w:rPr>
                <w:rFonts w:ascii="宋体" w:hAnsi="宋体" w:eastAsia="宋体"/>
                <w:b/>
              </w:rPr>
            </w:pPr>
            <w:r>
              <w:rPr>
                <w:rFonts w:hint="eastAsia" w:ascii="宋体" w:hAnsi="宋体" w:eastAsia="宋体"/>
                <w:b/>
              </w:rPr>
              <w:t>考核</w:t>
            </w:r>
          </w:p>
          <w:p w14:paraId="415CC376">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5C922E7">
            <w:pPr>
              <w:pStyle w:val="25"/>
              <w:jc w:val="center"/>
              <w:rPr>
                <w:rFonts w:ascii="宋体" w:hAnsi="宋体" w:eastAsia="宋体"/>
                <w:b/>
              </w:rPr>
            </w:pPr>
            <w:r>
              <w:rPr>
                <w:rFonts w:ascii="宋体" w:hAnsi="宋体" w:eastAsia="宋体"/>
                <w:b/>
              </w:rPr>
              <w:t>对应的毕业要求指标点</w:t>
            </w:r>
          </w:p>
        </w:tc>
      </w:tr>
      <w:tr w14:paraId="3540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5F13078D">
            <w:pPr>
              <w:pStyle w:val="25"/>
              <w:jc w:val="center"/>
              <w:rPr>
                <w:rFonts w:ascii="宋体" w:hAnsi="宋体" w:eastAsia="宋体"/>
              </w:rPr>
            </w:pPr>
            <w:r>
              <w:rPr>
                <w:rFonts w:ascii="宋体" w:hAnsi="宋体" w:eastAsia="宋体"/>
              </w:rPr>
              <w:t>平时成绩</w:t>
            </w:r>
          </w:p>
        </w:tc>
        <w:tc>
          <w:tcPr>
            <w:tcW w:w="1281" w:type="dxa"/>
            <w:noWrap w:val="0"/>
            <w:vAlign w:val="center"/>
          </w:tcPr>
          <w:p w14:paraId="63DB0ACC">
            <w:pPr>
              <w:pStyle w:val="25"/>
              <w:jc w:val="center"/>
              <w:rPr>
                <w:rFonts w:ascii="宋体" w:hAnsi="宋体" w:eastAsia="宋体"/>
              </w:rPr>
            </w:pPr>
            <w:r>
              <w:rPr>
                <w:rFonts w:hint="eastAsia" w:ascii="宋体" w:hAnsi="宋体" w:eastAsia="宋体"/>
              </w:rPr>
              <w:t>平时还课</w:t>
            </w:r>
          </w:p>
          <w:p w14:paraId="7B159EA9">
            <w:pPr>
              <w:pStyle w:val="25"/>
              <w:jc w:val="center"/>
              <w:rPr>
                <w:rFonts w:ascii="宋体" w:hAnsi="宋体" w:eastAsia="宋体"/>
              </w:rPr>
            </w:pPr>
            <w:r>
              <w:rPr>
                <w:rFonts w:hint="eastAsia" w:ascii="宋体" w:hAnsi="宋体" w:eastAsia="宋体"/>
              </w:rPr>
              <w:t>及</w:t>
            </w:r>
          </w:p>
          <w:p w14:paraId="2C5E85DD">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C45C18E">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2A909A76">
            <w:pPr>
              <w:pStyle w:val="25"/>
              <w:rPr>
                <w:rFonts w:ascii="宋体" w:hAnsi="宋体" w:eastAsia="宋体"/>
                <w:szCs w:val="21"/>
              </w:rPr>
            </w:pPr>
            <w:r>
              <w:rPr>
                <w:rFonts w:hint="eastAsia" w:ascii="宋体" w:hAnsi="宋体" w:eastAsia="宋体"/>
                <w:color w:val="000000"/>
                <w:szCs w:val="21"/>
              </w:rPr>
              <w:t>根据学生</w:t>
            </w:r>
            <w:r>
              <w:rPr>
                <w:rFonts w:hint="eastAsia" w:ascii="宋体" w:hAnsi="宋体" w:eastAsia="宋体"/>
                <w:color w:val="000000"/>
                <w:szCs w:val="21"/>
                <w:lang w:val="en-US" w:eastAsia="zh-CN"/>
              </w:rPr>
              <w:t>6</w:t>
            </w:r>
            <w:r>
              <w:rPr>
                <w:rFonts w:hint="eastAsia" w:ascii="宋体" w:hAnsi="宋体" w:eastAsia="宋体"/>
                <w:color w:val="000000"/>
                <w:szCs w:val="21"/>
              </w:rPr>
              <w:t>次还课成绩的平均分，在此基础上根据学生的课堂表现（课堂考勤、提问、学习态度等）加减分，每次加减分不超过5分</w:t>
            </w:r>
          </w:p>
        </w:tc>
        <w:tc>
          <w:tcPr>
            <w:tcW w:w="1417" w:type="dxa"/>
            <w:noWrap w:val="0"/>
            <w:vAlign w:val="center"/>
          </w:tcPr>
          <w:p w14:paraId="329F2E0E">
            <w:pPr>
              <w:pStyle w:val="25"/>
              <w:jc w:val="center"/>
              <w:rPr>
                <w:rFonts w:ascii="宋体" w:hAnsi="宋体" w:eastAsia="宋体"/>
                <w:color w:val="000000"/>
                <w:szCs w:val="21"/>
              </w:rPr>
            </w:pPr>
            <w:r>
              <w:rPr>
                <w:rFonts w:hint="eastAsia" w:ascii="宋体" w:hAnsi="宋体" w:eastAsia="宋体"/>
                <w:color w:val="000000"/>
                <w:szCs w:val="21"/>
              </w:rPr>
              <w:t>课程目标1</w:t>
            </w:r>
          </w:p>
          <w:p w14:paraId="4CF8133A">
            <w:pPr>
              <w:pStyle w:val="25"/>
              <w:jc w:val="center"/>
              <w:rPr>
                <w:rFonts w:ascii="宋体" w:hAnsi="宋体" w:eastAsia="宋体"/>
                <w:color w:val="000000"/>
                <w:szCs w:val="21"/>
              </w:rPr>
            </w:pPr>
            <w:r>
              <w:rPr>
                <w:rFonts w:hint="eastAsia" w:ascii="宋体" w:hAnsi="宋体" w:eastAsia="宋体"/>
                <w:color w:val="000000"/>
                <w:szCs w:val="21"/>
              </w:rPr>
              <w:t>课程目标2</w:t>
            </w:r>
          </w:p>
          <w:p w14:paraId="13F523B6">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3F986117">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乐曲演奏/编排的程度</w:t>
            </w:r>
          </w:p>
        </w:tc>
        <w:tc>
          <w:tcPr>
            <w:tcW w:w="1191" w:type="dxa"/>
            <w:noWrap w:val="0"/>
            <w:vAlign w:val="center"/>
          </w:tcPr>
          <w:p w14:paraId="4C876EB9">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B99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5D3B41D3">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AF5716B">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5713515D">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310D0936">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786FB7FE">
            <w:pPr>
              <w:pStyle w:val="25"/>
              <w:jc w:val="center"/>
              <w:rPr>
                <w:rFonts w:ascii="宋体" w:hAnsi="宋体" w:eastAsia="宋体"/>
                <w:color w:val="000000"/>
                <w:szCs w:val="21"/>
              </w:rPr>
            </w:pPr>
            <w:r>
              <w:rPr>
                <w:rFonts w:hint="eastAsia" w:ascii="宋体" w:hAnsi="宋体" w:eastAsia="宋体"/>
                <w:color w:val="000000"/>
                <w:szCs w:val="21"/>
              </w:rPr>
              <w:t>课程目标4</w:t>
            </w:r>
          </w:p>
          <w:p w14:paraId="7241068F">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2C22BFD9">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筝乐剧目表演</w:t>
            </w:r>
          </w:p>
        </w:tc>
        <w:tc>
          <w:tcPr>
            <w:tcW w:w="1191" w:type="dxa"/>
            <w:noWrap w:val="0"/>
            <w:vAlign w:val="center"/>
          </w:tcPr>
          <w:p w14:paraId="69F0C970">
            <w:pPr>
              <w:pStyle w:val="25"/>
              <w:jc w:val="center"/>
              <w:rPr>
                <w:rFonts w:hint="default" w:ascii="宋体" w:hAnsi="宋体" w:eastAsia="宋体"/>
                <w:lang w:val="en-US" w:eastAsia="zh-CN"/>
              </w:rPr>
            </w:pPr>
            <w:r>
              <w:rPr>
                <w:rFonts w:hint="eastAsia" w:ascii="宋体" w:hAnsi="宋体"/>
                <w:color w:val="000000"/>
                <w:szCs w:val="21"/>
              </w:rPr>
              <w:t>3-1,2-2</w:t>
            </w:r>
          </w:p>
        </w:tc>
      </w:tr>
    </w:tbl>
    <w:p w14:paraId="471353D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DCA8C6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85687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BF0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51988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ECD76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CA475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716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DE3A1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EACE6E8">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1CC68F7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DBA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436BC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0283028">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6B6553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68D0815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491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5350BB">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5EA414FF">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3BAC8C7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CBF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1E5128">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70F174D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17F411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940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C8819F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8553A95">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04BE29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9ED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95205B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5D5F2D6">
            <w:pPr>
              <w:jc w:val="left"/>
              <w:rPr>
                <w:rFonts w:ascii="Times New Roman" w:hAnsi="Times New Roman" w:eastAsia="宋体" w:cs="Times New Roman"/>
                <w:szCs w:val="21"/>
              </w:rPr>
            </w:pPr>
          </w:p>
        </w:tc>
        <w:tc>
          <w:tcPr>
            <w:tcW w:w="0" w:type="auto"/>
            <w:vAlign w:val="center"/>
          </w:tcPr>
          <w:p w14:paraId="6BC3B3C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C79521E">
      <w:pPr>
        <w:spacing w:line="360" w:lineRule="auto"/>
        <w:rPr>
          <w:rFonts w:hint="eastAsia" w:ascii="宋体" w:hAnsi="宋体"/>
          <w:sz w:val="24"/>
          <w:szCs w:val="22"/>
        </w:rPr>
      </w:pPr>
    </w:p>
    <w:p w14:paraId="3399FFDF">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F2B1233">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6FA8E45">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1"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1" DrawAspect="Content" ObjectID="_1468075745" r:id="rId28">
            <o:LockedField>false</o:LockedField>
          </o:OLEObject>
        </w:object>
      </w:r>
    </w:p>
    <w:p w14:paraId="2AA1CB41">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4A061E1">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668B9A2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CB603F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58E8143">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27F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CF35BB3">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2E97BD3">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7C3D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56E7981">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7B3BDEC2">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35E9BA0F">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4843F331">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6CA3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6A46B23">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6CFF0699">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3D978B29">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0F681F8E">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2E548756">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79987314">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52FA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C5AA5C6">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41089033">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208B9D03">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29CE6081">
            <w:pPr>
              <w:rPr>
                <w:szCs w:val="21"/>
              </w:rPr>
            </w:pPr>
            <w:r>
              <w:rPr>
                <w:rFonts w:hint="eastAsia"/>
                <w:szCs w:val="21"/>
              </w:rPr>
              <w:t>（1）熟练弹奏布置的作业。</w:t>
            </w:r>
          </w:p>
          <w:p w14:paraId="7871B35E">
            <w:pPr>
              <w:rPr>
                <w:szCs w:val="21"/>
              </w:rPr>
            </w:pPr>
            <w:r>
              <w:rPr>
                <w:rFonts w:hint="eastAsia"/>
                <w:szCs w:val="21"/>
              </w:rPr>
              <w:t>（2）正确认谱，明确乐谱上的指法和音乐术语。</w:t>
            </w:r>
          </w:p>
          <w:p w14:paraId="655E9187">
            <w:pPr>
              <w:rPr>
                <w:szCs w:val="21"/>
              </w:rPr>
            </w:pPr>
            <w:r>
              <w:rPr>
                <w:rFonts w:hint="eastAsia"/>
                <w:szCs w:val="21"/>
              </w:rPr>
              <w:t>（3）音高、节奏准确，速度稳定</w:t>
            </w:r>
            <w:r>
              <w:rPr>
                <w:szCs w:val="21"/>
              </w:rPr>
              <w:t>。</w:t>
            </w:r>
          </w:p>
          <w:p w14:paraId="6D7332F6">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4E21E566">
            <w:pPr>
              <w:rPr>
                <w:rFonts w:hint="eastAsia"/>
                <w:szCs w:val="21"/>
                <w:lang w:val="en-US" w:eastAsia="zh-CN"/>
              </w:rPr>
            </w:pPr>
            <w:r>
              <w:rPr>
                <w:rFonts w:hint="eastAsia"/>
                <w:szCs w:val="21"/>
                <w:lang w:val="en-US" w:eastAsia="zh-CN"/>
              </w:rPr>
              <w:t>学生必须按要求完成课后布置的理论任务：</w:t>
            </w:r>
          </w:p>
          <w:p w14:paraId="177E546D">
            <w:pPr>
              <w:rPr>
                <w:rFonts w:hint="default"/>
                <w:szCs w:val="21"/>
                <w:lang w:val="en-US" w:eastAsia="zh-CN"/>
              </w:rPr>
            </w:pPr>
            <w:r>
              <w:rPr>
                <w:rFonts w:hint="eastAsia"/>
                <w:szCs w:val="21"/>
                <w:lang w:val="en-US" w:eastAsia="zh-CN"/>
              </w:rPr>
              <w:t>（1）具有适量的读书笔记</w:t>
            </w:r>
          </w:p>
          <w:p w14:paraId="33984B59">
            <w:pPr>
              <w:rPr>
                <w:szCs w:val="21"/>
              </w:rPr>
            </w:pPr>
            <w:r>
              <w:rPr>
                <w:szCs w:val="21"/>
              </w:rPr>
              <w:t>教师</w:t>
            </w:r>
            <w:r>
              <w:rPr>
                <w:rFonts w:hint="eastAsia"/>
                <w:szCs w:val="21"/>
              </w:rPr>
              <w:t>在学生还课过程中</w:t>
            </w:r>
            <w:r>
              <w:rPr>
                <w:szCs w:val="21"/>
              </w:rPr>
              <w:t>要求如下：</w:t>
            </w:r>
          </w:p>
          <w:p w14:paraId="0CDA74F1">
            <w:pPr>
              <w:rPr>
                <w:szCs w:val="21"/>
              </w:rPr>
            </w:pPr>
            <w:r>
              <w:rPr>
                <w:rFonts w:hint="eastAsia"/>
                <w:szCs w:val="21"/>
              </w:rPr>
              <w:t>（1）对</w:t>
            </w:r>
            <w:r>
              <w:rPr>
                <w:szCs w:val="21"/>
              </w:rPr>
              <w:t>学生的</w:t>
            </w:r>
            <w:r>
              <w:rPr>
                <w:rFonts w:hint="eastAsia"/>
                <w:szCs w:val="21"/>
              </w:rPr>
              <w:t>还课内容要及时指出问题，并当场纠正。</w:t>
            </w:r>
          </w:p>
          <w:p w14:paraId="2413E166">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0255F469">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202A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6A671A">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7430C629">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670DA66D">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60CE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E47CFF8">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62DA1649">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15D0CD90">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17CC7362">
            <w:pPr>
              <w:spacing w:line="276" w:lineRule="auto"/>
              <w:rPr>
                <w:rFonts w:ascii="宋体" w:hAnsi="宋体"/>
                <w:szCs w:val="21"/>
              </w:rPr>
            </w:pPr>
            <w:r>
              <w:rPr>
                <w:rFonts w:ascii="宋体" w:hAnsi="宋体"/>
                <w:szCs w:val="21"/>
              </w:rPr>
              <w:t>有下列情况之一者，总评成绩为不及格：</w:t>
            </w:r>
          </w:p>
          <w:p w14:paraId="3EFAD5C5">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54093E7F">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13CBBAC2">
      <w:pPr>
        <w:spacing w:line="360" w:lineRule="auto"/>
        <w:jc w:val="left"/>
        <w:rPr>
          <w:rFonts w:hint="eastAsia" w:ascii="宋体" w:hAnsi="宋体" w:eastAsia="宋体" w:cs="Times New Roman"/>
          <w:b/>
          <w:color w:val="000000"/>
          <w:sz w:val="24"/>
          <w:szCs w:val="24"/>
        </w:rPr>
      </w:pPr>
    </w:p>
    <w:p w14:paraId="73EE554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06AFC42">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299C7E0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05D31B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160885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《每日必弹 古筝指序练习曲》,  项斯华, 上海音乐出版社, 2019.10</w:t>
      </w:r>
    </w:p>
    <w:p w14:paraId="242AC0FA">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新编古筝教程 下</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沙里晶等，上海音乐出版社，2017.11</w:t>
      </w:r>
    </w:p>
    <w:p w14:paraId="698726A6">
      <w:pPr>
        <w:spacing w:line="312" w:lineRule="auto"/>
        <w:rPr>
          <w:rFonts w:ascii="宋体" w:hAnsi="宋体"/>
          <w:sz w:val="24"/>
        </w:rPr>
      </w:pPr>
    </w:p>
    <w:p w14:paraId="03055940">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eastAsia="宋体" w:cs="Times New Roman"/>
          <w:szCs w:val="21"/>
          <w:lang w:val="en-US" w:eastAsia="zh-CN"/>
        </w:rPr>
        <w:t>鲍子苑</w:t>
      </w:r>
    </w:p>
    <w:p w14:paraId="6D97FEB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5C6C71CF">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722DD3A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9.1</w:t>
      </w:r>
    </w:p>
    <w:p w14:paraId="7F43E76A">
      <w:pPr>
        <w:spacing w:line="360" w:lineRule="auto"/>
        <w:ind w:firstLine="480" w:firstLineChars="200"/>
        <w:rPr>
          <w:rFonts w:hint="default" w:ascii="宋体" w:hAnsi="宋体"/>
          <w:sz w:val="24"/>
          <w:lang w:val="en-US" w:eastAsia="zh-CN"/>
        </w:rPr>
      </w:pPr>
    </w:p>
    <w:p w14:paraId="226DE2AF">
      <w:pPr>
        <w:rPr>
          <w:rFonts w:hint="eastAsia" w:eastAsiaTheme="minorEastAsia"/>
          <w:lang w:eastAsia="zh-CN"/>
        </w:rPr>
      </w:pPr>
    </w:p>
    <w:p w14:paraId="04D34C3D">
      <w:pPr>
        <w:rPr>
          <w:rFonts w:hint="eastAsia" w:eastAsiaTheme="minorEastAsia"/>
          <w:lang w:eastAsia="zh-CN"/>
        </w:rPr>
      </w:pPr>
    </w:p>
    <w:p w14:paraId="7B7D9751">
      <w:pPr>
        <w:rPr>
          <w:rFonts w:hint="eastAsia" w:eastAsiaTheme="minorEastAsia"/>
          <w:lang w:eastAsia="zh-CN"/>
        </w:rPr>
      </w:pPr>
    </w:p>
    <w:p w14:paraId="125A99A9">
      <w:pPr>
        <w:rPr>
          <w:rFonts w:hint="eastAsia" w:eastAsiaTheme="minorEastAsia"/>
          <w:lang w:eastAsia="zh-CN"/>
        </w:rPr>
      </w:pPr>
    </w:p>
    <w:p w14:paraId="2858D3B5">
      <w:pPr>
        <w:rPr>
          <w:rFonts w:hint="eastAsia" w:eastAsiaTheme="minorEastAsia"/>
          <w:lang w:eastAsia="zh-CN"/>
        </w:rPr>
      </w:pPr>
    </w:p>
    <w:p w14:paraId="02F4F0D3">
      <w:pPr>
        <w:rPr>
          <w:rFonts w:hint="eastAsia" w:eastAsiaTheme="minorEastAsia"/>
          <w:lang w:eastAsia="zh-CN"/>
        </w:rPr>
      </w:pPr>
    </w:p>
    <w:p w14:paraId="729AAC98">
      <w:pPr>
        <w:rPr>
          <w:rFonts w:hint="eastAsia" w:eastAsiaTheme="minorEastAsia"/>
          <w:lang w:eastAsia="zh-CN"/>
        </w:rPr>
      </w:pPr>
    </w:p>
    <w:p w14:paraId="24209554">
      <w:pPr>
        <w:rPr>
          <w:rFonts w:hint="eastAsia" w:eastAsiaTheme="minorEastAsia"/>
          <w:lang w:eastAsia="zh-CN"/>
        </w:rPr>
      </w:pPr>
    </w:p>
    <w:p w14:paraId="56BDCE29">
      <w:pPr>
        <w:rPr>
          <w:rFonts w:hint="eastAsia" w:eastAsiaTheme="minorEastAsia"/>
          <w:lang w:eastAsia="zh-CN"/>
        </w:rPr>
      </w:pPr>
    </w:p>
    <w:p w14:paraId="65DEA229">
      <w:pPr>
        <w:rPr>
          <w:rFonts w:hint="eastAsia" w:eastAsiaTheme="minorEastAsia"/>
          <w:lang w:eastAsia="zh-CN"/>
        </w:rPr>
      </w:pPr>
    </w:p>
    <w:p w14:paraId="00311390">
      <w:pPr>
        <w:rPr>
          <w:rFonts w:hint="eastAsia" w:eastAsiaTheme="minorEastAsia"/>
          <w:lang w:eastAsia="zh-CN"/>
        </w:rPr>
      </w:pPr>
    </w:p>
    <w:p w14:paraId="7E1D6170">
      <w:pPr>
        <w:rPr>
          <w:rFonts w:hint="eastAsia" w:eastAsiaTheme="minorEastAsia"/>
          <w:lang w:eastAsia="zh-CN"/>
        </w:rPr>
      </w:pPr>
    </w:p>
    <w:p w14:paraId="6977167F">
      <w:pPr>
        <w:rPr>
          <w:rFonts w:hint="eastAsia" w:eastAsiaTheme="minorEastAsia"/>
          <w:lang w:eastAsia="zh-CN"/>
        </w:rPr>
      </w:pPr>
    </w:p>
    <w:p w14:paraId="23C6D19B">
      <w:pPr>
        <w:rPr>
          <w:rFonts w:hint="eastAsia" w:eastAsiaTheme="minorEastAsia"/>
          <w:lang w:eastAsia="zh-CN"/>
        </w:rPr>
      </w:pPr>
    </w:p>
    <w:p w14:paraId="480CA411">
      <w:pPr>
        <w:rPr>
          <w:rFonts w:hint="eastAsia" w:eastAsiaTheme="minorEastAsia"/>
          <w:lang w:eastAsia="zh-CN"/>
        </w:rPr>
      </w:pPr>
    </w:p>
    <w:p w14:paraId="3BA9213E">
      <w:pPr>
        <w:rPr>
          <w:rFonts w:hint="eastAsia" w:eastAsiaTheme="minorEastAsia"/>
          <w:lang w:eastAsia="zh-CN"/>
        </w:rPr>
      </w:pPr>
    </w:p>
    <w:p w14:paraId="2C742247">
      <w:pPr>
        <w:rPr>
          <w:rFonts w:hint="eastAsia" w:eastAsiaTheme="minorEastAsia"/>
          <w:lang w:eastAsia="zh-CN"/>
        </w:rPr>
      </w:pPr>
    </w:p>
    <w:p w14:paraId="3DB2718B">
      <w:pPr>
        <w:rPr>
          <w:rFonts w:hint="eastAsia" w:eastAsiaTheme="minorEastAsia"/>
          <w:lang w:eastAsia="zh-CN"/>
        </w:rPr>
      </w:pPr>
    </w:p>
    <w:p w14:paraId="490ADE35">
      <w:pPr>
        <w:rPr>
          <w:rFonts w:hint="eastAsia" w:eastAsiaTheme="minorEastAsia"/>
          <w:lang w:eastAsia="zh-CN"/>
        </w:rPr>
      </w:pPr>
    </w:p>
    <w:p w14:paraId="56123052">
      <w:pPr>
        <w:rPr>
          <w:rFonts w:hint="eastAsia" w:eastAsiaTheme="minorEastAsia"/>
          <w:lang w:eastAsia="zh-CN"/>
        </w:rPr>
      </w:pPr>
    </w:p>
    <w:p w14:paraId="08BEF96F">
      <w:pPr>
        <w:rPr>
          <w:rFonts w:hint="eastAsia" w:eastAsiaTheme="minorEastAsia"/>
          <w:lang w:eastAsia="zh-CN"/>
        </w:rPr>
      </w:pPr>
    </w:p>
    <w:p w14:paraId="2A194FAD">
      <w:pPr>
        <w:rPr>
          <w:rFonts w:hint="eastAsia" w:eastAsiaTheme="minorEastAsia"/>
          <w:lang w:eastAsia="zh-CN"/>
        </w:rPr>
      </w:pPr>
    </w:p>
    <w:p w14:paraId="7B2E93DD">
      <w:pPr>
        <w:rPr>
          <w:rFonts w:hint="eastAsia" w:eastAsiaTheme="minorEastAsia"/>
          <w:lang w:eastAsia="zh-CN"/>
        </w:rPr>
      </w:pPr>
    </w:p>
    <w:p w14:paraId="5736E905">
      <w:pPr>
        <w:rPr>
          <w:rFonts w:hint="eastAsia" w:eastAsiaTheme="minorEastAsia"/>
          <w:lang w:eastAsia="zh-CN"/>
        </w:rPr>
      </w:pPr>
    </w:p>
    <w:p w14:paraId="72BCCEFE">
      <w:pPr>
        <w:rPr>
          <w:rFonts w:hint="eastAsia" w:eastAsiaTheme="minorEastAsia"/>
          <w:lang w:eastAsia="zh-CN"/>
        </w:rPr>
      </w:pPr>
    </w:p>
    <w:p w14:paraId="3A8C1663">
      <w:pPr>
        <w:rPr>
          <w:rFonts w:hint="eastAsia" w:eastAsiaTheme="minorEastAsia"/>
          <w:lang w:eastAsia="zh-CN"/>
        </w:rPr>
      </w:pPr>
    </w:p>
    <w:p w14:paraId="400FCD94">
      <w:pPr>
        <w:rPr>
          <w:rFonts w:hint="eastAsia" w:eastAsiaTheme="minorEastAsia"/>
          <w:lang w:eastAsia="zh-CN"/>
        </w:rPr>
      </w:pPr>
    </w:p>
    <w:p w14:paraId="6697C8C8">
      <w:pPr>
        <w:rPr>
          <w:rFonts w:hint="eastAsia" w:eastAsiaTheme="minorEastAsia"/>
          <w:lang w:eastAsia="zh-CN"/>
        </w:rPr>
      </w:pPr>
    </w:p>
    <w:p w14:paraId="3030FADC">
      <w:pPr>
        <w:rPr>
          <w:rFonts w:hint="eastAsia" w:eastAsiaTheme="minorEastAsia"/>
          <w:lang w:eastAsia="zh-CN"/>
        </w:rPr>
      </w:pPr>
    </w:p>
    <w:p w14:paraId="7BC2FCE3">
      <w:pPr>
        <w:rPr>
          <w:rFonts w:hint="eastAsia" w:eastAsiaTheme="minorEastAsia"/>
          <w:lang w:eastAsia="zh-CN"/>
        </w:rPr>
      </w:pPr>
    </w:p>
    <w:p w14:paraId="1EACF695">
      <w:pPr>
        <w:rPr>
          <w:rFonts w:hint="eastAsia" w:eastAsiaTheme="minorEastAsia"/>
          <w:lang w:eastAsia="zh-CN"/>
        </w:rPr>
      </w:pPr>
    </w:p>
    <w:p w14:paraId="7EC7715C">
      <w:pPr>
        <w:spacing w:line="312" w:lineRule="auto"/>
        <w:jc w:val="center"/>
        <w:outlineLvl w:val="0"/>
        <w:rPr>
          <w:b/>
          <w:bCs/>
          <w:sz w:val="30"/>
        </w:rPr>
      </w:pPr>
      <w:bookmarkStart w:id="59" w:name="_Toc11850"/>
      <w:r>
        <w:rPr>
          <w:rFonts w:hint="eastAsia"/>
          <w:b/>
          <w:bCs/>
          <w:sz w:val="30"/>
        </w:rPr>
        <w:t>器乐（</w:t>
      </w:r>
      <w:r>
        <w:rPr>
          <w:rFonts w:hint="eastAsia"/>
          <w:b/>
          <w:bCs/>
          <w:sz w:val="30"/>
          <w:lang w:val="en-US" w:eastAsia="zh-CN"/>
        </w:rPr>
        <w:t>萨克斯</w:t>
      </w:r>
      <w:r>
        <w:rPr>
          <w:rFonts w:hint="eastAsia"/>
          <w:b/>
          <w:bCs/>
          <w:sz w:val="30"/>
        </w:rPr>
        <w:t>）I课程</w:t>
      </w:r>
      <w:r>
        <w:rPr>
          <w:b/>
          <w:bCs/>
          <w:sz w:val="30"/>
        </w:rPr>
        <w:t>教学大纲</w:t>
      </w:r>
      <w:bookmarkEnd w:id="59"/>
    </w:p>
    <w:p w14:paraId="67A34974">
      <w:pPr>
        <w:spacing w:line="312" w:lineRule="auto"/>
        <w:jc w:val="center"/>
        <w:rPr>
          <w:b/>
          <w:bCs/>
          <w:sz w:val="30"/>
        </w:rPr>
      </w:pPr>
      <w:r>
        <w:rPr>
          <w:b/>
          <w:bCs/>
          <w:sz w:val="30"/>
        </w:rPr>
        <w:t>（Instrumental Music</w:t>
      </w:r>
      <w:r>
        <w:rPr>
          <w:rFonts w:hint="eastAsia"/>
          <w:b/>
          <w:bCs/>
          <w:sz w:val="30"/>
        </w:rPr>
        <w:t xml:space="preserve"> I</w:t>
      </w:r>
      <w:r>
        <w:rPr>
          <w:b/>
          <w:bCs/>
          <w:sz w:val="30"/>
        </w:rPr>
        <w:t>）</w:t>
      </w:r>
    </w:p>
    <w:p w14:paraId="7A9BFDE3">
      <w:pPr>
        <w:spacing w:line="312" w:lineRule="auto"/>
        <w:jc w:val="center"/>
        <w:rPr>
          <w:rFonts w:eastAsia="黑体"/>
          <w:bCs/>
          <w:sz w:val="30"/>
        </w:rPr>
      </w:pPr>
    </w:p>
    <w:p w14:paraId="4E46CADA">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4D38095C">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038E242C">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252A11B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1B2212AE">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4DE8E528">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1E4CB716">
      <w:pPr>
        <w:ind w:firstLine="482" w:firstLineChars="200"/>
        <w:rPr>
          <w:b/>
          <w:bCs/>
          <w:kern w:val="0"/>
          <w:sz w:val="24"/>
        </w:rPr>
      </w:pPr>
    </w:p>
    <w:p w14:paraId="04F2F196">
      <w:pPr>
        <w:rPr>
          <w:rFonts w:hint="eastAsia"/>
          <w:b/>
          <w:bCs/>
          <w:kern w:val="0"/>
          <w:sz w:val="24"/>
          <w:lang w:val="en-US" w:eastAsia="zh-CN"/>
        </w:rPr>
      </w:pPr>
      <w:r>
        <w:rPr>
          <w:rFonts w:hint="eastAsia"/>
          <w:b/>
          <w:bCs/>
          <w:kern w:val="0"/>
          <w:sz w:val="24"/>
          <w:lang w:val="en-US" w:eastAsia="zh-CN"/>
        </w:rPr>
        <w:t>一、课程介绍</w:t>
      </w:r>
    </w:p>
    <w:p w14:paraId="400DDE7B">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演奏的基本姿势、方法。再次，要</w:t>
      </w:r>
      <w:r>
        <w:rPr>
          <w:rFonts w:hint="eastAsia" w:ascii="Times New Roman" w:hAnsi="Times New Roman" w:cs="Times New Roman"/>
          <w:szCs w:val="21"/>
          <w:lang w:val="en-US" w:eastAsia="zh-CN"/>
        </w:rPr>
        <w:t>重视基础</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萨克斯气息演奏法</w:t>
      </w:r>
      <w:r>
        <w:rPr>
          <w:rFonts w:hint="eastAsia" w:ascii="Times New Roman" w:hAnsi="Times New Roman" w:eastAsia="宋体" w:cs="Times New Roman"/>
          <w:szCs w:val="21"/>
          <w:lang w:val="en-US" w:eastAsia="zh-CN"/>
        </w:rPr>
        <w:t>的内容，并能够独立演奏</w:t>
      </w:r>
      <w:r>
        <w:rPr>
          <w:rFonts w:hint="eastAsia" w:ascii="Times New Roman" w:hAnsi="Times New Roman" w:cs="Times New Roman"/>
          <w:szCs w:val="21"/>
          <w:lang w:val="en-US" w:eastAsia="zh-CN"/>
        </w:rPr>
        <w:t>古典时期的音乐作品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5A78062B">
      <w:pPr>
        <w:ind w:firstLine="480" w:firstLineChars="200"/>
        <w:rPr>
          <w:rFonts w:hint="eastAsia" w:ascii="宋体" w:hAnsi="宋体"/>
          <w:sz w:val="24"/>
          <w:lang w:val="en-US" w:eastAsia="zh-CN"/>
        </w:rPr>
      </w:pPr>
    </w:p>
    <w:p w14:paraId="5E64ACD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AAED073">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05A0AE42">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13AD0150">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399349A9">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7333676E">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教学的基本要领，并胜任基本演奏姿势、指法的教学任务。</w:t>
      </w:r>
    </w:p>
    <w:p w14:paraId="46DF6035">
      <w:pPr>
        <w:spacing w:line="360" w:lineRule="auto"/>
        <w:ind w:firstLine="420" w:firstLineChars="200"/>
        <w:jc w:val="left"/>
        <w:rPr>
          <w:rFonts w:hint="eastAsia" w:ascii="Times New Roman" w:hAnsi="Times New Roman" w:eastAsia="宋体" w:cs="Times New Roman"/>
          <w:szCs w:val="21"/>
          <w:lang w:val="en-US" w:eastAsia="zh-CN"/>
        </w:rPr>
      </w:pPr>
    </w:p>
    <w:p w14:paraId="350F5772">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AD5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748" w:type="dxa"/>
            <w:noWrap w:val="0"/>
            <w:vAlign w:val="center"/>
          </w:tcPr>
          <w:p w14:paraId="0697DC0D">
            <w:pPr>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4C3C4D16">
            <w:pPr>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0611D685">
            <w:pPr>
              <w:jc w:val="center"/>
              <w:rPr>
                <w:rFonts w:hint="eastAsia" w:ascii="宋体" w:hAnsi="宋体"/>
                <w:b/>
                <w:bCs/>
                <w:color w:val="auto"/>
                <w:szCs w:val="21"/>
              </w:rPr>
            </w:pPr>
            <w:r>
              <w:rPr>
                <w:rFonts w:hint="eastAsia" w:ascii="宋体" w:hAnsi="宋体"/>
                <w:b/>
                <w:bCs/>
                <w:color w:val="auto"/>
                <w:szCs w:val="21"/>
              </w:rPr>
              <w:t>支撑的毕业要求指标点</w:t>
            </w:r>
          </w:p>
        </w:tc>
      </w:tr>
      <w:tr w14:paraId="3011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55A32F2">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2B7CF4F7">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6FEEBC7E">
            <w:pPr>
              <w:spacing w:line="360" w:lineRule="auto"/>
              <w:ind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3F8F1123">
            <w:pPr>
              <w:spacing w:line="360" w:lineRule="auto"/>
              <w:ind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7C710ED6">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5E3D768E">
      <w:pPr>
        <w:rPr>
          <w:rFonts w:hint="default" w:ascii="宋体" w:hAnsi="宋体"/>
          <w:sz w:val="24"/>
          <w:lang w:val="en-US" w:eastAsia="zh-CN"/>
        </w:rPr>
      </w:pPr>
    </w:p>
    <w:p w14:paraId="60807A58">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425F6147">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w:t>
      </w:r>
      <w:r>
        <w:rPr>
          <w:rFonts w:hint="eastAsia" w:ascii="宋体" w:hAnsi="宋体" w:cs="Times New Roman"/>
          <w:color w:val="000000"/>
          <w:szCs w:val="21"/>
          <w:lang w:val="en-US" w:eastAsia="zh-CN"/>
        </w:rPr>
        <w:t>对基础演奏法和呼吸法的学习，以及对自我音色的修正与提高是时一种富有探索精神的溯源学习法，对学生百折不挠，坚持不懈的人格培养也有着非常重大的意义</w:t>
      </w:r>
      <w:r>
        <w:rPr>
          <w:rFonts w:hint="default" w:ascii="宋体" w:hAnsi="宋体" w:eastAsia="宋体" w:cs="Times New Roman"/>
          <w:color w:val="000000"/>
          <w:szCs w:val="21"/>
          <w:lang w:val="en-US" w:eastAsia="zh-CN"/>
        </w:rPr>
        <w:t>。</w:t>
      </w:r>
    </w:p>
    <w:p w14:paraId="78E51CE7">
      <w:pPr>
        <w:spacing w:line="360" w:lineRule="auto"/>
        <w:ind w:firstLine="411" w:firstLineChars="196"/>
        <w:jc w:val="left"/>
        <w:rPr>
          <w:rFonts w:hint="default" w:ascii="宋体" w:hAnsi="宋体" w:eastAsia="宋体" w:cs="Times New Roman"/>
          <w:color w:val="000000"/>
          <w:szCs w:val="21"/>
          <w:lang w:val="en-US" w:eastAsia="zh-CN"/>
        </w:rPr>
      </w:pPr>
    </w:p>
    <w:p w14:paraId="167F66D9">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16AB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6EDC560">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648CB9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146D72D1">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07A9CF21">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4B293F7">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1832A3B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7A9E110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1775BE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0260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A3E1DF4">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1.如何</w:t>
            </w:r>
            <w:r>
              <w:rPr>
                <w:rFonts w:hint="eastAsia" w:ascii="宋体" w:hAnsi="宋体" w:cs="Times New Roman"/>
                <w:color w:val="000000"/>
                <w:szCs w:val="21"/>
                <w:lang w:val="en-US" w:eastAsia="zh-CN"/>
              </w:rPr>
              <w:t>正确演奏萨克斯</w:t>
            </w:r>
          </w:p>
        </w:tc>
        <w:tc>
          <w:tcPr>
            <w:tcW w:w="1701" w:type="dxa"/>
            <w:vAlign w:val="center"/>
          </w:tcPr>
          <w:p w14:paraId="49A60D2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7D39D9E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演奏中的“音乐性”内容，包括节奏感、律动感、协调感等。</w:t>
            </w:r>
          </w:p>
          <w:p w14:paraId="5861CDC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演奏中的“技术性”内容，包括掌控力、研究力、各种技巧等。</w:t>
            </w:r>
          </w:p>
        </w:tc>
        <w:tc>
          <w:tcPr>
            <w:tcW w:w="1233" w:type="dxa"/>
            <w:vAlign w:val="center"/>
          </w:tcPr>
          <w:p w14:paraId="14BCEA56">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0F7C2EA2">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468069EC">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3519202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548FBC2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58E6213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79FE5F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B26804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7383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CBDB50">
            <w:pPr>
              <w:spacing w:line="264" w:lineRule="auto"/>
              <w:jc w:val="center"/>
              <w:rPr>
                <w:rFonts w:ascii="宋体" w:hAnsi="宋体" w:eastAsia="宋体" w:cs="Times New Roman"/>
                <w:color w:val="000000"/>
                <w:szCs w:val="21"/>
              </w:rPr>
            </w:pPr>
          </w:p>
        </w:tc>
        <w:tc>
          <w:tcPr>
            <w:tcW w:w="8093" w:type="dxa"/>
            <w:gridSpan w:val="5"/>
            <w:vAlign w:val="center"/>
          </w:tcPr>
          <w:p w14:paraId="021F296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59F0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407179">
            <w:pPr>
              <w:spacing w:line="264" w:lineRule="auto"/>
              <w:jc w:val="center"/>
              <w:rPr>
                <w:rFonts w:ascii="宋体" w:hAnsi="宋体" w:eastAsia="宋体" w:cs="Times New Roman"/>
                <w:color w:val="000000"/>
                <w:szCs w:val="21"/>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基本手型训练</w:t>
            </w:r>
          </w:p>
        </w:tc>
        <w:tc>
          <w:tcPr>
            <w:tcW w:w="1701" w:type="dxa"/>
            <w:vAlign w:val="center"/>
          </w:tcPr>
          <w:p w14:paraId="6B426DE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（1）认识手的构造</w:t>
            </w:r>
          </w:p>
          <w:p w14:paraId="231FF763">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（2）基本手型的正确运用</w:t>
            </w:r>
          </w:p>
          <w:p w14:paraId="39B7638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（3）常见错误手型的纠正</w:t>
            </w:r>
          </w:p>
        </w:tc>
        <w:tc>
          <w:tcPr>
            <w:tcW w:w="1233" w:type="dxa"/>
            <w:vAlign w:val="center"/>
          </w:tcPr>
          <w:p w14:paraId="21FE0F3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7CB5BADF">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3D5BA8B5">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（2）始终保持“放松”的状态</w:t>
            </w:r>
          </w:p>
          <w:p w14:paraId="734759A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（3）手型要以“圆”为核心</w:t>
            </w:r>
          </w:p>
        </w:tc>
        <w:tc>
          <w:tcPr>
            <w:tcW w:w="1560" w:type="dxa"/>
            <w:vAlign w:val="center"/>
          </w:tcPr>
          <w:p w14:paraId="1FACEAA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16B9A3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491758C">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41F0E20">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1DAF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E41C4A">
            <w:pPr>
              <w:spacing w:line="264" w:lineRule="auto"/>
              <w:jc w:val="center"/>
              <w:rPr>
                <w:rFonts w:ascii="宋体" w:hAnsi="宋体" w:eastAsia="宋体" w:cs="Times New Roman"/>
                <w:color w:val="000000"/>
                <w:szCs w:val="21"/>
              </w:rPr>
            </w:pPr>
          </w:p>
        </w:tc>
        <w:tc>
          <w:tcPr>
            <w:tcW w:w="8093" w:type="dxa"/>
            <w:gridSpan w:val="5"/>
            <w:vAlign w:val="center"/>
          </w:tcPr>
          <w:p w14:paraId="4D4E1DA4">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6B2A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026F73">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3.替代指法和校准指法</w:t>
            </w:r>
          </w:p>
        </w:tc>
        <w:tc>
          <w:tcPr>
            <w:tcW w:w="1701" w:type="dxa"/>
            <w:vAlign w:val="center"/>
          </w:tcPr>
          <w:p w14:paraId="689740BA">
            <w:pPr>
              <w:spacing w:line="269" w:lineRule="auto"/>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A1、2、3键位的组合指法应用</w:t>
            </w:r>
          </w:p>
          <w:p w14:paraId="28C464D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T1、2、3三键位的组合指法应用</w:t>
            </w:r>
          </w:p>
          <w:p w14:paraId="3E67BD29">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代替指法的应用</w:t>
            </w:r>
          </w:p>
          <w:p w14:paraId="61D6ADA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校准指法的应用</w:t>
            </w:r>
          </w:p>
        </w:tc>
        <w:tc>
          <w:tcPr>
            <w:tcW w:w="1233" w:type="dxa"/>
            <w:vAlign w:val="center"/>
          </w:tcPr>
          <w:p w14:paraId="7F8FBC6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2C464601">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130F520D">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A键于T键组合应用时应做到干脆利落</w:t>
            </w:r>
          </w:p>
          <w:p w14:paraId="5A20C8DB">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运指</w:t>
            </w:r>
            <w:r>
              <w:rPr>
                <w:rFonts w:hint="eastAsia" w:ascii="宋体" w:hAnsi="宋体" w:eastAsia="宋体" w:cs="Times New Roman"/>
                <w:color w:val="000000"/>
                <w:szCs w:val="21"/>
              </w:rPr>
              <w:t>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协调手臂、手肘、肩膀等个部位，保持身体放松。</w:t>
            </w:r>
          </w:p>
          <w:p w14:paraId="0B9A5C3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能在合理的乐段使用校准指法和代替指法</w:t>
            </w:r>
            <w:r>
              <w:rPr>
                <w:rFonts w:hint="eastAsia" w:ascii="宋体" w:hAnsi="宋体" w:eastAsia="宋体" w:cs="Times New Roman"/>
                <w:color w:val="000000"/>
                <w:szCs w:val="21"/>
              </w:rPr>
              <w:t>。</w:t>
            </w:r>
          </w:p>
        </w:tc>
        <w:tc>
          <w:tcPr>
            <w:tcW w:w="1560" w:type="dxa"/>
            <w:vAlign w:val="center"/>
          </w:tcPr>
          <w:p w14:paraId="5ACCC3C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167E69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F76AC54">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E788CB1">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355E6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157B4B">
            <w:pPr>
              <w:spacing w:line="264" w:lineRule="auto"/>
              <w:jc w:val="center"/>
              <w:rPr>
                <w:rFonts w:ascii="宋体" w:hAnsi="宋体" w:eastAsia="宋体" w:cs="Times New Roman"/>
                <w:color w:val="000000"/>
                <w:szCs w:val="21"/>
              </w:rPr>
            </w:pPr>
          </w:p>
        </w:tc>
        <w:tc>
          <w:tcPr>
            <w:tcW w:w="8093" w:type="dxa"/>
            <w:gridSpan w:val="5"/>
            <w:vAlign w:val="center"/>
          </w:tcPr>
          <w:p w14:paraId="2DBAB044">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245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5FF3D90">
            <w:pPr>
              <w:spacing w:line="264" w:lineRule="auto"/>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4.气息应用</w:t>
            </w:r>
          </w:p>
        </w:tc>
        <w:tc>
          <w:tcPr>
            <w:tcW w:w="1701" w:type="dxa"/>
            <w:vAlign w:val="center"/>
          </w:tcPr>
          <w:p w14:paraId="531AC46F">
            <w:pPr>
              <w:spacing w:line="269" w:lineRule="auto"/>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塔里斯基气息校准法</w:t>
            </w:r>
          </w:p>
          <w:p w14:paraId="312944A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使用笛头演奏四度音程</w:t>
            </w:r>
          </w:p>
          <w:p w14:paraId="39B06C10">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3）降b泛音</w:t>
            </w:r>
          </w:p>
        </w:tc>
        <w:tc>
          <w:tcPr>
            <w:tcW w:w="1233" w:type="dxa"/>
            <w:vAlign w:val="center"/>
          </w:tcPr>
          <w:p w14:paraId="7C29C2B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5C73783B">
            <w:pPr>
              <w:numPr>
                <w:ilvl w:val="0"/>
                <w:numId w:val="14"/>
              </w:num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能感知到气息给出的正确位置。</w:t>
            </w:r>
          </w:p>
          <w:p w14:paraId="15B166FF">
            <w:pPr>
              <w:numPr>
                <w:ilvl w:val="0"/>
                <w:numId w:val="14"/>
              </w:num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笛头可以演奏出四度内的所有音高</w:t>
            </w:r>
            <w:r>
              <w:rPr>
                <w:rFonts w:hint="eastAsia" w:ascii="宋体" w:hAnsi="宋体" w:cs="Times New Roman"/>
                <w:color w:val="000000"/>
                <w:szCs w:val="21"/>
                <w:lang w:eastAsia="zh-CN"/>
              </w:rPr>
              <w:t>。</w:t>
            </w:r>
          </w:p>
          <w:p w14:paraId="7840C6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降b泛音的练习可以吹至一个八度以上</w:t>
            </w:r>
            <w:r>
              <w:rPr>
                <w:rFonts w:hint="eastAsia" w:ascii="宋体" w:hAnsi="宋体" w:eastAsia="宋体" w:cs="Times New Roman"/>
                <w:color w:val="000000"/>
                <w:szCs w:val="21"/>
              </w:rPr>
              <w:t>。</w:t>
            </w:r>
          </w:p>
        </w:tc>
        <w:tc>
          <w:tcPr>
            <w:tcW w:w="1560" w:type="dxa"/>
            <w:vAlign w:val="center"/>
          </w:tcPr>
          <w:p w14:paraId="13405C7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6C96D2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3FFD684">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589C689">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2D3B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2ACBA5">
            <w:pPr>
              <w:spacing w:line="264" w:lineRule="auto"/>
              <w:jc w:val="center"/>
              <w:rPr>
                <w:rFonts w:ascii="宋体" w:hAnsi="宋体" w:eastAsia="宋体" w:cs="Times New Roman"/>
                <w:color w:val="000000"/>
                <w:szCs w:val="21"/>
              </w:rPr>
            </w:pPr>
          </w:p>
        </w:tc>
        <w:tc>
          <w:tcPr>
            <w:tcW w:w="8093" w:type="dxa"/>
            <w:gridSpan w:val="5"/>
            <w:vAlign w:val="center"/>
          </w:tcPr>
          <w:p w14:paraId="0946B4DB">
            <w:pPr>
              <w:spacing w:line="269" w:lineRule="auto"/>
              <w:jc w:val="left"/>
              <w:rPr>
                <w:rFonts w:hint="default" w:ascii="宋体" w:hAnsi="宋体" w:eastAsia="宋体" w:cs="Times New Roman"/>
                <w:b/>
                <w:color w:val="000000"/>
                <w:szCs w:val="21"/>
                <w:lang w:val="en-US" w:eastAsia="zh-CN"/>
              </w:rPr>
            </w:pPr>
            <w:r>
              <w:rPr>
                <w:rFonts w:hint="eastAsia" w:ascii="宋体" w:hAnsi="宋体" w:eastAsia="宋体" w:cs="Times New Roman"/>
                <w:b/>
                <w:bCs/>
                <w:color w:val="000000"/>
                <w:szCs w:val="21"/>
              </w:rPr>
              <w:t>课程思政目标：</w:t>
            </w:r>
            <w:r>
              <w:rPr>
                <w:rFonts w:hint="eastAsia" w:ascii="宋体" w:hAnsi="宋体" w:cs="Times New Roman"/>
                <w:b w:val="0"/>
                <w:bCs w:val="0"/>
                <w:color w:val="000000"/>
                <w:szCs w:val="21"/>
                <w:lang w:val="en-US" w:eastAsia="zh-CN"/>
              </w:rPr>
              <w:t>塔里斯基式气息校准法是一种探究构成优美萨克斯声音音色的溯源练习法，能帮助学生以最具象、最直观的方式感受到西洋管乐器的音色奥秘。同时也能在这种较为高阶的练习方法中，养成坚韧不拔、孜孜不倦的意志力与求知精神。</w:t>
            </w:r>
          </w:p>
        </w:tc>
      </w:tr>
      <w:tr w14:paraId="464F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AD70155">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7554A03D">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394BC147">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10A07F97">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344FE695">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33842E88">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w:t>
            </w:r>
            <w:r>
              <w:rPr>
                <w:rFonts w:hint="eastAsia" w:ascii="宋体" w:hAnsi="宋体" w:cs="Times New Roman"/>
                <w:b w:val="0"/>
                <w:bCs/>
                <w:color w:val="000000"/>
                <w:szCs w:val="21"/>
                <w:lang w:val="en-US" w:eastAsia="zh-CN"/>
              </w:rPr>
              <w:t>管体按键保持一致</w:t>
            </w:r>
            <w:r>
              <w:rPr>
                <w:rFonts w:hint="eastAsia" w:ascii="宋体" w:hAnsi="宋体" w:eastAsia="宋体" w:cs="Times New Roman"/>
                <w:b w:val="0"/>
                <w:bCs/>
                <w:color w:val="000000"/>
                <w:szCs w:val="21"/>
              </w:rPr>
              <w:t>，掌心的位置基本保持在</w:t>
            </w:r>
            <w:r>
              <w:rPr>
                <w:rFonts w:hint="eastAsia" w:ascii="宋体" w:hAnsi="宋体" w:cs="Times New Roman"/>
                <w:b w:val="0"/>
                <w:bCs/>
                <w:color w:val="000000"/>
                <w:szCs w:val="21"/>
                <w:lang w:val="en-US" w:eastAsia="zh-CN"/>
              </w:rPr>
              <w:t>A、T键的上方</w:t>
            </w:r>
            <w:r>
              <w:rPr>
                <w:rFonts w:hint="eastAsia" w:ascii="宋体" w:hAnsi="宋体" w:eastAsia="宋体" w:cs="Times New Roman"/>
                <w:b w:val="0"/>
                <w:bCs/>
                <w:color w:val="000000"/>
                <w:szCs w:val="21"/>
              </w:rPr>
              <w:t>。</w:t>
            </w:r>
          </w:p>
          <w:p w14:paraId="38FCF946">
            <w:pPr>
              <w:spacing w:line="269" w:lineRule="auto"/>
              <w:jc w:val="left"/>
              <w:rPr>
                <w:rFonts w:hint="default"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胸腹混合式的呼吸在初期会使横膈膜感到酸胀；我们应通过酸胀感来感受正确的气息位置</w:t>
            </w:r>
          </w:p>
          <w:p w14:paraId="27757A7B">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3E2A5DE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23E194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137E62A">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2EF0B43">
            <w:pPr>
              <w:spacing w:line="269" w:lineRule="auto"/>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0D45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ADD745">
            <w:pPr>
              <w:spacing w:line="264" w:lineRule="auto"/>
              <w:jc w:val="center"/>
              <w:rPr>
                <w:rFonts w:ascii="宋体" w:hAnsi="宋体" w:eastAsia="宋体" w:cs="Times New Roman"/>
                <w:color w:val="000000"/>
                <w:szCs w:val="21"/>
              </w:rPr>
            </w:pPr>
          </w:p>
        </w:tc>
        <w:tc>
          <w:tcPr>
            <w:tcW w:w="8093" w:type="dxa"/>
            <w:gridSpan w:val="5"/>
            <w:vAlign w:val="center"/>
          </w:tcPr>
          <w:p w14:paraId="2825E5F2">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2EBE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724E8091">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2F02595">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59FF7C87">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（2）演奏法教学设计</w:t>
            </w:r>
          </w:p>
        </w:tc>
        <w:tc>
          <w:tcPr>
            <w:tcW w:w="1233" w:type="dxa"/>
            <w:vAlign w:val="center"/>
          </w:tcPr>
          <w:p w14:paraId="073B4B00">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2E0F5FB1">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1B21E937">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4A502A53">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9CCD75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E68DEF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98C9B3C">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6D1E9B9">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59E1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3F72692">
            <w:pPr>
              <w:spacing w:line="264" w:lineRule="auto"/>
              <w:jc w:val="center"/>
              <w:rPr>
                <w:rFonts w:ascii="宋体" w:hAnsi="宋体" w:eastAsia="宋体" w:cs="Times New Roman"/>
                <w:color w:val="000000"/>
                <w:szCs w:val="21"/>
              </w:rPr>
            </w:pPr>
          </w:p>
        </w:tc>
        <w:tc>
          <w:tcPr>
            <w:tcW w:w="8093" w:type="dxa"/>
            <w:gridSpan w:val="5"/>
            <w:vAlign w:val="center"/>
          </w:tcPr>
          <w:p w14:paraId="0A8AD476">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2292D2DD">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3CC0D5A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ACE65B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62E733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DB27113">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2D4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14E65E32">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75C91D2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9B8F34B">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7720D24A">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50198EF">
            <w:pPr>
              <w:pStyle w:val="25"/>
              <w:jc w:val="center"/>
              <w:rPr>
                <w:rFonts w:ascii="宋体" w:hAnsi="宋体" w:eastAsia="宋体"/>
                <w:b/>
              </w:rPr>
            </w:pPr>
            <w:r>
              <w:rPr>
                <w:rFonts w:hint="eastAsia" w:ascii="宋体" w:hAnsi="宋体" w:eastAsia="宋体"/>
                <w:b/>
              </w:rPr>
              <w:t>课程</w:t>
            </w:r>
          </w:p>
          <w:p w14:paraId="5F4358F3">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0597836F">
            <w:pPr>
              <w:pStyle w:val="25"/>
              <w:jc w:val="center"/>
              <w:rPr>
                <w:rFonts w:ascii="宋体" w:hAnsi="宋体" w:eastAsia="宋体"/>
                <w:b/>
              </w:rPr>
            </w:pPr>
            <w:r>
              <w:rPr>
                <w:rFonts w:hint="eastAsia" w:ascii="宋体" w:hAnsi="宋体" w:eastAsia="宋体"/>
                <w:b/>
              </w:rPr>
              <w:t>考核</w:t>
            </w:r>
          </w:p>
          <w:p w14:paraId="0D2F4B5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16064AAA">
            <w:pPr>
              <w:pStyle w:val="25"/>
              <w:jc w:val="center"/>
              <w:rPr>
                <w:rFonts w:ascii="宋体" w:hAnsi="宋体" w:eastAsia="宋体"/>
                <w:b/>
              </w:rPr>
            </w:pPr>
            <w:r>
              <w:rPr>
                <w:rFonts w:ascii="宋体" w:hAnsi="宋体" w:eastAsia="宋体"/>
                <w:b/>
              </w:rPr>
              <w:t>对应的毕业要求指标点</w:t>
            </w:r>
          </w:p>
        </w:tc>
      </w:tr>
      <w:tr w14:paraId="445E2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76FF60B7">
            <w:pPr>
              <w:pStyle w:val="25"/>
              <w:jc w:val="center"/>
              <w:rPr>
                <w:rFonts w:ascii="宋体" w:hAnsi="宋体" w:eastAsia="宋体"/>
              </w:rPr>
            </w:pPr>
            <w:r>
              <w:rPr>
                <w:rFonts w:ascii="宋体" w:hAnsi="宋体" w:eastAsia="宋体"/>
              </w:rPr>
              <w:t>平时成绩</w:t>
            </w:r>
          </w:p>
        </w:tc>
        <w:tc>
          <w:tcPr>
            <w:tcW w:w="1281" w:type="dxa"/>
            <w:noWrap w:val="0"/>
            <w:vAlign w:val="center"/>
          </w:tcPr>
          <w:p w14:paraId="197F43F3">
            <w:pPr>
              <w:pStyle w:val="25"/>
              <w:jc w:val="center"/>
              <w:rPr>
                <w:rFonts w:ascii="宋体" w:hAnsi="宋体" w:eastAsia="宋体"/>
              </w:rPr>
            </w:pPr>
            <w:r>
              <w:rPr>
                <w:rFonts w:hint="eastAsia" w:ascii="宋体" w:hAnsi="宋体" w:eastAsia="宋体"/>
              </w:rPr>
              <w:t>平时还课</w:t>
            </w:r>
          </w:p>
          <w:p w14:paraId="02BFD939">
            <w:pPr>
              <w:pStyle w:val="25"/>
              <w:jc w:val="center"/>
              <w:rPr>
                <w:rFonts w:ascii="宋体" w:hAnsi="宋体" w:eastAsia="宋体"/>
              </w:rPr>
            </w:pPr>
            <w:r>
              <w:rPr>
                <w:rFonts w:hint="eastAsia" w:ascii="宋体" w:hAnsi="宋体" w:eastAsia="宋体"/>
              </w:rPr>
              <w:t>及</w:t>
            </w:r>
          </w:p>
          <w:p w14:paraId="020B6DF4">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39144BC">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97494FD">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47E1FCA0">
            <w:pPr>
              <w:pStyle w:val="25"/>
              <w:jc w:val="center"/>
              <w:rPr>
                <w:rFonts w:ascii="宋体" w:hAnsi="宋体" w:eastAsia="宋体"/>
                <w:color w:val="000000"/>
                <w:szCs w:val="21"/>
              </w:rPr>
            </w:pPr>
            <w:r>
              <w:rPr>
                <w:rFonts w:hint="eastAsia" w:ascii="宋体" w:hAnsi="宋体" w:eastAsia="宋体"/>
                <w:color w:val="000000"/>
                <w:szCs w:val="21"/>
              </w:rPr>
              <w:t>课程目标1</w:t>
            </w:r>
          </w:p>
          <w:p w14:paraId="2C74580B">
            <w:pPr>
              <w:pStyle w:val="25"/>
              <w:jc w:val="center"/>
              <w:rPr>
                <w:rFonts w:ascii="宋体" w:hAnsi="宋体" w:eastAsia="宋体"/>
                <w:color w:val="000000"/>
                <w:szCs w:val="21"/>
              </w:rPr>
            </w:pPr>
            <w:r>
              <w:rPr>
                <w:rFonts w:hint="eastAsia" w:ascii="宋体" w:hAnsi="宋体" w:eastAsia="宋体"/>
                <w:color w:val="000000"/>
                <w:szCs w:val="21"/>
              </w:rPr>
              <w:t>课程目标2</w:t>
            </w:r>
          </w:p>
          <w:p w14:paraId="38941609">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721E2CB">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550E9F1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2BB6688C">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5C1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0DCD0BB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5B1AEC57">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21D963E8">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20D710E0">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5AF98DBB">
            <w:pPr>
              <w:pStyle w:val="25"/>
              <w:jc w:val="center"/>
              <w:rPr>
                <w:rFonts w:ascii="宋体" w:hAnsi="宋体" w:eastAsia="宋体"/>
                <w:color w:val="000000"/>
                <w:szCs w:val="21"/>
              </w:rPr>
            </w:pPr>
            <w:r>
              <w:rPr>
                <w:rFonts w:hint="eastAsia" w:ascii="宋体" w:hAnsi="宋体" w:eastAsia="宋体"/>
                <w:color w:val="000000"/>
                <w:szCs w:val="21"/>
              </w:rPr>
              <w:t>课程目标4</w:t>
            </w:r>
          </w:p>
          <w:p w14:paraId="2DD72D4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3E5B2EC">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1F46ED78">
            <w:pPr>
              <w:pStyle w:val="25"/>
              <w:jc w:val="center"/>
              <w:rPr>
                <w:rFonts w:hint="default" w:ascii="宋体" w:hAnsi="宋体" w:eastAsia="宋体"/>
                <w:lang w:val="en-US" w:eastAsia="zh-CN"/>
              </w:rPr>
            </w:pPr>
            <w:r>
              <w:rPr>
                <w:rFonts w:hint="eastAsia" w:ascii="宋体" w:hAnsi="宋体"/>
                <w:color w:val="000000"/>
                <w:szCs w:val="21"/>
              </w:rPr>
              <w:t>3-1,2-2</w:t>
            </w:r>
          </w:p>
        </w:tc>
      </w:tr>
    </w:tbl>
    <w:p w14:paraId="3646280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8D382D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204924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6B1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AEA6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4F0914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5E80A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54B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7D0F6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97B8FC1">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1EA19C5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E1E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658A3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3DF685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2EC3F7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F10454F">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C7B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6F62A75">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4258E42F">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4C27022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0A5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D21A5D">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EBC3BA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484DD3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77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22559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789A24">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A40F138">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0DBE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58CF29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3048969">
            <w:pPr>
              <w:jc w:val="left"/>
              <w:rPr>
                <w:rFonts w:ascii="Times New Roman" w:hAnsi="Times New Roman" w:eastAsia="宋体" w:cs="Times New Roman"/>
                <w:szCs w:val="21"/>
              </w:rPr>
            </w:pPr>
          </w:p>
        </w:tc>
        <w:tc>
          <w:tcPr>
            <w:tcW w:w="0" w:type="auto"/>
            <w:vAlign w:val="center"/>
          </w:tcPr>
          <w:p w14:paraId="4AC10BE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2253FB4">
      <w:pPr>
        <w:spacing w:line="360" w:lineRule="auto"/>
        <w:rPr>
          <w:rFonts w:hint="eastAsia" w:ascii="宋体" w:hAnsi="宋体"/>
          <w:sz w:val="24"/>
          <w:szCs w:val="22"/>
        </w:rPr>
      </w:pPr>
    </w:p>
    <w:p w14:paraId="6984274C">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ADB018C">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2B3589A4">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2"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2" DrawAspect="Content" ObjectID="_1468075746" r:id="rId29">
            <o:LockedField>false</o:LockedField>
          </o:OLEObject>
        </w:object>
      </w:r>
    </w:p>
    <w:p w14:paraId="304B3F5F">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0732210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1C6EED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6C5705C">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4356F531">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0418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58E75CF">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54EE5756">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66EF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FCECA0D">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7A45FF80">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008F5085">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4031925A">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2E75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9829ED1">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2AA7DF69">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3DADFDD3">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241A1485">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3667D869">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21CAB7A1">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1CC5A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3CE72FD">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3E90B3FA">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4BAC4999">
            <w:pPr>
              <w:rPr>
                <w:szCs w:val="21"/>
              </w:rPr>
            </w:pPr>
            <w:r>
              <w:rPr>
                <w:szCs w:val="21"/>
              </w:rPr>
              <w:t>学生必须完成</w:t>
            </w:r>
            <w:r>
              <w:rPr>
                <w:rFonts w:hint="eastAsia"/>
                <w:szCs w:val="21"/>
              </w:rPr>
              <w:t>规定</w:t>
            </w:r>
            <w:r>
              <w:rPr>
                <w:szCs w:val="21"/>
              </w:rPr>
              <w:t>的</w:t>
            </w:r>
            <w:r>
              <w:rPr>
                <w:rFonts w:hint="eastAsia"/>
                <w:szCs w:val="21"/>
                <w:lang w:val="en-US" w:eastAsia="zh-CN"/>
              </w:rPr>
              <w:t>吹</w:t>
            </w:r>
            <w:r>
              <w:rPr>
                <w:rFonts w:hint="eastAsia"/>
                <w:szCs w:val="21"/>
              </w:rPr>
              <w:t>奏曲目，还课</w:t>
            </w:r>
            <w:r>
              <w:rPr>
                <w:szCs w:val="21"/>
              </w:rPr>
              <w:t>达到以下基本要求：</w:t>
            </w:r>
          </w:p>
          <w:p w14:paraId="50A172E5">
            <w:pPr>
              <w:rPr>
                <w:szCs w:val="21"/>
              </w:rPr>
            </w:pPr>
            <w:r>
              <w:rPr>
                <w:rFonts w:hint="eastAsia"/>
                <w:szCs w:val="21"/>
              </w:rPr>
              <w:t>（1）熟练</w:t>
            </w:r>
            <w:r>
              <w:rPr>
                <w:rFonts w:hint="eastAsia"/>
                <w:szCs w:val="21"/>
                <w:lang w:val="en-US" w:eastAsia="zh-CN"/>
              </w:rPr>
              <w:t>吹</w:t>
            </w:r>
            <w:r>
              <w:rPr>
                <w:rFonts w:hint="eastAsia"/>
                <w:szCs w:val="21"/>
              </w:rPr>
              <w:t>奏布置的作业。</w:t>
            </w:r>
          </w:p>
          <w:p w14:paraId="23ACD50A">
            <w:pPr>
              <w:rPr>
                <w:szCs w:val="21"/>
              </w:rPr>
            </w:pPr>
            <w:r>
              <w:rPr>
                <w:rFonts w:hint="eastAsia"/>
                <w:szCs w:val="21"/>
              </w:rPr>
              <w:t>（2）正确认谱，明确乐谱上的指法和音乐术语。</w:t>
            </w:r>
          </w:p>
          <w:p w14:paraId="73FBDC3C">
            <w:pPr>
              <w:rPr>
                <w:szCs w:val="21"/>
              </w:rPr>
            </w:pPr>
            <w:r>
              <w:rPr>
                <w:rFonts w:hint="eastAsia"/>
                <w:szCs w:val="21"/>
              </w:rPr>
              <w:t>（3）音高、节奏准确，速度稳定</w:t>
            </w:r>
            <w:r>
              <w:rPr>
                <w:szCs w:val="21"/>
              </w:rPr>
              <w:t>。</w:t>
            </w:r>
          </w:p>
          <w:p w14:paraId="56AB93A1">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529A9489">
            <w:pPr>
              <w:rPr>
                <w:rFonts w:hint="eastAsia"/>
                <w:szCs w:val="21"/>
                <w:lang w:val="en-US" w:eastAsia="zh-CN"/>
              </w:rPr>
            </w:pPr>
            <w:r>
              <w:rPr>
                <w:rFonts w:hint="eastAsia"/>
                <w:szCs w:val="21"/>
                <w:lang w:val="en-US" w:eastAsia="zh-CN"/>
              </w:rPr>
              <w:t>学生必须按要求完成课后布置的理论任务：</w:t>
            </w:r>
          </w:p>
          <w:p w14:paraId="015E9FA1">
            <w:pPr>
              <w:rPr>
                <w:rFonts w:hint="default"/>
                <w:szCs w:val="21"/>
                <w:lang w:val="en-US" w:eastAsia="zh-CN"/>
              </w:rPr>
            </w:pPr>
            <w:r>
              <w:rPr>
                <w:rFonts w:hint="eastAsia"/>
                <w:szCs w:val="21"/>
                <w:lang w:val="en-US" w:eastAsia="zh-CN"/>
              </w:rPr>
              <w:t>（1）具有适量的读书笔记</w:t>
            </w:r>
          </w:p>
          <w:p w14:paraId="2548A5CA">
            <w:pPr>
              <w:rPr>
                <w:szCs w:val="21"/>
              </w:rPr>
            </w:pPr>
            <w:r>
              <w:rPr>
                <w:szCs w:val="21"/>
              </w:rPr>
              <w:t>教师</w:t>
            </w:r>
            <w:r>
              <w:rPr>
                <w:rFonts w:hint="eastAsia"/>
                <w:szCs w:val="21"/>
              </w:rPr>
              <w:t>在学生还课过程中</w:t>
            </w:r>
            <w:r>
              <w:rPr>
                <w:szCs w:val="21"/>
              </w:rPr>
              <w:t>要求如下：</w:t>
            </w:r>
          </w:p>
          <w:p w14:paraId="77BCB91E">
            <w:pPr>
              <w:rPr>
                <w:szCs w:val="21"/>
              </w:rPr>
            </w:pPr>
            <w:r>
              <w:rPr>
                <w:rFonts w:hint="eastAsia"/>
                <w:szCs w:val="21"/>
              </w:rPr>
              <w:t>（1）对</w:t>
            </w:r>
            <w:r>
              <w:rPr>
                <w:szCs w:val="21"/>
              </w:rPr>
              <w:t>学生的</w:t>
            </w:r>
            <w:r>
              <w:rPr>
                <w:rFonts w:hint="eastAsia"/>
                <w:szCs w:val="21"/>
              </w:rPr>
              <w:t>还课内容要及时指出问题，并当场纠正。</w:t>
            </w:r>
          </w:p>
          <w:p w14:paraId="03C8D32C">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2EC13B0D">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79D8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79115D7">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6C9DE739">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62D2A30E">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1E6F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E8D575D">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74C6AF98">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010B6964">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1C61E208">
            <w:pPr>
              <w:spacing w:line="276" w:lineRule="auto"/>
              <w:rPr>
                <w:rFonts w:ascii="宋体" w:hAnsi="宋体"/>
                <w:szCs w:val="21"/>
              </w:rPr>
            </w:pPr>
            <w:r>
              <w:rPr>
                <w:rFonts w:ascii="宋体" w:hAnsi="宋体"/>
                <w:szCs w:val="21"/>
              </w:rPr>
              <w:t>有下列情况之一者，总评成绩为不及格：</w:t>
            </w:r>
          </w:p>
          <w:p w14:paraId="2FBE970D">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0C8593BD">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5CF0193A">
      <w:pPr>
        <w:spacing w:line="360" w:lineRule="auto"/>
        <w:jc w:val="left"/>
        <w:rPr>
          <w:rFonts w:hint="eastAsia" w:ascii="宋体" w:hAnsi="宋体" w:eastAsia="宋体" w:cs="Times New Roman"/>
          <w:b/>
          <w:color w:val="000000"/>
          <w:sz w:val="24"/>
          <w:szCs w:val="24"/>
        </w:rPr>
      </w:pPr>
    </w:p>
    <w:p w14:paraId="704C62E5">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1FAC9019">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492359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29D7CC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362C6416">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2C589CC">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79B43904">
      <w:pPr>
        <w:spacing w:line="312" w:lineRule="auto"/>
        <w:rPr>
          <w:rFonts w:ascii="宋体" w:hAnsi="宋体"/>
          <w:sz w:val="24"/>
        </w:rPr>
      </w:pPr>
    </w:p>
    <w:p w14:paraId="526E6F4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0656843B">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612A1E9C">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779DB901">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cs="Times New Roman"/>
          <w:szCs w:val="21"/>
          <w:lang w:val="en-US" w:eastAsia="zh-CN"/>
        </w:rPr>
        <w:t>.10.9</w:t>
      </w:r>
    </w:p>
    <w:p w14:paraId="056E49DB">
      <w:pPr>
        <w:rPr>
          <w:rFonts w:hint="eastAsia" w:eastAsiaTheme="minorEastAsia"/>
          <w:lang w:eastAsia="zh-CN"/>
        </w:rPr>
      </w:pPr>
    </w:p>
    <w:p w14:paraId="6DF29988">
      <w:pPr>
        <w:rPr>
          <w:rFonts w:hint="eastAsia" w:eastAsiaTheme="minorEastAsia"/>
          <w:lang w:eastAsia="zh-CN"/>
        </w:rPr>
      </w:pPr>
    </w:p>
    <w:p w14:paraId="6559FD02">
      <w:pPr>
        <w:rPr>
          <w:rFonts w:hint="eastAsia" w:eastAsiaTheme="minorEastAsia"/>
          <w:lang w:eastAsia="zh-CN"/>
        </w:rPr>
      </w:pPr>
    </w:p>
    <w:p w14:paraId="4C5CB2FF">
      <w:pPr>
        <w:rPr>
          <w:rFonts w:hint="eastAsia" w:eastAsiaTheme="minorEastAsia"/>
          <w:lang w:eastAsia="zh-CN"/>
        </w:rPr>
      </w:pPr>
    </w:p>
    <w:p w14:paraId="63D7DB02">
      <w:pPr>
        <w:rPr>
          <w:rFonts w:hint="eastAsia" w:eastAsiaTheme="minorEastAsia"/>
          <w:lang w:eastAsia="zh-CN"/>
        </w:rPr>
      </w:pPr>
    </w:p>
    <w:p w14:paraId="7EC68C53">
      <w:pPr>
        <w:rPr>
          <w:rFonts w:hint="eastAsia" w:eastAsiaTheme="minorEastAsia"/>
          <w:lang w:eastAsia="zh-CN"/>
        </w:rPr>
      </w:pPr>
    </w:p>
    <w:p w14:paraId="7F91249E">
      <w:pPr>
        <w:rPr>
          <w:rFonts w:hint="eastAsia" w:eastAsiaTheme="minorEastAsia"/>
          <w:lang w:eastAsia="zh-CN"/>
        </w:rPr>
      </w:pPr>
    </w:p>
    <w:p w14:paraId="2CC1DF07">
      <w:pPr>
        <w:rPr>
          <w:rFonts w:hint="eastAsia" w:eastAsiaTheme="minorEastAsia"/>
          <w:lang w:eastAsia="zh-CN"/>
        </w:rPr>
      </w:pPr>
    </w:p>
    <w:p w14:paraId="06C4EE23">
      <w:pPr>
        <w:rPr>
          <w:rFonts w:hint="eastAsia" w:eastAsiaTheme="minorEastAsia"/>
          <w:lang w:eastAsia="zh-CN"/>
        </w:rPr>
      </w:pPr>
    </w:p>
    <w:p w14:paraId="3ACC74B6">
      <w:pPr>
        <w:rPr>
          <w:rFonts w:hint="eastAsia" w:eastAsiaTheme="minorEastAsia"/>
          <w:lang w:eastAsia="zh-CN"/>
        </w:rPr>
      </w:pPr>
    </w:p>
    <w:p w14:paraId="3972A9E2">
      <w:pPr>
        <w:rPr>
          <w:rFonts w:hint="eastAsia" w:eastAsiaTheme="minorEastAsia"/>
          <w:lang w:eastAsia="zh-CN"/>
        </w:rPr>
      </w:pPr>
    </w:p>
    <w:p w14:paraId="0F4AB5C3">
      <w:pPr>
        <w:rPr>
          <w:rFonts w:hint="eastAsia" w:eastAsiaTheme="minorEastAsia"/>
          <w:lang w:eastAsia="zh-CN"/>
        </w:rPr>
      </w:pPr>
    </w:p>
    <w:p w14:paraId="20C04FB1">
      <w:pPr>
        <w:rPr>
          <w:rFonts w:hint="eastAsia" w:eastAsiaTheme="minorEastAsia"/>
          <w:lang w:eastAsia="zh-CN"/>
        </w:rPr>
      </w:pPr>
    </w:p>
    <w:p w14:paraId="4BE67185">
      <w:pPr>
        <w:rPr>
          <w:rFonts w:hint="eastAsia" w:eastAsiaTheme="minorEastAsia"/>
          <w:lang w:eastAsia="zh-CN"/>
        </w:rPr>
      </w:pPr>
    </w:p>
    <w:p w14:paraId="564721F7">
      <w:pPr>
        <w:rPr>
          <w:rFonts w:hint="eastAsia" w:eastAsiaTheme="minorEastAsia"/>
          <w:lang w:eastAsia="zh-CN"/>
        </w:rPr>
      </w:pPr>
    </w:p>
    <w:p w14:paraId="0A7BA9D0">
      <w:pPr>
        <w:rPr>
          <w:rFonts w:hint="eastAsia" w:eastAsiaTheme="minorEastAsia"/>
          <w:lang w:eastAsia="zh-CN"/>
        </w:rPr>
      </w:pPr>
    </w:p>
    <w:p w14:paraId="705531E6">
      <w:pPr>
        <w:rPr>
          <w:rFonts w:hint="eastAsia" w:eastAsiaTheme="minorEastAsia"/>
          <w:lang w:eastAsia="zh-CN"/>
        </w:rPr>
      </w:pPr>
    </w:p>
    <w:p w14:paraId="2C53568D">
      <w:pPr>
        <w:rPr>
          <w:rFonts w:hint="eastAsia" w:eastAsiaTheme="minorEastAsia"/>
          <w:lang w:eastAsia="zh-CN"/>
        </w:rPr>
      </w:pPr>
    </w:p>
    <w:p w14:paraId="13F66F70">
      <w:pPr>
        <w:rPr>
          <w:rFonts w:hint="eastAsia" w:eastAsiaTheme="minorEastAsia"/>
          <w:lang w:eastAsia="zh-CN"/>
        </w:rPr>
      </w:pPr>
    </w:p>
    <w:p w14:paraId="61FFFE67">
      <w:pPr>
        <w:rPr>
          <w:rFonts w:hint="eastAsia" w:eastAsiaTheme="minorEastAsia"/>
          <w:lang w:eastAsia="zh-CN"/>
        </w:rPr>
      </w:pPr>
    </w:p>
    <w:p w14:paraId="1976153C">
      <w:pPr>
        <w:rPr>
          <w:rFonts w:hint="eastAsia" w:eastAsiaTheme="minorEastAsia"/>
          <w:lang w:eastAsia="zh-CN"/>
        </w:rPr>
      </w:pPr>
    </w:p>
    <w:p w14:paraId="099F8D1A">
      <w:pPr>
        <w:rPr>
          <w:rFonts w:hint="eastAsia" w:eastAsiaTheme="minorEastAsia"/>
          <w:lang w:eastAsia="zh-CN"/>
        </w:rPr>
      </w:pPr>
    </w:p>
    <w:p w14:paraId="2E3A3409">
      <w:pPr>
        <w:rPr>
          <w:rFonts w:hint="eastAsia" w:eastAsiaTheme="minorEastAsia"/>
          <w:lang w:eastAsia="zh-CN"/>
        </w:rPr>
      </w:pPr>
    </w:p>
    <w:p w14:paraId="3719723A">
      <w:pPr>
        <w:rPr>
          <w:rFonts w:hint="eastAsia" w:eastAsiaTheme="minorEastAsia"/>
          <w:lang w:eastAsia="zh-CN"/>
        </w:rPr>
      </w:pPr>
    </w:p>
    <w:p w14:paraId="2B6F3F14">
      <w:pPr>
        <w:rPr>
          <w:rFonts w:hint="eastAsia" w:eastAsiaTheme="minorEastAsia"/>
          <w:lang w:eastAsia="zh-CN"/>
        </w:rPr>
      </w:pPr>
    </w:p>
    <w:p w14:paraId="3DA141F2">
      <w:pPr>
        <w:rPr>
          <w:rFonts w:hint="eastAsia" w:eastAsiaTheme="minorEastAsia"/>
          <w:lang w:eastAsia="zh-CN"/>
        </w:rPr>
      </w:pPr>
    </w:p>
    <w:p w14:paraId="7FED3B9B">
      <w:pPr>
        <w:rPr>
          <w:rFonts w:hint="eastAsia" w:eastAsiaTheme="minorEastAsia"/>
          <w:lang w:eastAsia="zh-CN"/>
        </w:rPr>
      </w:pPr>
    </w:p>
    <w:p w14:paraId="337C526B">
      <w:pPr>
        <w:rPr>
          <w:rFonts w:hint="eastAsia" w:eastAsiaTheme="minorEastAsia"/>
          <w:lang w:eastAsia="zh-CN"/>
        </w:rPr>
      </w:pPr>
    </w:p>
    <w:p w14:paraId="5DB788DF">
      <w:pPr>
        <w:rPr>
          <w:rFonts w:hint="eastAsia" w:eastAsiaTheme="minorEastAsia"/>
          <w:lang w:eastAsia="zh-CN"/>
        </w:rPr>
      </w:pPr>
    </w:p>
    <w:p w14:paraId="594B5A98">
      <w:pPr>
        <w:rPr>
          <w:rFonts w:hint="eastAsia" w:eastAsiaTheme="minorEastAsia"/>
          <w:lang w:eastAsia="zh-CN"/>
        </w:rPr>
      </w:pPr>
    </w:p>
    <w:p w14:paraId="51468899">
      <w:pPr>
        <w:rPr>
          <w:rFonts w:hint="eastAsia" w:eastAsiaTheme="minorEastAsia"/>
          <w:lang w:eastAsia="zh-CN"/>
        </w:rPr>
      </w:pPr>
    </w:p>
    <w:p w14:paraId="2F0E2D95">
      <w:pPr>
        <w:rPr>
          <w:rFonts w:hint="eastAsia" w:eastAsiaTheme="minorEastAsia"/>
          <w:lang w:eastAsia="zh-CN"/>
        </w:rPr>
      </w:pPr>
    </w:p>
    <w:p w14:paraId="6CECE8DB">
      <w:pPr>
        <w:rPr>
          <w:rFonts w:hint="eastAsia" w:eastAsiaTheme="minorEastAsia"/>
          <w:lang w:eastAsia="zh-CN"/>
        </w:rPr>
      </w:pPr>
    </w:p>
    <w:p w14:paraId="7CA903A9">
      <w:pPr>
        <w:rPr>
          <w:rFonts w:hint="eastAsia" w:eastAsiaTheme="minorEastAsia"/>
          <w:lang w:eastAsia="zh-CN"/>
        </w:rPr>
      </w:pPr>
    </w:p>
    <w:p w14:paraId="1CEF494B">
      <w:pPr>
        <w:spacing w:line="312" w:lineRule="auto"/>
        <w:jc w:val="center"/>
        <w:outlineLvl w:val="0"/>
        <w:rPr>
          <w:b/>
          <w:bCs/>
          <w:sz w:val="30"/>
        </w:rPr>
      </w:pPr>
      <w:bookmarkStart w:id="60" w:name="_Toc12564"/>
      <w:r>
        <w:rPr>
          <w:rFonts w:hint="eastAsia"/>
          <w:b/>
          <w:bCs/>
          <w:sz w:val="30"/>
        </w:rPr>
        <w:t>器乐（</w:t>
      </w:r>
      <w:r>
        <w:rPr>
          <w:rFonts w:hint="eastAsia"/>
          <w:b/>
          <w:bCs/>
          <w:sz w:val="30"/>
          <w:lang w:val="en-US" w:eastAsia="zh-CN"/>
        </w:rPr>
        <w:t>萨克斯</w:t>
      </w:r>
      <w:r>
        <w:rPr>
          <w:rFonts w:hint="eastAsia"/>
          <w:b/>
          <w:bCs/>
          <w:sz w:val="30"/>
        </w:rPr>
        <w:t>）</w:t>
      </w:r>
      <w:r>
        <w:rPr>
          <w:rFonts w:hint="eastAsia"/>
          <w:b/>
          <w:bCs/>
          <w:sz w:val="30"/>
          <w:lang w:val="en-US" w:eastAsia="zh-CN"/>
        </w:rPr>
        <w:t>II</w:t>
      </w:r>
      <w:r>
        <w:rPr>
          <w:rFonts w:hint="eastAsia"/>
          <w:b/>
          <w:bCs/>
          <w:sz w:val="30"/>
        </w:rPr>
        <w:t>课程</w:t>
      </w:r>
      <w:r>
        <w:rPr>
          <w:b/>
          <w:bCs/>
          <w:sz w:val="30"/>
        </w:rPr>
        <w:t>教学大纲</w:t>
      </w:r>
      <w:bookmarkEnd w:id="60"/>
    </w:p>
    <w:p w14:paraId="156E0D0F">
      <w:pPr>
        <w:spacing w:line="312" w:lineRule="auto"/>
        <w:jc w:val="center"/>
        <w:rPr>
          <w:b/>
          <w:bCs/>
          <w:sz w:val="30"/>
        </w:rPr>
      </w:pPr>
      <w:r>
        <w:rPr>
          <w:b/>
          <w:bCs/>
          <w:sz w:val="30"/>
        </w:rPr>
        <w:t>（Instrumental Music</w:t>
      </w:r>
      <w:r>
        <w:rPr>
          <w:rFonts w:hint="eastAsia"/>
          <w:b/>
          <w:bCs/>
          <w:sz w:val="30"/>
        </w:rPr>
        <w:t xml:space="preserve"> I</w:t>
      </w:r>
      <w:r>
        <w:rPr>
          <w:rFonts w:hint="eastAsia"/>
          <w:b/>
          <w:bCs/>
          <w:sz w:val="30"/>
          <w:lang w:val="en-US" w:eastAsia="zh-CN"/>
        </w:rPr>
        <w:t>I</w:t>
      </w:r>
      <w:r>
        <w:rPr>
          <w:b/>
          <w:bCs/>
          <w:sz w:val="30"/>
        </w:rPr>
        <w:t>）</w:t>
      </w:r>
    </w:p>
    <w:p w14:paraId="2649386F">
      <w:pPr>
        <w:spacing w:line="312" w:lineRule="auto"/>
        <w:jc w:val="center"/>
        <w:rPr>
          <w:rFonts w:eastAsia="黑体"/>
          <w:bCs/>
          <w:sz w:val="30"/>
        </w:rPr>
      </w:pPr>
    </w:p>
    <w:p w14:paraId="17CD4967">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课程名称：</w:t>
      </w:r>
      <w:r>
        <w:rPr>
          <w:rFonts w:hint="eastAsia" w:ascii="宋体" w:hAnsi="宋体" w:eastAsia="宋体" w:cs="宋体"/>
          <w:b/>
          <w:bCs w:val="0"/>
          <w:sz w:val="24"/>
          <w:szCs w:val="24"/>
          <w:lang w:val="en-US" w:eastAsia="zh-CN"/>
        </w:rPr>
        <w:t>器乐</w:t>
      </w:r>
    </w:p>
    <w:p w14:paraId="448AEA11">
      <w:pPr>
        <w:spacing w:line="360" w:lineRule="auto"/>
        <w:ind w:firstLine="482" w:firstLineChars="200"/>
        <w:rPr>
          <w:rFonts w:hint="eastAsia" w:ascii="宋体" w:hAnsi="宋体" w:eastAsia="宋体" w:cs="宋体"/>
          <w:b/>
          <w:bCs w:val="0"/>
          <w:kern w:val="0"/>
          <w:sz w:val="24"/>
          <w:lang w:val="en-US" w:eastAsia="zh-CN"/>
        </w:rPr>
      </w:pPr>
      <w:r>
        <w:rPr>
          <w:rFonts w:hint="eastAsia" w:ascii="宋体" w:hAnsi="宋体" w:eastAsia="宋体" w:cs="宋体"/>
          <w:b/>
          <w:bCs w:val="0"/>
          <w:kern w:val="0"/>
          <w:sz w:val="24"/>
        </w:rPr>
        <w:t>课程代码：</w:t>
      </w:r>
      <w:r>
        <w:rPr>
          <w:rFonts w:hint="eastAsia" w:ascii="宋体" w:hAnsi="宋体" w:eastAsia="宋体" w:cs="宋体"/>
          <w:b/>
          <w:bCs w:val="0"/>
          <w:kern w:val="0"/>
          <w:sz w:val="24"/>
          <w:lang w:val="en-US" w:eastAsia="zh-CN"/>
        </w:rPr>
        <w:t>2403014</w:t>
      </w:r>
    </w:p>
    <w:p w14:paraId="49E5621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分：2</w:t>
      </w:r>
    </w:p>
    <w:p w14:paraId="6FBD176A">
      <w:pPr>
        <w:spacing w:line="360" w:lineRule="auto"/>
        <w:ind w:firstLine="482" w:firstLineChars="200"/>
        <w:rPr>
          <w:rFonts w:hint="eastAsia" w:ascii="宋体" w:hAnsi="宋体" w:eastAsia="宋体" w:cs="宋体"/>
          <w:b/>
          <w:bCs w:val="0"/>
          <w:kern w:val="0"/>
          <w:sz w:val="24"/>
        </w:rPr>
      </w:pPr>
      <w:r>
        <w:rPr>
          <w:rFonts w:hint="eastAsia" w:ascii="宋体" w:hAnsi="宋体" w:eastAsia="宋体" w:cs="宋体"/>
          <w:b/>
          <w:bCs w:val="0"/>
          <w:kern w:val="0"/>
          <w:sz w:val="24"/>
        </w:rPr>
        <w:t>学    时：32</w:t>
      </w:r>
    </w:p>
    <w:p w14:paraId="71D33B7C">
      <w:pPr>
        <w:spacing w:line="360" w:lineRule="auto"/>
        <w:ind w:firstLine="482" w:firstLineChars="200"/>
        <w:rPr>
          <w:rFonts w:hint="default" w:ascii="宋体" w:hAnsi="宋体" w:eastAsia="宋体" w:cs="宋体"/>
          <w:b/>
          <w:bCs w:val="0"/>
          <w:kern w:val="0"/>
          <w:sz w:val="24"/>
          <w:lang w:val="en-US" w:eastAsia="zh-CN"/>
        </w:rPr>
      </w:pPr>
      <w:r>
        <w:rPr>
          <w:rFonts w:hint="eastAsia" w:ascii="宋体" w:hAnsi="宋体" w:eastAsia="宋体" w:cs="宋体"/>
          <w:b/>
          <w:bCs w:val="0"/>
          <w:kern w:val="0"/>
          <w:sz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720E8D21">
      <w:pPr>
        <w:spacing w:line="360" w:lineRule="auto"/>
        <w:ind w:firstLine="482" w:firstLineChars="200"/>
        <w:rPr>
          <w:kern w:val="0"/>
          <w:sz w:val="24"/>
        </w:rPr>
      </w:pPr>
      <w:r>
        <w:rPr>
          <w:rFonts w:hint="eastAsia" w:ascii="宋体" w:hAnsi="宋体" w:eastAsia="宋体" w:cs="宋体"/>
          <w:b/>
          <w:bCs w:val="0"/>
          <w:kern w:val="0"/>
          <w:sz w:val="24"/>
        </w:rPr>
        <w:t>适用专业：</w:t>
      </w:r>
      <w:r>
        <w:rPr>
          <w:rFonts w:hint="eastAsia" w:ascii="宋体" w:hAnsi="宋体" w:eastAsia="宋体" w:cs="宋体"/>
          <w:b/>
          <w:bCs w:val="0"/>
          <w:kern w:val="0"/>
          <w:sz w:val="24"/>
          <w:lang w:val="en-US" w:eastAsia="zh-CN"/>
        </w:rPr>
        <w:t>音乐学</w:t>
      </w:r>
      <w:r>
        <w:rPr>
          <w:rFonts w:hint="eastAsia" w:ascii="宋体" w:hAnsi="宋体" w:eastAsia="宋体" w:cs="宋体"/>
          <w:b/>
          <w:bCs w:val="0"/>
          <w:sz w:val="24"/>
        </w:rPr>
        <w:t xml:space="preserve">  </w:t>
      </w:r>
      <w:r>
        <w:rPr>
          <w:rFonts w:hint="eastAsia" w:ascii="宋体" w:hAnsi="宋体" w:eastAsia="宋体" w:cs="宋体"/>
          <w:b/>
          <w:bCs w:val="0"/>
          <w:kern w:val="0"/>
          <w:sz w:val="24"/>
        </w:rPr>
        <w:t xml:space="preserve">  </w:t>
      </w:r>
      <w:r>
        <w:rPr>
          <w:kern w:val="0"/>
          <w:sz w:val="24"/>
        </w:rPr>
        <w:t xml:space="preserve">                        </w:t>
      </w:r>
    </w:p>
    <w:p w14:paraId="622B1642">
      <w:pPr>
        <w:ind w:firstLine="482" w:firstLineChars="200"/>
        <w:rPr>
          <w:b/>
          <w:bCs/>
          <w:kern w:val="0"/>
          <w:sz w:val="24"/>
        </w:rPr>
      </w:pPr>
    </w:p>
    <w:p w14:paraId="29AB6F16">
      <w:pPr>
        <w:rPr>
          <w:rFonts w:hint="eastAsia"/>
          <w:b/>
          <w:bCs/>
          <w:kern w:val="0"/>
          <w:sz w:val="24"/>
          <w:lang w:val="en-US" w:eastAsia="zh-CN"/>
        </w:rPr>
      </w:pPr>
      <w:r>
        <w:rPr>
          <w:rFonts w:hint="eastAsia"/>
          <w:b/>
          <w:bCs/>
          <w:kern w:val="0"/>
          <w:sz w:val="24"/>
          <w:lang w:val="en-US" w:eastAsia="zh-CN"/>
        </w:rPr>
        <w:t>一、课程介绍</w:t>
      </w:r>
    </w:p>
    <w:p w14:paraId="719AE01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本课程是音乐学专业的专业基础必修课。通过本课程的学习，</w:t>
      </w:r>
      <w:r>
        <w:rPr>
          <w:rFonts w:hint="eastAsia" w:ascii="Times New Roman" w:hAnsi="Times New Roman" w:eastAsia="宋体" w:cs="Times New Roman"/>
          <w:szCs w:val="21"/>
          <w:lang w:val="en-US" w:eastAsia="zh-CN"/>
        </w:rPr>
        <w:t>首先，要强化思想引领，让学生树立正确的音乐学习观、演奏观；其次，要夯实基础，让学生系统且全面的掌握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演奏的基本姿势、方法。再次，要</w:t>
      </w:r>
      <w:r>
        <w:rPr>
          <w:rFonts w:hint="eastAsia" w:ascii="Times New Roman" w:hAnsi="Times New Roman" w:cs="Times New Roman"/>
          <w:szCs w:val="21"/>
          <w:lang w:val="en-US" w:eastAsia="zh-CN"/>
        </w:rPr>
        <w:t>重视基础</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萨克斯气息演奏法</w:t>
      </w:r>
      <w:r>
        <w:rPr>
          <w:rFonts w:hint="eastAsia" w:ascii="Times New Roman" w:hAnsi="Times New Roman" w:eastAsia="宋体" w:cs="Times New Roman"/>
          <w:szCs w:val="21"/>
          <w:lang w:val="en-US" w:eastAsia="zh-CN"/>
        </w:rPr>
        <w:t>的内容，并能够独立演奏</w:t>
      </w:r>
      <w:r>
        <w:rPr>
          <w:rFonts w:hint="eastAsia" w:ascii="Times New Roman" w:hAnsi="Times New Roman" w:cs="Times New Roman"/>
          <w:szCs w:val="21"/>
          <w:lang w:val="en-US" w:eastAsia="zh-CN"/>
        </w:rPr>
        <w:t>古典时期的音乐作品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160B5C45">
      <w:pPr>
        <w:ind w:firstLine="480" w:firstLineChars="200"/>
        <w:rPr>
          <w:rFonts w:hint="eastAsia" w:ascii="宋体" w:hAnsi="宋体"/>
          <w:sz w:val="24"/>
          <w:lang w:val="en-US" w:eastAsia="zh-CN"/>
        </w:rPr>
      </w:pPr>
    </w:p>
    <w:p w14:paraId="4F275E2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54F5981F">
      <w:pPr>
        <w:spacing w:line="360" w:lineRule="auto"/>
        <w:ind w:firstLine="422" w:firstLineChars="200"/>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61D5F79D">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目标1.</w:t>
      </w:r>
      <w:r>
        <w:rPr>
          <w:rFonts w:hint="eastAsia" w:ascii="Times New Roman" w:hAnsi="Times New Roman" w:eastAsia="宋体" w:cs="Times New Roman"/>
          <w:szCs w:val="21"/>
          <w:lang w:val="en-US" w:eastAsia="zh-CN"/>
        </w:rPr>
        <w:t xml:space="preserve"> 树立正确的学习观、演奏观，养成自主练习、主动学习、发现问题的态度。</w:t>
      </w:r>
    </w:p>
    <w:p w14:paraId="317F995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 xml:space="preserve">目标2. </w:t>
      </w:r>
      <w:r>
        <w:rPr>
          <w:rFonts w:hint="eastAsia" w:ascii="Times New Roman" w:hAnsi="Times New Roman" w:eastAsia="宋体" w:cs="Times New Roman"/>
          <w:szCs w:val="21"/>
          <w:lang w:val="en-US" w:eastAsia="zh-CN"/>
        </w:rPr>
        <w:t>掌握正确的演奏要领，包括但不限于坐姿、手指运指、演奏工具使用等。</w:t>
      </w:r>
    </w:p>
    <w:p w14:paraId="279C270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目标3. </w:t>
      </w:r>
      <w:r>
        <w:rPr>
          <w:rFonts w:hint="eastAsia" w:ascii="Times New Roman" w:hAnsi="Times New Roman" w:eastAsia="宋体" w:cs="Times New Roman"/>
          <w:szCs w:val="21"/>
          <w:lang w:val="en-US" w:eastAsia="zh-CN"/>
        </w:rPr>
        <w:t>能够正确演奏多首指法练习曲。</w:t>
      </w:r>
    </w:p>
    <w:p w14:paraId="10EAE3B2">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能够掌握</w:t>
      </w:r>
      <w:r>
        <w:rPr>
          <w:rFonts w:hint="eastAsia" w:ascii="Times New Roman" w:hAnsi="Times New Roman" w:cs="Times New Roman"/>
          <w:szCs w:val="21"/>
          <w:lang w:val="en-US" w:eastAsia="zh-CN"/>
        </w:rPr>
        <w:t>萨克斯</w:t>
      </w:r>
      <w:r>
        <w:rPr>
          <w:rFonts w:hint="eastAsia" w:ascii="Times New Roman" w:hAnsi="Times New Roman" w:eastAsia="宋体" w:cs="Times New Roman"/>
          <w:szCs w:val="21"/>
          <w:lang w:val="en-US" w:eastAsia="zh-CN"/>
        </w:rPr>
        <w:t>教学的基本要领，并胜任基本演奏姿势、指法的教学任务。</w:t>
      </w:r>
    </w:p>
    <w:p w14:paraId="7C6DC3D9">
      <w:pPr>
        <w:spacing w:line="360" w:lineRule="auto"/>
        <w:ind w:firstLine="420" w:firstLineChars="200"/>
        <w:jc w:val="left"/>
        <w:rPr>
          <w:rFonts w:hint="eastAsia" w:ascii="Times New Roman" w:hAnsi="Times New Roman" w:eastAsia="宋体" w:cs="Times New Roman"/>
          <w:szCs w:val="21"/>
          <w:lang w:val="en-US" w:eastAsia="zh-CN"/>
        </w:rPr>
      </w:pPr>
    </w:p>
    <w:p w14:paraId="60061351">
      <w:pPr>
        <w:spacing w:line="360" w:lineRule="auto"/>
        <w:ind w:firstLine="422" w:firstLineChars="200"/>
        <w:jc w:val="left"/>
        <w:rPr>
          <w:rFonts w:hint="eastAsia" w:ascii="Times New Roman" w:hAnsi="Times New Roman" w:eastAsia="宋体" w:cs="Times New Roman"/>
          <w:b/>
          <w:bCs/>
          <w:szCs w:val="21"/>
        </w:rPr>
      </w:pPr>
      <w:r>
        <w:rPr>
          <w:rFonts w:hint="eastAsia" w:ascii="Times New Roman" w:hAnsi="Times New Roman" w:eastAsia="宋体" w:cs="Times New Roman"/>
          <w:b/>
          <w:bCs/>
          <w:szCs w:val="21"/>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3AD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66F4C990">
            <w:pPr>
              <w:jc w:val="center"/>
              <w:rPr>
                <w:rFonts w:hint="eastAsia" w:ascii="宋体" w:hAnsi="宋体"/>
                <w:b/>
                <w:bCs/>
                <w:color w:val="auto"/>
                <w:szCs w:val="21"/>
              </w:rPr>
            </w:pPr>
            <w:r>
              <w:rPr>
                <w:rFonts w:hint="eastAsia" w:ascii="宋体" w:hAnsi="宋体"/>
                <w:b/>
                <w:bCs/>
                <w:color w:val="auto"/>
                <w:szCs w:val="21"/>
              </w:rPr>
              <w:t>课程目标</w:t>
            </w:r>
          </w:p>
        </w:tc>
        <w:tc>
          <w:tcPr>
            <w:tcW w:w="2223" w:type="dxa"/>
            <w:noWrap w:val="0"/>
            <w:vAlign w:val="center"/>
          </w:tcPr>
          <w:p w14:paraId="4F962520">
            <w:pPr>
              <w:jc w:val="center"/>
              <w:rPr>
                <w:rFonts w:hint="eastAsia" w:ascii="宋体" w:hAnsi="宋体"/>
                <w:b/>
                <w:bCs/>
                <w:color w:val="auto"/>
                <w:szCs w:val="21"/>
              </w:rPr>
            </w:pPr>
            <w:r>
              <w:rPr>
                <w:rFonts w:hint="eastAsia" w:ascii="宋体" w:hAnsi="宋体"/>
                <w:b/>
                <w:bCs/>
                <w:color w:val="auto"/>
                <w:szCs w:val="21"/>
              </w:rPr>
              <w:t>支撑的毕业要求</w:t>
            </w:r>
          </w:p>
        </w:tc>
        <w:tc>
          <w:tcPr>
            <w:tcW w:w="4977" w:type="dxa"/>
            <w:noWrap w:val="0"/>
            <w:vAlign w:val="center"/>
          </w:tcPr>
          <w:p w14:paraId="1CC1D327">
            <w:pPr>
              <w:jc w:val="center"/>
              <w:rPr>
                <w:rFonts w:hint="eastAsia" w:ascii="宋体" w:hAnsi="宋体"/>
                <w:b/>
                <w:bCs/>
                <w:color w:val="auto"/>
                <w:szCs w:val="21"/>
              </w:rPr>
            </w:pPr>
            <w:r>
              <w:rPr>
                <w:rFonts w:hint="eastAsia" w:ascii="宋体" w:hAnsi="宋体"/>
                <w:b/>
                <w:bCs/>
                <w:color w:val="auto"/>
                <w:szCs w:val="21"/>
              </w:rPr>
              <w:t>支撑的毕业要求指标点</w:t>
            </w:r>
          </w:p>
        </w:tc>
      </w:tr>
      <w:tr w14:paraId="264DD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1AD5045">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38C55694">
            <w:pPr>
              <w:spacing w:line="360"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w:t>
            </w:r>
            <w:r>
              <w:rPr>
                <w:rFonts w:hint="default" w:ascii="宋体" w:hAnsi="宋体" w:eastAsia="宋体" w:cs="Times New Roman"/>
                <w:color w:val="000000"/>
                <w:szCs w:val="21"/>
                <w:lang w:val="en-US" w:eastAsia="zh-CN"/>
              </w:rPr>
              <w:t>3.</w:t>
            </w:r>
            <w:r>
              <w:rPr>
                <w:rFonts w:hint="eastAsia" w:ascii="宋体" w:hAnsi="宋体" w:eastAsia="宋体" w:cs="Times New Roman"/>
                <w:color w:val="000000"/>
                <w:szCs w:val="21"/>
                <w:lang w:val="en-US" w:eastAsia="zh-CN"/>
              </w:rPr>
              <w:t>学科素养</w:t>
            </w:r>
          </w:p>
          <w:p w14:paraId="3A051174">
            <w:pPr>
              <w:spacing w:line="360" w:lineRule="auto"/>
              <w:ind w:firstLine="831" w:firstLineChars="396"/>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CB4F1F0">
            <w:pPr>
              <w:spacing w:line="360" w:lineRule="auto"/>
              <w:ind w:firstLine="411" w:firstLineChars="1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30B458B6">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eastAsia="宋体" w:cs="Times New Roman"/>
                <w:color w:val="000000"/>
                <w:szCs w:val="21"/>
                <w:lang w:val="en-US" w:eastAsia="zh-CN"/>
              </w:rPr>
              <w:t>；掌握基础的中小学生教育学、心理学理论与技术，关爱学生且能根据中学生特点开展必要的引导与教育，做学生成长成才的引路人。</w:t>
            </w:r>
          </w:p>
        </w:tc>
      </w:tr>
    </w:tbl>
    <w:p w14:paraId="2197621D">
      <w:pPr>
        <w:rPr>
          <w:rFonts w:hint="default" w:ascii="宋体" w:hAnsi="宋体"/>
          <w:sz w:val="24"/>
          <w:lang w:val="en-US" w:eastAsia="zh-CN"/>
        </w:rPr>
      </w:pPr>
    </w:p>
    <w:p w14:paraId="2D147E05">
      <w:pPr>
        <w:spacing w:before="156" w:beforeLines="50" w:line="360" w:lineRule="auto"/>
        <w:jc w:val="left"/>
        <w:rPr>
          <w:rFonts w:hint="default" w:ascii="宋体" w:hAnsi="宋体" w:eastAsia="宋体" w:cs="Times New Roman"/>
          <w:b/>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2F926E03">
      <w:pPr>
        <w:spacing w:line="360" w:lineRule="auto"/>
        <w:ind w:firstLine="411" w:firstLineChars="196"/>
        <w:jc w:val="left"/>
        <w:rPr>
          <w:rFonts w:hint="default" w:ascii="宋体" w:hAnsi="宋体" w:eastAsia="宋体" w:cs="Times New Roman"/>
          <w:color w:val="000000"/>
          <w:szCs w:val="21"/>
          <w:lang w:val="en-US" w:eastAsia="zh-CN"/>
        </w:rPr>
      </w:pPr>
      <w:r>
        <w:rPr>
          <w:rFonts w:hint="default" w:ascii="宋体" w:hAnsi="宋体" w:eastAsia="宋体" w:cs="Times New Roman"/>
          <w:color w:val="000000"/>
          <w:szCs w:val="21"/>
          <w:lang w:val="en-US" w:eastAsia="zh-CN"/>
        </w:rPr>
        <w:t>在观念上强调要</w:t>
      </w:r>
      <w:r>
        <w:rPr>
          <w:rFonts w:hint="eastAsia" w:ascii="宋体" w:hAnsi="宋体" w:cs="Times New Roman"/>
          <w:color w:val="000000"/>
          <w:szCs w:val="21"/>
          <w:lang w:val="en-US" w:eastAsia="zh-CN"/>
        </w:rPr>
        <w:t>梳理正确的艺术观、美育观，</w:t>
      </w:r>
      <w:r>
        <w:rPr>
          <w:rFonts w:hint="default" w:ascii="宋体" w:hAnsi="宋体" w:eastAsia="宋体" w:cs="Times New Roman"/>
          <w:color w:val="000000"/>
          <w:szCs w:val="21"/>
          <w:lang w:val="en-US" w:eastAsia="zh-CN"/>
        </w:rPr>
        <w:t>强化</w:t>
      </w:r>
      <w:r>
        <w:rPr>
          <w:rFonts w:hint="eastAsia" w:ascii="宋体" w:hAnsi="宋体" w:cs="Times New Roman"/>
          <w:color w:val="000000"/>
          <w:szCs w:val="21"/>
          <w:lang w:val="en-US" w:eastAsia="zh-CN"/>
        </w:rPr>
        <w:t>学生</w:t>
      </w:r>
      <w:r>
        <w:rPr>
          <w:rFonts w:hint="default" w:ascii="宋体" w:hAnsi="宋体" w:eastAsia="宋体" w:cs="Times New Roman"/>
          <w:color w:val="000000"/>
          <w:szCs w:val="21"/>
          <w:lang w:val="en-US" w:eastAsia="zh-CN"/>
        </w:rPr>
        <w:t>对身体的感受，获得对生命的</w:t>
      </w:r>
      <w:r>
        <w:rPr>
          <w:rFonts w:hint="eastAsia" w:ascii="宋体" w:hAnsi="宋体" w:cs="Times New Roman"/>
          <w:color w:val="000000"/>
          <w:szCs w:val="21"/>
          <w:lang w:val="en-US" w:eastAsia="zh-CN"/>
        </w:rPr>
        <w:t>敬畏与感知</w:t>
      </w:r>
      <w:r>
        <w:rPr>
          <w:rFonts w:hint="default" w:ascii="宋体" w:hAnsi="宋体" w:eastAsia="宋体" w:cs="Times New Roman"/>
          <w:color w:val="000000"/>
          <w:szCs w:val="21"/>
          <w:lang w:val="en-US" w:eastAsia="zh-CN"/>
        </w:rPr>
        <w:t>。另外，</w:t>
      </w:r>
      <w:r>
        <w:rPr>
          <w:rFonts w:hint="eastAsia" w:ascii="宋体" w:hAnsi="宋体" w:cs="Times New Roman"/>
          <w:color w:val="000000"/>
          <w:szCs w:val="21"/>
          <w:lang w:val="en-US" w:eastAsia="zh-CN"/>
        </w:rPr>
        <w:t>对基础演奏法和呼吸法的学习，以及对自我音色的修正与提高是时一种富有探索精神的溯源学习法，对学生百折不挠，坚持不懈的人格培养也有着非常重大的意义</w:t>
      </w:r>
      <w:r>
        <w:rPr>
          <w:rFonts w:hint="default" w:ascii="宋体" w:hAnsi="宋体" w:eastAsia="宋体" w:cs="Times New Roman"/>
          <w:color w:val="000000"/>
          <w:szCs w:val="21"/>
          <w:lang w:val="en-US" w:eastAsia="zh-CN"/>
        </w:rPr>
        <w:t>。</w:t>
      </w:r>
    </w:p>
    <w:p w14:paraId="1995DB70">
      <w:pPr>
        <w:spacing w:line="360" w:lineRule="auto"/>
        <w:ind w:firstLine="411" w:firstLineChars="196"/>
        <w:jc w:val="left"/>
        <w:rPr>
          <w:rFonts w:hint="default" w:ascii="宋体" w:hAnsi="宋体" w:eastAsia="宋体" w:cs="Times New Roman"/>
          <w:color w:val="000000"/>
          <w:szCs w:val="21"/>
          <w:lang w:val="en-US" w:eastAsia="zh-CN"/>
        </w:rPr>
      </w:pPr>
    </w:p>
    <w:p w14:paraId="50AE9379">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1690"/>
        <w:gridCol w:w="1224"/>
        <w:gridCol w:w="3135"/>
        <w:gridCol w:w="1545"/>
        <w:gridCol w:w="438"/>
      </w:tblGrid>
      <w:tr w14:paraId="12D1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A62C91C">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9D5017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4E106E1">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463C400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2A924A7">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8A9EE24">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10F5FB23">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66110F0D">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3F2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9E8446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1.如何</w:t>
            </w:r>
            <w:r>
              <w:rPr>
                <w:rFonts w:hint="eastAsia" w:ascii="宋体" w:hAnsi="宋体" w:cs="Times New Roman"/>
                <w:color w:val="000000"/>
                <w:szCs w:val="21"/>
                <w:lang w:val="en-US" w:eastAsia="zh-CN"/>
              </w:rPr>
              <w:t>正确演奏萨克斯</w:t>
            </w:r>
          </w:p>
        </w:tc>
        <w:tc>
          <w:tcPr>
            <w:tcW w:w="1701" w:type="dxa"/>
            <w:vAlign w:val="center"/>
          </w:tcPr>
          <w:p w14:paraId="05FA51B7">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（1）“美”的概念辨析，包括观念美、音乐美、身体美等。</w:t>
            </w:r>
          </w:p>
          <w:p w14:paraId="2D022A6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演奏中的“音乐性”内容，包括节奏感、律动感、协调感等。</w:t>
            </w:r>
          </w:p>
          <w:p w14:paraId="0BCE93E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演奏中的“技术性”内容，包括掌控力、研究力、各种技巧等。</w:t>
            </w:r>
          </w:p>
        </w:tc>
        <w:tc>
          <w:tcPr>
            <w:tcW w:w="1233" w:type="dxa"/>
            <w:vAlign w:val="center"/>
          </w:tcPr>
          <w:p w14:paraId="44F2049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161" w:type="dxa"/>
            <w:vAlign w:val="center"/>
          </w:tcPr>
          <w:p w14:paraId="7A57EEBC">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准确理解“美”“音乐性”“技术性”的概念。</w:t>
            </w:r>
          </w:p>
          <w:p w14:paraId="4DEED024">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能够洞悉“美”“技术性”“音乐性”的关系。</w:t>
            </w:r>
          </w:p>
          <w:p w14:paraId="0442EA0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思想上从重视技术，转变为重视音乐本身。</w:t>
            </w:r>
          </w:p>
        </w:tc>
        <w:tc>
          <w:tcPr>
            <w:tcW w:w="1560" w:type="dxa"/>
            <w:vAlign w:val="center"/>
          </w:tcPr>
          <w:p w14:paraId="46E3FF5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EC2297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5DE09F">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EC346D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7CDA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853433">
            <w:pPr>
              <w:spacing w:line="264" w:lineRule="auto"/>
              <w:jc w:val="center"/>
              <w:rPr>
                <w:rFonts w:ascii="宋体" w:hAnsi="宋体" w:eastAsia="宋体" w:cs="Times New Roman"/>
                <w:color w:val="000000"/>
                <w:szCs w:val="21"/>
              </w:rPr>
            </w:pPr>
          </w:p>
        </w:tc>
        <w:tc>
          <w:tcPr>
            <w:tcW w:w="8093" w:type="dxa"/>
            <w:gridSpan w:val="5"/>
            <w:vAlign w:val="center"/>
          </w:tcPr>
          <w:p w14:paraId="11AF342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对相关概念的辨析，首先在观念上强调要弘扬中华民族精神（爱国主义、尚礼、天人合一等）树立远大的音乐志向；其次在艺术上要扎根生活、扎根时代。最后要是其认识到理论与实践结合的重要性及必要性。</w:t>
            </w:r>
          </w:p>
        </w:tc>
      </w:tr>
      <w:tr w14:paraId="3A34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01190C">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2.Fantasia类曲目的学习（以自由射手幻想曲为例）</w:t>
            </w:r>
          </w:p>
        </w:tc>
        <w:tc>
          <w:tcPr>
            <w:tcW w:w="1701" w:type="dxa"/>
            <w:vAlign w:val="center"/>
          </w:tcPr>
          <w:p w14:paraId="6CBE55C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乐曲品鉴</w:t>
            </w: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演奏法与气息法的正确应用</w:t>
            </w:r>
          </w:p>
          <w:p w14:paraId="43FCCC8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难点乐句的音乐处理问题解决</w:t>
            </w:r>
          </w:p>
          <w:p w14:paraId="44F277C5">
            <w:pPr>
              <w:spacing w:line="269" w:lineRule="auto"/>
              <w:jc w:val="left"/>
              <w:rPr>
                <w:rFonts w:hint="eastAsia" w:ascii="宋体" w:hAnsi="宋体" w:eastAsia="宋体" w:cs="Times New Roman"/>
                <w:color w:val="000000"/>
                <w:szCs w:val="21"/>
                <w:lang w:val="en-US" w:eastAsia="zh-CN"/>
              </w:rPr>
            </w:pPr>
          </w:p>
        </w:tc>
        <w:tc>
          <w:tcPr>
            <w:tcW w:w="1233" w:type="dxa"/>
            <w:vAlign w:val="center"/>
          </w:tcPr>
          <w:p w14:paraId="777A34B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课程目标1、3</w:t>
            </w:r>
          </w:p>
        </w:tc>
        <w:tc>
          <w:tcPr>
            <w:tcW w:w="3161" w:type="dxa"/>
            <w:vAlign w:val="center"/>
          </w:tcPr>
          <w:p w14:paraId="5D97DA62">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准确了解手的特征，具体构造，以及各个关节运动的规律</w:t>
            </w:r>
          </w:p>
          <w:p w14:paraId="35EA0C17">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始终保持“放松”的状态</w:t>
            </w:r>
          </w:p>
          <w:p w14:paraId="1ED018A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气息始终保持在正确的位置，杜绝气息回撤的现象。</w:t>
            </w:r>
          </w:p>
        </w:tc>
        <w:tc>
          <w:tcPr>
            <w:tcW w:w="1560" w:type="dxa"/>
            <w:vAlign w:val="center"/>
          </w:tcPr>
          <w:p w14:paraId="0D06AD5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8281FB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7F58985">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74BC3CF8">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p>
        </w:tc>
      </w:tr>
      <w:tr w14:paraId="275E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A58B52">
            <w:pPr>
              <w:spacing w:line="264" w:lineRule="auto"/>
              <w:jc w:val="center"/>
              <w:rPr>
                <w:rFonts w:ascii="宋体" w:hAnsi="宋体" w:eastAsia="宋体" w:cs="Times New Roman"/>
                <w:color w:val="000000"/>
                <w:szCs w:val="21"/>
              </w:rPr>
            </w:pPr>
          </w:p>
        </w:tc>
        <w:tc>
          <w:tcPr>
            <w:tcW w:w="8093" w:type="dxa"/>
            <w:gridSpan w:val="5"/>
            <w:vAlign w:val="center"/>
          </w:tcPr>
          <w:p w14:paraId="6F383DB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default" w:ascii="宋体" w:hAnsi="宋体" w:eastAsia="宋体" w:cs="Times New Roman"/>
                <w:color w:val="000000"/>
                <w:szCs w:val="21"/>
                <w:lang w:val="en-US" w:eastAsia="zh-CN"/>
              </w:rPr>
              <w:t>通过对手的认识，强化其对身体的感受，进而能够获得对生命的认知。</w:t>
            </w:r>
          </w:p>
        </w:tc>
      </w:tr>
      <w:tr w14:paraId="1DE7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45CE07">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3.奏鸣曲类的曲目的学习（以海顿奏鸣曲为例）</w:t>
            </w:r>
          </w:p>
        </w:tc>
        <w:tc>
          <w:tcPr>
            <w:tcW w:w="1701" w:type="dxa"/>
            <w:vAlign w:val="center"/>
          </w:tcPr>
          <w:p w14:paraId="15667C3A">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早期维也纳作品的品鉴学习（2）演奏法与气息法的正确应用</w:t>
            </w:r>
          </w:p>
          <w:p w14:paraId="4486180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难点乐句的音乐处理问题解决</w:t>
            </w:r>
          </w:p>
          <w:p w14:paraId="21C38CB5">
            <w:pPr>
              <w:spacing w:line="269" w:lineRule="auto"/>
              <w:jc w:val="left"/>
              <w:rPr>
                <w:rFonts w:hint="default" w:ascii="宋体" w:hAnsi="宋体" w:eastAsia="宋体" w:cs="Times New Roman"/>
                <w:color w:val="000000"/>
                <w:szCs w:val="21"/>
                <w:lang w:val="en-US" w:eastAsia="zh-CN"/>
              </w:rPr>
            </w:pPr>
          </w:p>
        </w:tc>
        <w:tc>
          <w:tcPr>
            <w:tcW w:w="1233" w:type="dxa"/>
            <w:vAlign w:val="center"/>
          </w:tcPr>
          <w:p w14:paraId="6EFE612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5482B07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（1）手指运动</w:t>
            </w:r>
            <w:r>
              <w:rPr>
                <w:rFonts w:hint="eastAsia" w:ascii="宋体" w:hAnsi="宋体" w:cs="Times New Roman"/>
                <w:color w:val="000000"/>
                <w:szCs w:val="21"/>
                <w:lang w:val="en-US" w:eastAsia="zh-CN"/>
              </w:rPr>
              <w:t>讲究</w:t>
            </w:r>
            <w:r>
              <w:rPr>
                <w:rFonts w:hint="eastAsia" w:ascii="宋体" w:hAnsi="宋体" w:eastAsia="宋体" w:cs="Times New Roman"/>
                <w:color w:val="000000"/>
                <w:szCs w:val="21"/>
              </w:rPr>
              <w:t>以“圆”为核心.</w:t>
            </w:r>
          </w:p>
          <w:p w14:paraId="55B8E166">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A键于T键组合应用时应做到干脆利落</w:t>
            </w:r>
          </w:p>
          <w:p w14:paraId="6E444025">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运指</w:t>
            </w:r>
            <w:r>
              <w:rPr>
                <w:rFonts w:hint="eastAsia" w:ascii="宋体" w:hAnsi="宋体" w:eastAsia="宋体" w:cs="Times New Roman"/>
                <w:color w:val="000000"/>
                <w:szCs w:val="21"/>
              </w:rPr>
              <w:t>时</w:t>
            </w:r>
            <w:r>
              <w:rPr>
                <w:rFonts w:hint="eastAsia" w:ascii="宋体" w:hAnsi="宋体" w:cs="Times New Roman"/>
                <w:color w:val="000000"/>
                <w:szCs w:val="21"/>
                <w:lang w:val="en-US" w:eastAsia="zh-CN"/>
              </w:rPr>
              <w:t>能</w:t>
            </w:r>
            <w:r>
              <w:rPr>
                <w:rFonts w:hint="eastAsia" w:ascii="宋体" w:hAnsi="宋体" w:eastAsia="宋体" w:cs="Times New Roman"/>
                <w:color w:val="000000"/>
                <w:szCs w:val="21"/>
              </w:rPr>
              <w:t>协调手臂、手肘、肩膀等个部位，保持身体放松。</w:t>
            </w:r>
          </w:p>
          <w:p w14:paraId="0146515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能在合理的乐段使用校准指法和代替指法</w:t>
            </w:r>
            <w:r>
              <w:rPr>
                <w:rFonts w:hint="eastAsia" w:ascii="宋体" w:hAnsi="宋体" w:eastAsia="宋体" w:cs="Times New Roman"/>
                <w:color w:val="000000"/>
                <w:szCs w:val="21"/>
              </w:rPr>
              <w:t>。</w:t>
            </w:r>
          </w:p>
        </w:tc>
        <w:tc>
          <w:tcPr>
            <w:tcW w:w="1560" w:type="dxa"/>
            <w:vAlign w:val="center"/>
          </w:tcPr>
          <w:p w14:paraId="1396F51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329FF1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BF5E024">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CAFA129">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8</w:t>
            </w:r>
          </w:p>
        </w:tc>
      </w:tr>
      <w:tr w14:paraId="700B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80634C">
            <w:pPr>
              <w:spacing w:line="264" w:lineRule="auto"/>
              <w:jc w:val="center"/>
              <w:rPr>
                <w:rFonts w:ascii="宋体" w:hAnsi="宋体" w:eastAsia="宋体" w:cs="Times New Roman"/>
                <w:color w:val="000000"/>
                <w:szCs w:val="21"/>
              </w:rPr>
            </w:pPr>
          </w:p>
        </w:tc>
        <w:tc>
          <w:tcPr>
            <w:tcW w:w="8093" w:type="dxa"/>
            <w:gridSpan w:val="5"/>
            <w:vAlign w:val="center"/>
          </w:tcPr>
          <w:p w14:paraId="7D5A2A0C">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b w:val="0"/>
                <w:bCs w:val="0"/>
                <w:color w:val="000000"/>
                <w:szCs w:val="21"/>
              </w:rPr>
              <w:t>动作中的“圆”，是中国传统艺术的核心要求，也是重要美学观念，这必将使其真切感受中华优秀传统文化的魅力，提高文化自信。</w:t>
            </w:r>
          </w:p>
        </w:tc>
      </w:tr>
      <w:tr w14:paraId="5CDF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0620B4FC">
            <w:pPr>
              <w:spacing w:line="264" w:lineRule="auto"/>
              <w:jc w:val="center"/>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4.气息应用</w:t>
            </w:r>
          </w:p>
        </w:tc>
        <w:tc>
          <w:tcPr>
            <w:tcW w:w="1701" w:type="dxa"/>
            <w:vAlign w:val="center"/>
          </w:tcPr>
          <w:p w14:paraId="33C5970C">
            <w:pPr>
              <w:spacing w:line="269" w:lineRule="auto"/>
              <w:jc w:val="left"/>
              <w:rPr>
                <w:rFonts w:hint="eastAsia" w:ascii="宋体" w:hAnsi="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塔里斯基气息校准法</w:t>
            </w:r>
          </w:p>
          <w:p w14:paraId="40C2038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使用笛头演奏四度音程</w:t>
            </w:r>
          </w:p>
          <w:p w14:paraId="7C680690">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3）降b泛音</w:t>
            </w:r>
          </w:p>
        </w:tc>
        <w:tc>
          <w:tcPr>
            <w:tcW w:w="1233" w:type="dxa"/>
            <w:vAlign w:val="center"/>
          </w:tcPr>
          <w:p w14:paraId="0C90D3C5">
            <w:pPr>
              <w:spacing w:line="269" w:lineRule="auto"/>
              <w:jc w:val="center"/>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3161" w:type="dxa"/>
            <w:vAlign w:val="center"/>
          </w:tcPr>
          <w:p w14:paraId="0ACBF684">
            <w:pPr>
              <w:numPr>
                <w:ilvl w:val="0"/>
                <w:numId w:val="14"/>
              </w:num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能感知到气息给出的正确位置。</w:t>
            </w:r>
          </w:p>
          <w:p w14:paraId="23A29823">
            <w:pPr>
              <w:numPr>
                <w:ilvl w:val="0"/>
                <w:numId w:val="14"/>
              </w:num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笛头可以演奏出四度内的所有音高</w:t>
            </w:r>
            <w:r>
              <w:rPr>
                <w:rFonts w:hint="eastAsia" w:ascii="宋体" w:hAnsi="宋体" w:cs="Times New Roman"/>
                <w:color w:val="000000"/>
                <w:szCs w:val="21"/>
                <w:lang w:eastAsia="zh-CN"/>
              </w:rPr>
              <w:t>。</w:t>
            </w:r>
          </w:p>
          <w:p w14:paraId="2C68C120">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val="en-US" w:eastAsia="zh-CN"/>
              </w:rPr>
              <w:t>降b泛音的练习可以吹至一个八度以上</w:t>
            </w:r>
            <w:r>
              <w:rPr>
                <w:rFonts w:hint="eastAsia" w:ascii="宋体" w:hAnsi="宋体" w:eastAsia="宋体" w:cs="Times New Roman"/>
                <w:color w:val="000000"/>
                <w:szCs w:val="21"/>
              </w:rPr>
              <w:t>。</w:t>
            </w:r>
          </w:p>
        </w:tc>
        <w:tc>
          <w:tcPr>
            <w:tcW w:w="1560" w:type="dxa"/>
            <w:vAlign w:val="center"/>
          </w:tcPr>
          <w:p w14:paraId="243810B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7706A6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C1E2C8C">
            <w:pPr>
              <w:spacing w:line="269" w:lineRule="auto"/>
              <w:jc w:val="left"/>
              <w:rPr>
                <w:rFonts w:hint="eastAsia" w:ascii="宋体" w:hAnsi="宋体" w:eastAsia="宋体" w:cs="Times New Roman"/>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B7FD264">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10</w:t>
            </w:r>
          </w:p>
        </w:tc>
      </w:tr>
      <w:tr w14:paraId="5D0EA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8223A1">
            <w:pPr>
              <w:spacing w:line="264" w:lineRule="auto"/>
              <w:jc w:val="center"/>
              <w:rPr>
                <w:rFonts w:ascii="宋体" w:hAnsi="宋体" w:eastAsia="宋体" w:cs="Times New Roman"/>
                <w:color w:val="000000"/>
                <w:szCs w:val="21"/>
              </w:rPr>
            </w:pPr>
          </w:p>
        </w:tc>
        <w:tc>
          <w:tcPr>
            <w:tcW w:w="8093" w:type="dxa"/>
            <w:gridSpan w:val="5"/>
            <w:vAlign w:val="center"/>
          </w:tcPr>
          <w:p w14:paraId="04CDCD5A">
            <w:pPr>
              <w:spacing w:line="269" w:lineRule="auto"/>
              <w:jc w:val="left"/>
              <w:rPr>
                <w:rFonts w:hint="default" w:ascii="宋体" w:hAnsi="宋体" w:eastAsia="宋体" w:cs="Times New Roman"/>
                <w:b/>
                <w:color w:val="000000"/>
                <w:szCs w:val="21"/>
                <w:lang w:val="en-US" w:eastAsia="zh-CN"/>
              </w:rPr>
            </w:pPr>
            <w:r>
              <w:rPr>
                <w:rFonts w:hint="eastAsia" w:ascii="宋体" w:hAnsi="宋体" w:eastAsia="宋体" w:cs="Times New Roman"/>
                <w:b/>
                <w:bCs/>
                <w:color w:val="000000"/>
                <w:szCs w:val="21"/>
              </w:rPr>
              <w:t>课程思政目标：</w:t>
            </w:r>
            <w:r>
              <w:rPr>
                <w:rFonts w:hint="eastAsia" w:ascii="宋体" w:hAnsi="宋体" w:cs="Times New Roman"/>
                <w:b w:val="0"/>
                <w:bCs w:val="0"/>
                <w:color w:val="000000"/>
                <w:szCs w:val="21"/>
                <w:lang w:val="en-US" w:eastAsia="zh-CN"/>
              </w:rPr>
              <w:t>塔里斯基式气息校准法是一种探究构成优美萨克斯声音音色的溯源练习法，能帮助学生以最具象、最直观的方式感受到西洋管乐器的音色奥秘。同时也能在这种较为高阶的练习方法中，养成坚韧不拔、孜孜不倦的意志力与求知精神。</w:t>
            </w:r>
          </w:p>
        </w:tc>
      </w:tr>
      <w:tr w14:paraId="0242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00D321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5.练习曲演奏</w:t>
            </w:r>
          </w:p>
        </w:tc>
        <w:tc>
          <w:tcPr>
            <w:tcW w:w="1701" w:type="dxa"/>
            <w:vAlign w:val="center"/>
          </w:tcPr>
          <w:p w14:paraId="23B2A669">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（1）练习曲（一）</w:t>
            </w:r>
          </w:p>
          <w:p w14:paraId="71B64860">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（2）练习曲（二）</w:t>
            </w:r>
          </w:p>
          <w:p w14:paraId="507BCDF0">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val="0"/>
                <w:bCs/>
                <w:color w:val="000000"/>
                <w:szCs w:val="21"/>
              </w:rPr>
              <w:t>（3）练习曲（十六）</w:t>
            </w:r>
            <w:r>
              <w:rPr>
                <w:rFonts w:hint="eastAsia" w:ascii="宋体" w:hAnsi="宋体" w:cs="Times New Roman"/>
                <w:b w:val="0"/>
                <w:bCs/>
                <w:color w:val="000000"/>
                <w:szCs w:val="21"/>
                <w:lang w:val="en-US" w:eastAsia="zh-CN"/>
              </w:rPr>
              <w:t>等</w:t>
            </w:r>
          </w:p>
        </w:tc>
        <w:tc>
          <w:tcPr>
            <w:tcW w:w="1233" w:type="dxa"/>
            <w:vAlign w:val="center"/>
          </w:tcPr>
          <w:p w14:paraId="77DF8BF8">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3</w:t>
            </w:r>
          </w:p>
        </w:tc>
        <w:tc>
          <w:tcPr>
            <w:tcW w:w="3161" w:type="dxa"/>
            <w:vAlign w:val="center"/>
          </w:tcPr>
          <w:p w14:paraId="7BF83793">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（1）手型稳定，重心在掌心。随着上、下行音位的移动，手掌必须相应地作与</w:t>
            </w:r>
            <w:r>
              <w:rPr>
                <w:rFonts w:hint="eastAsia" w:ascii="宋体" w:hAnsi="宋体" w:cs="Times New Roman"/>
                <w:b w:val="0"/>
                <w:bCs/>
                <w:color w:val="000000"/>
                <w:szCs w:val="21"/>
                <w:lang w:val="en-US" w:eastAsia="zh-CN"/>
              </w:rPr>
              <w:t>管体按键保持一致</w:t>
            </w:r>
            <w:r>
              <w:rPr>
                <w:rFonts w:hint="eastAsia" w:ascii="宋体" w:hAnsi="宋体" w:eastAsia="宋体" w:cs="Times New Roman"/>
                <w:b w:val="0"/>
                <w:bCs/>
                <w:color w:val="000000"/>
                <w:szCs w:val="21"/>
              </w:rPr>
              <w:t>，掌心的位置基本保持在</w:t>
            </w:r>
            <w:r>
              <w:rPr>
                <w:rFonts w:hint="eastAsia" w:ascii="宋体" w:hAnsi="宋体" w:cs="Times New Roman"/>
                <w:b w:val="0"/>
                <w:bCs/>
                <w:color w:val="000000"/>
                <w:szCs w:val="21"/>
                <w:lang w:val="en-US" w:eastAsia="zh-CN"/>
              </w:rPr>
              <w:t>A、T键的上方</w:t>
            </w:r>
            <w:r>
              <w:rPr>
                <w:rFonts w:hint="eastAsia" w:ascii="宋体" w:hAnsi="宋体" w:eastAsia="宋体" w:cs="Times New Roman"/>
                <w:b w:val="0"/>
                <w:bCs/>
                <w:color w:val="000000"/>
                <w:szCs w:val="21"/>
              </w:rPr>
              <w:t>。</w:t>
            </w:r>
          </w:p>
          <w:p w14:paraId="6CA671C5">
            <w:pPr>
              <w:spacing w:line="269" w:lineRule="auto"/>
              <w:jc w:val="left"/>
              <w:rPr>
                <w:rFonts w:hint="default" w:ascii="宋体" w:hAnsi="宋体" w:eastAsia="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胸腹混合式的呼吸在初期会使横膈膜感到酸胀；我们应通过酸胀感来感受正确的气息位置</w:t>
            </w:r>
          </w:p>
          <w:p w14:paraId="4C5A8ED4">
            <w:pPr>
              <w:spacing w:line="269" w:lineRule="auto"/>
              <w:jc w:val="left"/>
              <w:rPr>
                <w:rFonts w:hint="eastAsia" w:ascii="宋体" w:hAnsi="宋体" w:eastAsia="宋体" w:cs="Times New Roman"/>
                <w:b w:val="0"/>
                <w:bCs/>
                <w:color w:val="000000"/>
                <w:szCs w:val="21"/>
              </w:rPr>
            </w:pPr>
            <w:r>
              <w:rPr>
                <w:rFonts w:hint="eastAsia" w:ascii="宋体" w:hAnsi="宋体" w:eastAsia="宋体" w:cs="Times New Roman"/>
                <w:b w:val="0"/>
                <w:bCs/>
                <w:color w:val="000000"/>
                <w:szCs w:val="21"/>
              </w:rPr>
              <w:t>（3）练习时要由轻声慢练开始，留意节奏的准确。</w:t>
            </w:r>
          </w:p>
        </w:tc>
        <w:tc>
          <w:tcPr>
            <w:tcW w:w="1560" w:type="dxa"/>
            <w:vAlign w:val="center"/>
          </w:tcPr>
          <w:p w14:paraId="64ACB27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1B1C45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F8C22E5">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54EAC6B">
            <w:pPr>
              <w:spacing w:line="269" w:lineRule="auto"/>
              <w:jc w:val="center"/>
              <w:rPr>
                <w:rFonts w:hint="eastAsia"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5</w:t>
            </w:r>
          </w:p>
        </w:tc>
      </w:tr>
      <w:tr w14:paraId="55B0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466DA4">
            <w:pPr>
              <w:spacing w:line="264" w:lineRule="auto"/>
              <w:jc w:val="center"/>
              <w:rPr>
                <w:rFonts w:ascii="宋体" w:hAnsi="宋体" w:eastAsia="宋体" w:cs="Times New Roman"/>
                <w:color w:val="000000"/>
                <w:szCs w:val="21"/>
              </w:rPr>
            </w:pPr>
          </w:p>
        </w:tc>
        <w:tc>
          <w:tcPr>
            <w:tcW w:w="8093" w:type="dxa"/>
            <w:gridSpan w:val="5"/>
            <w:vAlign w:val="center"/>
          </w:tcPr>
          <w:p w14:paraId="22CA6464">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val="0"/>
                <w:color w:val="000000"/>
                <w:szCs w:val="21"/>
                <w:lang w:val="en-US" w:eastAsia="zh-CN"/>
              </w:rPr>
              <w:t>练习曲练习是枯燥无味的，在学习和练习的过程中要让学生在实践中深刻体会“吃苦”的精神。苦是对环境、形势、局面的一种描述，也是对人意志品质的一种检验。在吃苦中可以涵养正确的价值观和人生观，在吃苦中可以磨炼坚强的决心、信心和恒心，在吃苦中可以锤砺能力、增强毅力。</w:t>
            </w:r>
          </w:p>
        </w:tc>
      </w:tr>
      <w:tr w14:paraId="3F45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5FFB5A63">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3E080D29">
            <w:p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手型教学设计</w:t>
            </w:r>
          </w:p>
          <w:p w14:paraId="5728FE24">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（2）演奏法教学设计</w:t>
            </w:r>
          </w:p>
        </w:tc>
        <w:tc>
          <w:tcPr>
            <w:tcW w:w="1233" w:type="dxa"/>
            <w:vAlign w:val="center"/>
          </w:tcPr>
          <w:p w14:paraId="59ABF41D">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4</w:t>
            </w:r>
          </w:p>
        </w:tc>
        <w:tc>
          <w:tcPr>
            <w:tcW w:w="3161" w:type="dxa"/>
            <w:vAlign w:val="center"/>
          </w:tcPr>
          <w:p w14:paraId="0396AE6B">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2E6E62FD">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（2）能够自主进行手型和弹奏法的教学设计。</w:t>
            </w:r>
          </w:p>
          <w:p w14:paraId="50A407D8">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7BAF168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35C8F7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35D2F2E">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6465D54F">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5</w:t>
            </w:r>
          </w:p>
        </w:tc>
      </w:tr>
      <w:tr w14:paraId="69AD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B1999E">
            <w:pPr>
              <w:spacing w:line="264" w:lineRule="auto"/>
              <w:jc w:val="center"/>
              <w:rPr>
                <w:rFonts w:ascii="宋体" w:hAnsi="宋体" w:eastAsia="宋体" w:cs="Times New Roman"/>
                <w:color w:val="000000"/>
                <w:szCs w:val="21"/>
              </w:rPr>
            </w:pPr>
          </w:p>
        </w:tc>
        <w:tc>
          <w:tcPr>
            <w:tcW w:w="8093" w:type="dxa"/>
            <w:gridSpan w:val="5"/>
            <w:vAlign w:val="center"/>
          </w:tcPr>
          <w:p w14:paraId="37A10F09">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1790739A">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032AD8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EE181C3">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4748A01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EB1B8AB">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51A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3E8EF342">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08BC366A">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AC46288">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56DEA7C9">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17EE96F9">
            <w:pPr>
              <w:pStyle w:val="25"/>
              <w:jc w:val="center"/>
              <w:rPr>
                <w:rFonts w:ascii="宋体" w:hAnsi="宋体" w:eastAsia="宋体"/>
                <w:b/>
              </w:rPr>
            </w:pPr>
            <w:r>
              <w:rPr>
                <w:rFonts w:hint="eastAsia" w:ascii="宋体" w:hAnsi="宋体" w:eastAsia="宋体"/>
                <w:b/>
              </w:rPr>
              <w:t>课程</w:t>
            </w:r>
          </w:p>
          <w:p w14:paraId="311BBA75">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4B33742D">
            <w:pPr>
              <w:pStyle w:val="25"/>
              <w:jc w:val="center"/>
              <w:rPr>
                <w:rFonts w:ascii="宋体" w:hAnsi="宋体" w:eastAsia="宋体"/>
                <w:b/>
              </w:rPr>
            </w:pPr>
            <w:r>
              <w:rPr>
                <w:rFonts w:hint="eastAsia" w:ascii="宋体" w:hAnsi="宋体" w:eastAsia="宋体"/>
                <w:b/>
              </w:rPr>
              <w:t>考核</w:t>
            </w:r>
          </w:p>
          <w:p w14:paraId="11971F9A">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373C886E">
            <w:pPr>
              <w:pStyle w:val="25"/>
              <w:jc w:val="center"/>
              <w:rPr>
                <w:rFonts w:ascii="宋体" w:hAnsi="宋体" w:eastAsia="宋体"/>
                <w:b/>
              </w:rPr>
            </w:pPr>
            <w:r>
              <w:rPr>
                <w:rFonts w:ascii="宋体" w:hAnsi="宋体" w:eastAsia="宋体"/>
                <w:b/>
              </w:rPr>
              <w:t>对应的毕业要求指标点</w:t>
            </w:r>
          </w:p>
        </w:tc>
      </w:tr>
      <w:tr w14:paraId="2A18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5939AD84">
            <w:pPr>
              <w:pStyle w:val="25"/>
              <w:jc w:val="center"/>
              <w:rPr>
                <w:rFonts w:ascii="宋体" w:hAnsi="宋体" w:eastAsia="宋体"/>
              </w:rPr>
            </w:pPr>
            <w:r>
              <w:rPr>
                <w:rFonts w:ascii="宋体" w:hAnsi="宋体" w:eastAsia="宋体"/>
              </w:rPr>
              <w:t>平时成绩</w:t>
            </w:r>
          </w:p>
        </w:tc>
        <w:tc>
          <w:tcPr>
            <w:tcW w:w="1281" w:type="dxa"/>
            <w:noWrap w:val="0"/>
            <w:vAlign w:val="center"/>
          </w:tcPr>
          <w:p w14:paraId="430748A2">
            <w:pPr>
              <w:pStyle w:val="25"/>
              <w:jc w:val="center"/>
              <w:rPr>
                <w:rFonts w:ascii="宋体" w:hAnsi="宋体" w:eastAsia="宋体"/>
              </w:rPr>
            </w:pPr>
            <w:r>
              <w:rPr>
                <w:rFonts w:hint="eastAsia" w:ascii="宋体" w:hAnsi="宋体" w:eastAsia="宋体"/>
              </w:rPr>
              <w:t>平时还课</w:t>
            </w:r>
          </w:p>
          <w:p w14:paraId="7A10C139">
            <w:pPr>
              <w:pStyle w:val="25"/>
              <w:jc w:val="center"/>
              <w:rPr>
                <w:rFonts w:ascii="宋体" w:hAnsi="宋体" w:eastAsia="宋体"/>
              </w:rPr>
            </w:pPr>
            <w:r>
              <w:rPr>
                <w:rFonts w:hint="eastAsia" w:ascii="宋体" w:hAnsi="宋体" w:eastAsia="宋体"/>
              </w:rPr>
              <w:t>及</w:t>
            </w:r>
          </w:p>
          <w:p w14:paraId="1D18DF8E">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523D00F4">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D10624E">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3D28DDFC">
            <w:pPr>
              <w:pStyle w:val="25"/>
              <w:jc w:val="center"/>
              <w:rPr>
                <w:rFonts w:ascii="宋体" w:hAnsi="宋体" w:eastAsia="宋体"/>
                <w:color w:val="000000"/>
                <w:szCs w:val="21"/>
              </w:rPr>
            </w:pPr>
            <w:r>
              <w:rPr>
                <w:rFonts w:hint="eastAsia" w:ascii="宋体" w:hAnsi="宋体" w:eastAsia="宋体"/>
                <w:color w:val="000000"/>
                <w:szCs w:val="21"/>
              </w:rPr>
              <w:t>课程目标1</w:t>
            </w:r>
          </w:p>
          <w:p w14:paraId="4718A56B">
            <w:pPr>
              <w:pStyle w:val="25"/>
              <w:jc w:val="center"/>
              <w:rPr>
                <w:rFonts w:ascii="宋体" w:hAnsi="宋体" w:eastAsia="宋体"/>
                <w:color w:val="000000"/>
                <w:szCs w:val="21"/>
              </w:rPr>
            </w:pPr>
            <w:r>
              <w:rPr>
                <w:rFonts w:hint="eastAsia" w:ascii="宋体" w:hAnsi="宋体" w:eastAsia="宋体"/>
                <w:color w:val="000000"/>
                <w:szCs w:val="21"/>
              </w:rPr>
              <w:t>课程目标2</w:t>
            </w:r>
          </w:p>
          <w:p w14:paraId="6C47AB4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76520202">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4F9E413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tc>
        <w:tc>
          <w:tcPr>
            <w:tcW w:w="1191" w:type="dxa"/>
            <w:noWrap w:val="0"/>
            <w:vAlign w:val="center"/>
          </w:tcPr>
          <w:p w14:paraId="7FEE5448">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501C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71A6C7D3">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2E2E16D0">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1925B48F">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7C09BB58">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7415AF02">
            <w:pPr>
              <w:pStyle w:val="25"/>
              <w:jc w:val="center"/>
              <w:rPr>
                <w:rFonts w:ascii="宋体" w:hAnsi="宋体" w:eastAsia="宋体"/>
                <w:color w:val="000000"/>
                <w:szCs w:val="21"/>
              </w:rPr>
            </w:pPr>
            <w:r>
              <w:rPr>
                <w:rFonts w:hint="eastAsia" w:ascii="宋体" w:hAnsi="宋体" w:eastAsia="宋体"/>
                <w:color w:val="000000"/>
                <w:szCs w:val="21"/>
              </w:rPr>
              <w:t>课程目标4</w:t>
            </w:r>
          </w:p>
          <w:p w14:paraId="3B56B2B4">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7107D7F6">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4223053">
            <w:pPr>
              <w:pStyle w:val="25"/>
              <w:jc w:val="center"/>
              <w:rPr>
                <w:rFonts w:hint="default" w:ascii="宋体" w:hAnsi="宋体" w:eastAsia="宋体"/>
                <w:lang w:val="en-US" w:eastAsia="zh-CN"/>
              </w:rPr>
            </w:pPr>
            <w:r>
              <w:rPr>
                <w:rFonts w:hint="eastAsia" w:ascii="宋体" w:hAnsi="宋体"/>
                <w:color w:val="000000"/>
                <w:szCs w:val="21"/>
              </w:rPr>
              <w:t>3-1,2-2</w:t>
            </w:r>
          </w:p>
        </w:tc>
      </w:tr>
    </w:tbl>
    <w:p w14:paraId="17B3660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3E94AE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3E94D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C9E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65AF6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981EB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0635E4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08E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AA06A0">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708DE3F">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23F4F1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66D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F26404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7A3D52C">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1A6197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84EB91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7EB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FBDC27">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0CA9D8DD">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18AC58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BD5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A5B7DE">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291C5D6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6EBFAD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30C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DCA2F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BCDC014">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2245C785">
            <w:pPr>
              <w:jc w:val="center"/>
              <w:rPr>
                <w:rFonts w:ascii="Times New Roman" w:hAnsi="Times New Roman" w:eastAsia="宋体" w:cs="Times New Roman"/>
                <w:szCs w:val="21"/>
              </w:rPr>
            </w:pP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0%</w:t>
            </w:r>
          </w:p>
        </w:tc>
      </w:tr>
      <w:tr w14:paraId="3712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017557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C575B63">
            <w:pPr>
              <w:jc w:val="left"/>
              <w:rPr>
                <w:rFonts w:ascii="Times New Roman" w:hAnsi="Times New Roman" w:eastAsia="宋体" w:cs="Times New Roman"/>
                <w:szCs w:val="21"/>
              </w:rPr>
            </w:pPr>
          </w:p>
        </w:tc>
        <w:tc>
          <w:tcPr>
            <w:tcW w:w="0" w:type="auto"/>
            <w:vAlign w:val="center"/>
          </w:tcPr>
          <w:p w14:paraId="6350D28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23A1C9F">
      <w:pPr>
        <w:spacing w:line="360" w:lineRule="auto"/>
        <w:rPr>
          <w:rFonts w:hint="eastAsia" w:ascii="宋体" w:hAnsi="宋体"/>
          <w:sz w:val="24"/>
          <w:szCs w:val="22"/>
        </w:rPr>
      </w:pPr>
    </w:p>
    <w:p w14:paraId="18C4EE50">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24788F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2B5FC8E3">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3"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3" DrawAspect="Content" ObjectID="_1468075747" r:id="rId30">
            <o:LockedField>false</o:LockedField>
          </o:OLEObject>
        </w:object>
      </w:r>
    </w:p>
    <w:p w14:paraId="51ED0585">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0D94EF4">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320232AA">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1D59EBD">
      <w:pPr>
        <w:spacing w:after="156" w:afterLines="50" w:line="360" w:lineRule="auto"/>
        <w:ind w:firstLine="420" w:firstLineChars="200"/>
        <w:rPr>
          <w:rFonts w:hint="eastAsia" w:ascii="宋体" w:hAnsi="宋体" w:eastAsia="宋体" w:cstheme="minorBidi"/>
          <w:szCs w:val="21"/>
          <w:lang w:val="en-US" w:eastAsia="zh-CN"/>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11B122F">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5178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3DB3656B">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D926024">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38D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131D299">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6D6AF4AD">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4F8FF009">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08487A74">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68A0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6AF7C84">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14AF442D">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6BF22283">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1916FA82">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06355D6E">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77236F64">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56D8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8F4F34F">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4D40532C">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26D3400A">
            <w:pPr>
              <w:rPr>
                <w:szCs w:val="21"/>
              </w:rPr>
            </w:pPr>
            <w:r>
              <w:rPr>
                <w:szCs w:val="21"/>
              </w:rPr>
              <w:t>学生必须完成</w:t>
            </w:r>
            <w:r>
              <w:rPr>
                <w:rFonts w:hint="eastAsia"/>
                <w:szCs w:val="21"/>
              </w:rPr>
              <w:t>规定</w:t>
            </w:r>
            <w:r>
              <w:rPr>
                <w:szCs w:val="21"/>
              </w:rPr>
              <w:t>的</w:t>
            </w:r>
            <w:r>
              <w:rPr>
                <w:rFonts w:hint="eastAsia"/>
                <w:szCs w:val="21"/>
                <w:lang w:val="en-US" w:eastAsia="zh-CN"/>
              </w:rPr>
              <w:t>吹</w:t>
            </w:r>
            <w:r>
              <w:rPr>
                <w:rFonts w:hint="eastAsia"/>
                <w:szCs w:val="21"/>
              </w:rPr>
              <w:t>奏曲目，还课</w:t>
            </w:r>
            <w:r>
              <w:rPr>
                <w:szCs w:val="21"/>
              </w:rPr>
              <w:t>达到以下基本要求：</w:t>
            </w:r>
          </w:p>
          <w:p w14:paraId="47986D32">
            <w:pPr>
              <w:rPr>
                <w:szCs w:val="21"/>
              </w:rPr>
            </w:pPr>
            <w:r>
              <w:rPr>
                <w:rFonts w:hint="eastAsia"/>
                <w:szCs w:val="21"/>
              </w:rPr>
              <w:t>（1）熟练</w:t>
            </w:r>
            <w:r>
              <w:rPr>
                <w:rFonts w:hint="eastAsia"/>
                <w:szCs w:val="21"/>
                <w:lang w:val="en-US" w:eastAsia="zh-CN"/>
              </w:rPr>
              <w:t>吹</w:t>
            </w:r>
            <w:r>
              <w:rPr>
                <w:rFonts w:hint="eastAsia"/>
                <w:szCs w:val="21"/>
              </w:rPr>
              <w:t>奏布置的作业。</w:t>
            </w:r>
          </w:p>
          <w:p w14:paraId="2C2E35FB">
            <w:pPr>
              <w:rPr>
                <w:szCs w:val="21"/>
              </w:rPr>
            </w:pPr>
            <w:r>
              <w:rPr>
                <w:rFonts w:hint="eastAsia"/>
                <w:szCs w:val="21"/>
              </w:rPr>
              <w:t>（2）正确认谱，明确乐谱上的指法和音乐术语。</w:t>
            </w:r>
          </w:p>
          <w:p w14:paraId="578CA350">
            <w:pPr>
              <w:rPr>
                <w:szCs w:val="21"/>
              </w:rPr>
            </w:pPr>
            <w:r>
              <w:rPr>
                <w:rFonts w:hint="eastAsia"/>
                <w:szCs w:val="21"/>
              </w:rPr>
              <w:t>（3）音高、节奏准确，速度稳定</w:t>
            </w:r>
            <w:r>
              <w:rPr>
                <w:szCs w:val="21"/>
              </w:rPr>
              <w:t>。</w:t>
            </w:r>
          </w:p>
          <w:p w14:paraId="4F01361B">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762F23C2">
            <w:pPr>
              <w:rPr>
                <w:rFonts w:hint="eastAsia"/>
                <w:szCs w:val="21"/>
                <w:lang w:val="en-US" w:eastAsia="zh-CN"/>
              </w:rPr>
            </w:pPr>
            <w:r>
              <w:rPr>
                <w:rFonts w:hint="eastAsia"/>
                <w:szCs w:val="21"/>
                <w:lang w:val="en-US" w:eastAsia="zh-CN"/>
              </w:rPr>
              <w:t>学生必须按要求完成课后布置的理论任务：</w:t>
            </w:r>
          </w:p>
          <w:p w14:paraId="1CB3F2E5">
            <w:pPr>
              <w:rPr>
                <w:rFonts w:hint="default"/>
                <w:szCs w:val="21"/>
                <w:lang w:val="en-US" w:eastAsia="zh-CN"/>
              </w:rPr>
            </w:pPr>
            <w:r>
              <w:rPr>
                <w:rFonts w:hint="eastAsia"/>
                <w:szCs w:val="21"/>
                <w:lang w:val="en-US" w:eastAsia="zh-CN"/>
              </w:rPr>
              <w:t>（1）具有适量的读书笔记</w:t>
            </w:r>
          </w:p>
          <w:p w14:paraId="1CA69C37">
            <w:pPr>
              <w:rPr>
                <w:szCs w:val="21"/>
              </w:rPr>
            </w:pPr>
            <w:r>
              <w:rPr>
                <w:szCs w:val="21"/>
              </w:rPr>
              <w:t>教师</w:t>
            </w:r>
            <w:r>
              <w:rPr>
                <w:rFonts w:hint="eastAsia"/>
                <w:szCs w:val="21"/>
              </w:rPr>
              <w:t>在学生还课过程中</w:t>
            </w:r>
            <w:r>
              <w:rPr>
                <w:szCs w:val="21"/>
              </w:rPr>
              <w:t>要求如下：</w:t>
            </w:r>
          </w:p>
          <w:p w14:paraId="19063D95">
            <w:pPr>
              <w:rPr>
                <w:szCs w:val="21"/>
              </w:rPr>
            </w:pPr>
            <w:r>
              <w:rPr>
                <w:rFonts w:hint="eastAsia"/>
                <w:szCs w:val="21"/>
              </w:rPr>
              <w:t>（1）对</w:t>
            </w:r>
            <w:r>
              <w:rPr>
                <w:szCs w:val="21"/>
              </w:rPr>
              <w:t>学生的</w:t>
            </w:r>
            <w:r>
              <w:rPr>
                <w:rFonts w:hint="eastAsia"/>
                <w:szCs w:val="21"/>
              </w:rPr>
              <w:t>还课内容要及时指出问题，并当场纠正。</w:t>
            </w:r>
          </w:p>
          <w:p w14:paraId="47F04D4D">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3F760EE6">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494D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CB66404">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18D1D349">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679EAD00">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0DB2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7955DEC">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0627FD50">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3C25529E">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49565F6A">
            <w:pPr>
              <w:spacing w:line="276" w:lineRule="auto"/>
              <w:rPr>
                <w:rFonts w:ascii="宋体" w:hAnsi="宋体"/>
                <w:szCs w:val="21"/>
              </w:rPr>
            </w:pPr>
            <w:r>
              <w:rPr>
                <w:rFonts w:ascii="宋体" w:hAnsi="宋体"/>
                <w:szCs w:val="21"/>
              </w:rPr>
              <w:t>有下列情况之一者，总评成绩为不及格：</w:t>
            </w:r>
          </w:p>
          <w:p w14:paraId="74A1A23F">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7CCBFA1A">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34187170">
      <w:pPr>
        <w:spacing w:line="360" w:lineRule="auto"/>
        <w:jc w:val="left"/>
        <w:rPr>
          <w:rFonts w:hint="eastAsia" w:ascii="宋体" w:hAnsi="宋体" w:eastAsia="宋体" w:cs="Times New Roman"/>
          <w:b/>
          <w:color w:val="000000"/>
          <w:sz w:val="24"/>
          <w:szCs w:val="24"/>
        </w:rPr>
      </w:pPr>
    </w:p>
    <w:p w14:paraId="3BA4765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4C30B1E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4318080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5B4E0DF">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054BE306">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A40B64E">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0EB68973">
      <w:pPr>
        <w:spacing w:line="312" w:lineRule="auto"/>
        <w:rPr>
          <w:rFonts w:ascii="宋体" w:hAnsi="宋体"/>
          <w:sz w:val="24"/>
        </w:rPr>
      </w:pPr>
    </w:p>
    <w:p w14:paraId="46E3CC7F">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36908652">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258CCF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06A0EC52">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cs="Times New Roman"/>
          <w:szCs w:val="21"/>
          <w:lang w:val="en-US" w:eastAsia="zh-CN"/>
        </w:rPr>
        <w:t>.10.9</w:t>
      </w:r>
    </w:p>
    <w:p w14:paraId="4FA85C53">
      <w:pPr>
        <w:rPr>
          <w:rFonts w:hint="eastAsia" w:eastAsiaTheme="minorEastAsia"/>
          <w:lang w:eastAsia="zh-CN"/>
        </w:rPr>
      </w:pPr>
    </w:p>
    <w:p w14:paraId="3B8254F7">
      <w:pPr>
        <w:rPr>
          <w:rFonts w:hint="eastAsia" w:eastAsiaTheme="minorEastAsia"/>
          <w:lang w:eastAsia="zh-CN"/>
        </w:rPr>
      </w:pPr>
    </w:p>
    <w:p w14:paraId="33A87423">
      <w:pPr>
        <w:rPr>
          <w:rFonts w:hint="eastAsia" w:eastAsiaTheme="minorEastAsia"/>
          <w:lang w:eastAsia="zh-CN"/>
        </w:rPr>
      </w:pPr>
    </w:p>
    <w:p w14:paraId="7866EC64">
      <w:pPr>
        <w:rPr>
          <w:rFonts w:hint="eastAsia" w:eastAsiaTheme="minorEastAsia"/>
          <w:lang w:eastAsia="zh-CN"/>
        </w:rPr>
      </w:pPr>
    </w:p>
    <w:p w14:paraId="61F3A1B3">
      <w:pPr>
        <w:rPr>
          <w:rFonts w:hint="eastAsia" w:eastAsiaTheme="minorEastAsia"/>
          <w:lang w:eastAsia="zh-CN"/>
        </w:rPr>
      </w:pPr>
    </w:p>
    <w:p w14:paraId="34C525F0">
      <w:pPr>
        <w:rPr>
          <w:rFonts w:hint="eastAsia" w:eastAsiaTheme="minorEastAsia"/>
          <w:lang w:eastAsia="zh-CN"/>
        </w:rPr>
      </w:pPr>
    </w:p>
    <w:p w14:paraId="1D1D78BD">
      <w:pPr>
        <w:rPr>
          <w:rFonts w:hint="eastAsia" w:eastAsiaTheme="minorEastAsia"/>
          <w:lang w:eastAsia="zh-CN"/>
        </w:rPr>
      </w:pPr>
    </w:p>
    <w:p w14:paraId="2D01C4AE">
      <w:pPr>
        <w:rPr>
          <w:rFonts w:hint="eastAsia" w:eastAsiaTheme="minorEastAsia"/>
          <w:lang w:eastAsia="zh-CN"/>
        </w:rPr>
      </w:pPr>
    </w:p>
    <w:p w14:paraId="12AF15AE">
      <w:pPr>
        <w:rPr>
          <w:rFonts w:hint="eastAsia" w:eastAsiaTheme="minorEastAsia"/>
          <w:lang w:eastAsia="zh-CN"/>
        </w:rPr>
      </w:pPr>
    </w:p>
    <w:p w14:paraId="28C8AB46">
      <w:pPr>
        <w:rPr>
          <w:rFonts w:hint="eastAsia" w:eastAsiaTheme="minorEastAsia"/>
          <w:lang w:eastAsia="zh-CN"/>
        </w:rPr>
      </w:pPr>
    </w:p>
    <w:p w14:paraId="669FC97C">
      <w:pPr>
        <w:rPr>
          <w:rFonts w:hint="eastAsia" w:eastAsiaTheme="minorEastAsia"/>
          <w:lang w:eastAsia="zh-CN"/>
        </w:rPr>
      </w:pPr>
    </w:p>
    <w:p w14:paraId="5CEBBE56">
      <w:pPr>
        <w:rPr>
          <w:rFonts w:hint="eastAsia" w:eastAsiaTheme="minorEastAsia"/>
          <w:lang w:eastAsia="zh-CN"/>
        </w:rPr>
      </w:pPr>
    </w:p>
    <w:p w14:paraId="6F8CB830">
      <w:pPr>
        <w:rPr>
          <w:rFonts w:hint="eastAsia" w:eastAsiaTheme="minorEastAsia"/>
          <w:lang w:eastAsia="zh-CN"/>
        </w:rPr>
      </w:pPr>
    </w:p>
    <w:p w14:paraId="16DE8C6A">
      <w:pPr>
        <w:rPr>
          <w:rFonts w:hint="eastAsia" w:eastAsiaTheme="minorEastAsia"/>
          <w:lang w:eastAsia="zh-CN"/>
        </w:rPr>
      </w:pPr>
    </w:p>
    <w:p w14:paraId="7E7DD159">
      <w:pPr>
        <w:rPr>
          <w:rFonts w:hint="eastAsia" w:eastAsiaTheme="minorEastAsia"/>
          <w:lang w:eastAsia="zh-CN"/>
        </w:rPr>
      </w:pPr>
    </w:p>
    <w:p w14:paraId="43E659A9">
      <w:pPr>
        <w:rPr>
          <w:rFonts w:hint="eastAsia" w:eastAsiaTheme="minorEastAsia"/>
          <w:lang w:eastAsia="zh-CN"/>
        </w:rPr>
      </w:pPr>
    </w:p>
    <w:p w14:paraId="3AC9F5CF">
      <w:pPr>
        <w:rPr>
          <w:rFonts w:hint="eastAsia" w:eastAsiaTheme="minorEastAsia"/>
          <w:lang w:eastAsia="zh-CN"/>
        </w:rPr>
      </w:pPr>
    </w:p>
    <w:p w14:paraId="59AFBE04">
      <w:pPr>
        <w:rPr>
          <w:rFonts w:hint="eastAsia" w:eastAsiaTheme="minorEastAsia"/>
          <w:lang w:eastAsia="zh-CN"/>
        </w:rPr>
      </w:pPr>
    </w:p>
    <w:p w14:paraId="40FB9747">
      <w:pPr>
        <w:rPr>
          <w:rFonts w:hint="eastAsia" w:eastAsiaTheme="minorEastAsia"/>
          <w:lang w:eastAsia="zh-CN"/>
        </w:rPr>
      </w:pPr>
    </w:p>
    <w:p w14:paraId="1D76A6ED">
      <w:pPr>
        <w:rPr>
          <w:rFonts w:hint="eastAsia" w:eastAsiaTheme="minorEastAsia"/>
          <w:lang w:eastAsia="zh-CN"/>
        </w:rPr>
      </w:pPr>
    </w:p>
    <w:p w14:paraId="0008B828">
      <w:pPr>
        <w:rPr>
          <w:rFonts w:hint="eastAsia" w:eastAsiaTheme="minorEastAsia"/>
          <w:lang w:eastAsia="zh-CN"/>
        </w:rPr>
      </w:pPr>
    </w:p>
    <w:p w14:paraId="696E0842">
      <w:pPr>
        <w:rPr>
          <w:rFonts w:hint="eastAsia" w:eastAsiaTheme="minorEastAsia"/>
          <w:lang w:eastAsia="zh-CN"/>
        </w:rPr>
      </w:pPr>
    </w:p>
    <w:p w14:paraId="6A670DFA">
      <w:pPr>
        <w:rPr>
          <w:rFonts w:hint="eastAsia" w:eastAsiaTheme="minorEastAsia"/>
          <w:lang w:eastAsia="zh-CN"/>
        </w:rPr>
      </w:pPr>
    </w:p>
    <w:p w14:paraId="2F8FB038">
      <w:pPr>
        <w:rPr>
          <w:rFonts w:hint="eastAsia" w:eastAsiaTheme="minorEastAsia"/>
          <w:lang w:eastAsia="zh-CN"/>
        </w:rPr>
      </w:pPr>
    </w:p>
    <w:p w14:paraId="0C5595AD">
      <w:pPr>
        <w:rPr>
          <w:rFonts w:hint="eastAsia" w:eastAsiaTheme="minorEastAsia"/>
          <w:lang w:eastAsia="zh-CN"/>
        </w:rPr>
      </w:pPr>
    </w:p>
    <w:p w14:paraId="7536B2AD">
      <w:pPr>
        <w:rPr>
          <w:rFonts w:hint="eastAsia" w:eastAsiaTheme="minorEastAsia"/>
          <w:lang w:eastAsia="zh-CN"/>
        </w:rPr>
      </w:pPr>
    </w:p>
    <w:p w14:paraId="7CD8F7EA">
      <w:pPr>
        <w:rPr>
          <w:rFonts w:hint="eastAsia" w:eastAsiaTheme="minorEastAsia"/>
          <w:lang w:eastAsia="zh-CN"/>
        </w:rPr>
      </w:pPr>
    </w:p>
    <w:p w14:paraId="4C69639D">
      <w:pPr>
        <w:rPr>
          <w:rFonts w:hint="eastAsia" w:eastAsiaTheme="minorEastAsia"/>
          <w:lang w:eastAsia="zh-CN"/>
        </w:rPr>
      </w:pPr>
    </w:p>
    <w:p w14:paraId="6CF79AC2">
      <w:pPr>
        <w:rPr>
          <w:rFonts w:hint="eastAsia" w:eastAsiaTheme="minorEastAsia"/>
          <w:lang w:eastAsia="zh-CN"/>
        </w:rPr>
      </w:pPr>
    </w:p>
    <w:p w14:paraId="74353850">
      <w:pPr>
        <w:rPr>
          <w:rFonts w:hint="eastAsia" w:eastAsiaTheme="minorEastAsia"/>
          <w:lang w:eastAsia="zh-CN"/>
        </w:rPr>
      </w:pPr>
    </w:p>
    <w:p w14:paraId="482F60D7">
      <w:pPr>
        <w:rPr>
          <w:rFonts w:hint="eastAsia" w:eastAsiaTheme="minorEastAsia"/>
          <w:lang w:eastAsia="zh-CN"/>
        </w:rPr>
      </w:pPr>
    </w:p>
    <w:p w14:paraId="76C0742D">
      <w:pPr>
        <w:rPr>
          <w:rFonts w:hint="eastAsia" w:eastAsiaTheme="minorEastAsia"/>
          <w:lang w:eastAsia="zh-CN"/>
        </w:rPr>
      </w:pPr>
    </w:p>
    <w:p w14:paraId="7BF944CC">
      <w:pPr>
        <w:rPr>
          <w:rFonts w:hint="eastAsia" w:eastAsiaTheme="minorEastAsia"/>
          <w:lang w:eastAsia="zh-CN"/>
        </w:rPr>
      </w:pPr>
    </w:p>
    <w:p w14:paraId="33FA3E30">
      <w:pPr>
        <w:rPr>
          <w:rFonts w:hint="eastAsia" w:eastAsiaTheme="minorEastAsia"/>
          <w:lang w:eastAsia="zh-CN"/>
        </w:rPr>
      </w:pPr>
    </w:p>
    <w:p w14:paraId="78B4B60D">
      <w:pPr>
        <w:spacing w:line="312" w:lineRule="auto"/>
        <w:jc w:val="center"/>
        <w:outlineLvl w:val="0"/>
        <w:rPr>
          <w:b/>
          <w:bCs/>
          <w:sz w:val="30"/>
        </w:rPr>
      </w:pPr>
      <w:bookmarkStart w:id="61" w:name="_Toc30821"/>
      <w:r>
        <w:rPr>
          <w:rFonts w:hint="eastAsia"/>
          <w:b/>
          <w:bCs/>
          <w:sz w:val="30"/>
        </w:rPr>
        <w:t>器乐（</w:t>
      </w:r>
      <w:r>
        <w:rPr>
          <w:rFonts w:hint="eastAsia"/>
          <w:b/>
          <w:bCs/>
          <w:sz w:val="30"/>
          <w:lang w:val="en-US" w:eastAsia="zh-CN"/>
        </w:rPr>
        <w:t>萨克斯</w:t>
      </w:r>
      <w:r>
        <w:rPr>
          <w:rFonts w:hint="eastAsia"/>
          <w:b/>
          <w:bCs/>
          <w:sz w:val="30"/>
        </w:rPr>
        <w:t>）Ⅲ课程</w:t>
      </w:r>
      <w:r>
        <w:rPr>
          <w:b/>
          <w:bCs/>
          <w:sz w:val="30"/>
        </w:rPr>
        <w:t>教学大纲</w:t>
      </w:r>
      <w:bookmarkEnd w:id="61"/>
    </w:p>
    <w:p w14:paraId="66099B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Ⅲ</w:t>
      </w:r>
      <w:r>
        <w:rPr>
          <w:b/>
          <w:bCs/>
          <w:sz w:val="30"/>
        </w:rPr>
        <w:t>）</w:t>
      </w:r>
    </w:p>
    <w:p w14:paraId="1F07A972">
      <w:pPr>
        <w:spacing w:line="312" w:lineRule="auto"/>
        <w:jc w:val="center"/>
        <w:rPr>
          <w:rFonts w:eastAsia="黑体"/>
          <w:bCs/>
          <w:sz w:val="30"/>
        </w:rPr>
      </w:pPr>
    </w:p>
    <w:p w14:paraId="19601135">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eastAsia="宋体" w:cs="宋体"/>
          <w:b/>
          <w:bCs w:val="0"/>
          <w:sz w:val="24"/>
          <w:szCs w:val="24"/>
          <w:lang w:val="en-US" w:eastAsia="zh-CN"/>
        </w:rPr>
        <w:t>2403016</w:t>
      </w:r>
    </w:p>
    <w:p w14:paraId="2061F8F3">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639DC21B">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592E7974">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684CC93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63830142">
      <w:pPr>
        <w:spacing w:line="360" w:lineRule="auto"/>
        <w:ind w:firstLine="482" w:firstLineChars="200"/>
        <w:rPr>
          <w:b/>
          <w:bCs/>
          <w:kern w:val="0"/>
          <w:sz w:val="24"/>
        </w:rPr>
      </w:pPr>
    </w:p>
    <w:p w14:paraId="4426D237">
      <w:pPr>
        <w:numPr>
          <w:ilvl w:val="0"/>
          <w:numId w:val="0"/>
        </w:numPr>
        <w:rPr>
          <w:rFonts w:hint="eastAsia"/>
          <w:b/>
          <w:bCs/>
          <w:kern w:val="0"/>
          <w:sz w:val="24"/>
          <w:lang w:val="en-US" w:eastAsia="zh-CN"/>
        </w:rPr>
      </w:pPr>
      <w:r>
        <w:rPr>
          <w:rFonts w:hint="eastAsia"/>
          <w:b/>
          <w:bCs/>
          <w:kern w:val="0"/>
          <w:sz w:val="24"/>
          <w:lang w:val="en-US" w:eastAsia="zh-CN"/>
        </w:rPr>
        <w:t>一、课程介绍</w:t>
      </w:r>
    </w:p>
    <w:p w14:paraId="0068F14F">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本课程是音乐学专业的专业基础必修课。通过本课程的学习，首先，要强化思想引领，让学生树立正确的音乐学习观、演奏观；其次，扎根传统，让学生详细了解</w:t>
      </w:r>
      <w:r>
        <w:rPr>
          <w:rFonts w:hint="eastAsia" w:ascii="Times New Roman" w:hAnsi="Times New Roman" w:cs="Times New Roman"/>
          <w:szCs w:val="21"/>
          <w:lang w:val="en-US" w:eastAsia="zh-CN"/>
        </w:rPr>
        <w:t>萨克斯乐器制作、巴洛克时期作品演奏</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用萨克斯独立演奏巴洛克时期的音乐作品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41F3CAFC">
      <w:pPr>
        <w:ind w:firstLine="480" w:firstLineChars="200"/>
        <w:rPr>
          <w:rFonts w:hint="eastAsia" w:ascii="宋体" w:hAnsi="宋体"/>
          <w:sz w:val="24"/>
          <w:lang w:val="en-US" w:eastAsia="zh-CN"/>
        </w:rPr>
      </w:pPr>
    </w:p>
    <w:p w14:paraId="7E612687">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01DB1431">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5D1DD1CE">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0FC70A85">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熟知萨克斯各部位，并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萨克斯制作的流程与方法</w:t>
      </w:r>
      <w:r>
        <w:rPr>
          <w:rFonts w:hint="eastAsia" w:ascii="Times New Roman" w:hAnsi="Times New Roman" w:eastAsia="宋体" w:cs="Times New Roman"/>
          <w:szCs w:val="21"/>
          <w:lang w:val="en-US" w:eastAsia="zh-CN"/>
        </w:rPr>
        <w:t>。</w:t>
      </w:r>
    </w:p>
    <w:p w14:paraId="3FE28615">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巴洛克时期的音乐</w:t>
      </w:r>
      <w:r>
        <w:rPr>
          <w:rFonts w:hint="eastAsia" w:ascii="Times New Roman" w:hAnsi="Times New Roman" w:eastAsia="宋体" w:cs="Times New Roman"/>
          <w:szCs w:val="21"/>
          <w:lang w:val="en-US" w:eastAsia="zh-CN"/>
        </w:rPr>
        <w:t>，并熟练</w:t>
      </w:r>
      <w:r>
        <w:rPr>
          <w:rFonts w:hint="eastAsia" w:ascii="Times New Roman" w:hAnsi="Times New Roman" w:cs="Times New Roman"/>
          <w:szCs w:val="21"/>
          <w:lang w:val="en-US" w:eastAsia="zh-CN"/>
        </w:rPr>
        <w:t>用萨克斯</w:t>
      </w:r>
      <w:r>
        <w:rPr>
          <w:rFonts w:hint="eastAsia" w:ascii="Times New Roman" w:hAnsi="Times New Roman" w:eastAsia="宋体" w:cs="Times New Roman"/>
          <w:szCs w:val="21"/>
          <w:lang w:val="en-US" w:eastAsia="zh-CN"/>
        </w:rPr>
        <w:t>演奏数首</w:t>
      </w:r>
      <w:r>
        <w:rPr>
          <w:rFonts w:hint="eastAsia" w:ascii="Times New Roman" w:hAnsi="Times New Roman" w:cs="Times New Roman"/>
          <w:szCs w:val="21"/>
          <w:lang w:val="en-US" w:eastAsia="zh-CN"/>
        </w:rPr>
        <w:t>巴洛克时期的音乐</w:t>
      </w:r>
      <w:r>
        <w:rPr>
          <w:rFonts w:hint="eastAsia" w:ascii="Times New Roman" w:hAnsi="Times New Roman" w:eastAsia="宋体" w:cs="Times New Roman"/>
          <w:szCs w:val="21"/>
          <w:lang w:val="en-US" w:eastAsia="zh-CN"/>
        </w:rPr>
        <w:t>作品。</w:t>
      </w:r>
    </w:p>
    <w:p w14:paraId="0F452386">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巴洛克音乐</w:t>
      </w:r>
      <w:r>
        <w:rPr>
          <w:rFonts w:hint="eastAsia" w:ascii="Times New Roman" w:hAnsi="Times New Roman" w:eastAsia="宋体" w:cs="Times New Roman"/>
          <w:szCs w:val="21"/>
          <w:lang w:val="en-US" w:eastAsia="zh-CN"/>
        </w:rPr>
        <w:t>的教学任务。</w:t>
      </w:r>
    </w:p>
    <w:p w14:paraId="164027BB">
      <w:pPr>
        <w:spacing w:line="360" w:lineRule="auto"/>
        <w:ind w:firstLine="420" w:firstLineChars="200"/>
        <w:jc w:val="left"/>
        <w:rPr>
          <w:rFonts w:hint="eastAsia" w:ascii="Times New Roman" w:hAnsi="Times New Roman" w:eastAsia="宋体" w:cs="Times New Roman"/>
          <w:szCs w:val="21"/>
          <w:lang w:val="en-US" w:eastAsia="zh-CN"/>
        </w:rPr>
      </w:pPr>
    </w:p>
    <w:p w14:paraId="7C3B4D52">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FE8B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46FDC11B">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3382D85F">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4BD9DBB9">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19DA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E7C75CB">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306CB66">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451901A3">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9B4C8F6">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20533E61">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060C640B">
      <w:pPr>
        <w:spacing w:before="156" w:beforeLines="50" w:line="360" w:lineRule="auto"/>
        <w:jc w:val="left"/>
        <w:rPr>
          <w:rFonts w:hint="eastAsia" w:ascii="宋体" w:hAnsi="宋体" w:cs="Times New Roman"/>
          <w:b/>
          <w:color w:val="000000"/>
          <w:szCs w:val="21"/>
          <w:lang w:val="en-US" w:eastAsia="zh-CN"/>
        </w:rPr>
      </w:pPr>
    </w:p>
    <w:p w14:paraId="18EF5709">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5541613B">
      <w:pPr>
        <w:spacing w:line="360" w:lineRule="auto"/>
        <w:ind w:firstLine="420" w:firstLineChars="200"/>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树立积极的劳动精神，尊重劳动，珍惜劳动成果，愿意通过劳动创造美好生活和未来，同时在劳动中培养热爱自然、敬畏自然的精神。强调</w:t>
      </w:r>
      <w:r>
        <w:rPr>
          <w:rFonts w:hint="default" w:ascii="宋体" w:hAnsi="宋体" w:eastAsia="宋体" w:cs="Times New Roman"/>
          <w:color w:val="000000"/>
          <w:szCs w:val="21"/>
          <w:lang w:val="en-US" w:eastAsia="zh-CN"/>
        </w:rPr>
        <w:t>在艺术上要扎根生活、扎根时代</w:t>
      </w:r>
      <w:r>
        <w:rPr>
          <w:rFonts w:hint="eastAsia" w:ascii="宋体" w:hAnsi="宋体" w:cs="Times New Roman"/>
          <w:color w:val="000000"/>
          <w:szCs w:val="21"/>
          <w:lang w:val="en-US" w:eastAsia="zh-CN"/>
        </w:rPr>
        <w:t>。巴洛克音乐</w:t>
      </w:r>
      <w:r>
        <w:rPr>
          <w:rFonts w:hint="default" w:ascii="宋体" w:hAnsi="宋体" w:eastAsia="宋体" w:cs="Times New Roman"/>
          <w:color w:val="000000"/>
          <w:szCs w:val="21"/>
          <w:lang w:val="en-US" w:eastAsia="zh-CN"/>
        </w:rPr>
        <w:t>，对其做深入的了解是为了让学生充分认识中国传统音乐的深厚底蕴，提升文化自信；另外民乐源于民间扎根民间，要让学生认识到扎根民间的必要性；同时通过对研究现状的了解，反思创新的必要性。</w:t>
      </w:r>
    </w:p>
    <w:p w14:paraId="6034CF81">
      <w:pPr>
        <w:rPr>
          <w:rFonts w:hint="default" w:ascii="宋体" w:hAnsi="宋体"/>
          <w:sz w:val="24"/>
          <w:lang w:val="en-US" w:eastAsia="zh-CN"/>
        </w:rPr>
      </w:pPr>
    </w:p>
    <w:p w14:paraId="1B6493D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516F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Align w:val="center"/>
          </w:tcPr>
          <w:p w14:paraId="224173DB">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64E9AA38">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2239B938">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6F4E358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0FAFACE1">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5A30A1F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C42E1AE">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9DDE9F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392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7F087C">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萨克斯的构造与制作</w:t>
            </w:r>
          </w:p>
        </w:tc>
        <w:tc>
          <w:tcPr>
            <w:tcW w:w="1701" w:type="dxa"/>
            <w:vAlign w:val="center"/>
          </w:tcPr>
          <w:p w14:paraId="08093A1D">
            <w:pPr>
              <w:spacing w:line="269" w:lineRule="auto"/>
              <w:jc w:val="left"/>
              <w:rPr>
                <w:rFonts w:hint="eastAsia" w:ascii="仿宋" w:hAnsi="仿宋" w:eastAsia="仿宋" w:cs="仿宋"/>
                <w:vertAlign w:val="baseline"/>
                <w:lang w:val="en-US" w:eastAsia="zh-CN"/>
              </w:rPr>
            </w:pPr>
            <w:r>
              <w:rPr>
                <w:rFonts w:hint="eastAsia" w:ascii="宋体" w:hAnsi="宋体" w:eastAsia="宋体" w:cs="Times New Roman"/>
                <w:color w:val="000000"/>
                <w:szCs w:val="21"/>
              </w:rPr>
              <w:t>（1）音乐的声音材料</w:t>
            </w:r>
          </w:p>
          <w:p w14:paraId="6949DAFF">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哨片与笛头</w:t>
            </w:r>
          </w:p>
          <w:p w14:paraId="2B46E0CC">
            <w:pPr>
              <w:numPr>
                <w:ilvl w:val="0"/>
                <w:numId w:val="11"/>
              </w:num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制作工艺与流程</w:t>
            </w:r>
          </w:p>
        </w:tc>
        <w:tc>
          <w:tcPr>
            <w:tcW w:w="1233" w:type="dxa"/>
            <w:vAlign w:val="center"/>
          </w:tcPr>
          <w:p w14:paraId="26D25D17">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2362EA1">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w:t>
            </w:r>
            <w:r>
              <w:rPr>
                <w:rFonts w:hint="eastAsia" w:ascii="宋体" w:hAnsi="宋体" w:eastAsia="宋体" w:cs="Times New Roman"/>
                <w:color w:val="000000"/>
                <w:szCs w:val="21"/>
                <w:lang w:val="en-US" w:eastAsia="zh-CN"/>
              </w:rPr>
              <w:t>熟练认识</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lang w:val="en-US" w:eastAsia="zh-CN"/>
              </w:rPr>
              <w:t>各个部位，且能够说出制作的材料；</w:t>
            </w:r>
          </w:p>
          <w:p w14:paraId="55BBFA71">
            <w:pPr>
              <w:spacing w:line="269"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r>
              <w:rPr>
                <w:rFonts w:hint="eastAsia" w:ascii="宋体" w:hAnsi="宋体" w:eastAsia="宋体" w:cs="Times New Roman"/>
                <w:color w:val="000000"/>
                <w:szCs w:val="21"/>
                <w:lang w:val="en-US" w:eastAsia="zh-CN"/>
              </w:rPr>
              <w:t>了解</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lang w:val="en-US" w:eastAsia="zh-CN"/>
              </w:rPr>
              <w:t>制作的流程；</w:t>
            </w:r>
          </w:p>
          <w:p w14:paraId="282B83DB">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w:t>
            </w:r>
            <w:r>
              <w:rPr>
                <w:rFonts w:hint="eastAsia" w:ascii="宋体" w:hAnsi="宋体" w:eastAsia="宋体" w:cs="Times New Roman"/>
                <w:color w:val="000000"/>
                <w:szCs w:val="21"/>
                <w:lang w:val="en-US" w:eastAsia="zh-CN"/>
              </w:rPr>
              <w:t>能够利用材料，尝试制作</w:t>
            </w:r>
            <w:r>
              <w:rPr>
                <w:rFonts w:hint="eastAsia" w:ascii="宋体" w:hAnsi="宋体" w:cs="Times New Roman"/>
                <w:color w:val="000000"/>
                <w:szCs w:val="21"/>
                <w:lang w:val="en-US" w:eastAsia="zh-CN"/>
              </w:rPr>
              <w:t>萨克斯配件。</w:t>
            </w:r>
          </w:p>
        </w:tc>
        <w:tc>
          <w:tcPr>
            <w:tcW w:w="1560" w:type="dxa"/>
            <w:vAlign w:val="center"/>
          </w:tcPr>
          <w:p w14:paraId="2C8E988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EE4736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5A96E4E0">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6FFD438A">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2E5C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7F66453">
            <w:pPr>
              <w:spacing w:line="264" w:lineRule="auto"/>
              <w:jc w:val="center"/>
              <w:rPr>
                <w:rFonts w:ascii="宋体" w:hAnsi="宋体" w:eastAsia="宋体" w:cs="Times New Roman"/>
                <w:color w:val="000000"/>
                <w:szCs w:val="21"/>
              </w:rPr>
            </w:pPr>
          </w:p>
        </w:tc>
        <w:tc>
          <w:tcPr>
            <w:tcW w:w="8093" w:type="dxa"/>
            <w:gridSpan w:val="5"/>
            <w:vAlign w:val="center"/>
          </w:tcPr>
          <w:p w14:paraId="71EE72E3">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树立积极的劳动精神，尊重劳动，珍惜劳动成果，愿意通过劳动创造美好生活和未来，同时在劳动中培养热爱自然、敬畏自然的精神。</w:t>
            </w:r>
          </w:p>
        </w:tc>
      </w:tr>
      <w:tr w14:paraId="13DC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7B6E82">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2.萨克斯历史与学派概述</w:t>
            </w:r>
          </w:p>
        </w:tc>
        <w:tc>
          <w:tcPr>
            <w:tcW w:w="1701" w:type="dxa"/>
            <w:vAlign w:val="center"/>
          </w:tcPr>
          <w:p w14:paraId="7EB1DF04">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萨克斯的历史</w:t>
            </w:r>
          </w:p>
          <w:p w14:paraId="6DB053C8">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（2）萨克斯的美国学派与法国学派研究学习</w:t>
            </w:r>
          </w:p>
        </w:tc>
        <w:tc>
          <w:tcPr>
            <w:tcW w:w="1233" w:type="dxa"/>
            <w:vAlign w:val="center"/>
          </w:tcPr>
          <w:p w14:paraId="0E642D2A">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96F68E1">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能够了解萨克斯这一年轻乐器的历史。</w:t>
            </w:r>
          </w:p>
          <w:p w14:paraId="185D3CC3">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掌握两种主流古典萨克斯学派的基本演奏法与声音美学理念。</w:t>
            </w:r>
          </w:p>
        </w:tc>
        <w:tc>
          <w:tcPr>
            <w:tcW w:w="1560" w:type="dxa"/>
            <w:vAlign w:val="center"/>
          </w:tcPr>
          <w:p w14:paraId="01B4787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335152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739CEF75">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B291DA5">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0301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48429A">
            <w:pPr>
              <w:spacing w:line="264" w:lineRule="auto"/>
              <w:jc w:val="center"/>
              <w:rPr>
                <w:rFonts w:ascii="宋体" w:hAnsi="宋体" w:eastAsia="宋体" w:cs="Times New Roman"/>
                <w:color w:val="000000"/>
                <w:szCs w:val="21"/>
              </w:rPr>
            </w:pPr>
          </w:p>
        </w:tc>
        <w:tc>
          <w:tcPr>
            <w:tcW w:w="8093" w:type="dxa"/>
            <w:gridSpan w:val="5"/>
            <w:vAlign w:val="center"/>
          </w:tcPr>
          <w:p w14:paraId="02A7CB5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cs="Times New Roman"/>
                <w:color w:val="000000"/>
                <w:szCs w:val="21"/>
                <w:lang w:val="en-US" w:eastAsia="zh-CN"/>
              </w:rPr>
              <w:t>多元化的学习模式，对萨克斯这一音色丰富、演奏方向多样的乐器有一个全面的认知，使得学生的学习思维能够更为开阔。</w:t>
            </w:r>
          </w:p>
        </w:tc>
      </w:tr>
      <w:tr w14:paraId="1768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86C9EA">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3.法国与美国萨克斯学派的学习</w:t>
            </w:r>
          </w:p>
        </w:tc>
        <w:tc>
          <w:tcPr>
            <w:tcW w:w="1701" w:type="dxa"/>
            <w:vAlign w:val="center"/>
          </w:tcPr>
          <w:p w14:paraId="65C51BF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7ADB3FB2">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自由射手幻想曲</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法）萨瓦瑞曲</w:t>
            </w:r>
          </w:p>
          <w:p w14:paraId="243F4090">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（3）《海顿C大调奏鸣曲》（德）海顿曲</w:t>
            </w:r>
          </w:p>
        </w:tc>
        <w:tc>
          <w:tcPr>
            <w:tcW w:w="1233" w:type="dxa"/>
            <w:vAlign w:val="center"/>
          </w:tcPr>
          <w:p w14:paraId="48A192B5">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58D27A4">
            <w:pPr>
              <w:numPr>
                <w:ilvl w:val="0"/>
                <w:numId w:val="13"/>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能够熟练掌握并运用</w:t>
            </w:r>
            <w:r>
              <w:rPr>
                <w:rFonts w:hint="eastAsia" w:ascii="宋体" w:hAnsi="宋体" w:cs="Times New Roman"/>
                <w:color w:val="000000"/>
                <w:szCs w:val="21"/>
                <w:lang w:val="en-US" w:eastAsia="zh-CN"/>
              </w:rPr>
              <w:t>法国和美国学派的传统吹</w:t>
            </w:r>
            <w:r>
              <w:rPr>
                <w:rFonts w:hint="eastAsia" w:ascii="宋体" w:hAnsi="宋体" w:eastAsia="宋体" w:cs="Times New Roman"/>
                <w:color w:val="000000"/>
                <w:szCs w:val="21"/>
              </w:rPr>
              <w:t>奏技巧</w:t>
            </w:r>
            <w:r>
              <w:rPr>
                <w:rFonts w:hint="eastAsia" w:ascii="宋体" w:hAnsi="宋体" w:cs="Times New Roman"/>
                <w:color w:val="000000"/>
                <w:szCs w:val="21"/>
                <w:lang w:eastAsia="zh-CN"/>
              </w:rPr>
              <w:t>。</w:t>
            </w:r>
          </w:p>
          <w:p w14:paraId="21CA836A">
            <w:pPr>
              <w:numPr>
                <w:ilvl w:val="0"/>
                <w:numId w:val="13"/>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CEEAC5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A9CDD1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0F56B5A">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B723667">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1F31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5063D0">
            <w:pPr>
              <w:spacing w:line="264" w:lineRule="auto"/>
              <w:jc w:val="center"/>
              <w:rPr>
                <w:rFonts w:ascii="宋体" w:hAnsi="宋体" w:eastAsia="宋体" w:cs="Times New Roman"/>
                <w:color w:val="000000"/>
                <w:szCs w:val="21"/>
              </w:rPr>
            </w:pPr>
          </w:p>
        </w:tc>
        <w:tc>
          <w:tcPr>
            <w:tcW w:w="8093" w:type="dxa"/>
            <w:gridSpan w:val="5"/>
            <w:vAlign w:val="center"/>
          </w:tcPr>
          <w:p w14:paraId="72BEF974">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eastAsia="宋体" w:cs="Times New Roman"/>
                <w:color w:val="000000"/>
                <w:szCs w:val="21"/>
              </w:rPr>
              <w:t>通过</w:t>
            </w:r>
            <w:r>
              <w:rPr>
                <w:rFonts w:hint="eastAsia" w:ascii="宋体" w:hAnsi="宋体" w:cs="Times New Roman"/>
                <w:color w:val="000000"/>
                <w:szCs w:val="21"/>
                <w:lang w:val="en-US" w:eastAsia="zh-CN"/>
              </w:rPr>
              <w:t>多元化的学习模式，对萨克斯这一音色丰富、演奏方向多样的乐器有一个全面的认知，使得学生的学习思维能够更为开阔。</w:t>
            </w:r>
          </w:p>
        </w:tc>
      </w:tr>
      <w:tr w14:paraId="18872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608DE047">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4.教学设计</w:t>
            </w:r>
          </w:p>
        </w:tc>
        <w:tc>
          <w:tcPr>
            <w:tcW w:w="1701" w:type="dxa"/>
            <w:vAlign w:val="center"/>
          </w:tcPr>
          <w:p w14:paraId="73114970">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传统古典萨克斯曲目教学设计</w:t>
            </w:r>
          </w:p>
        </w:tc>
        <w:tc>
          <w:tcPr>
            <w:tcW w:w="1233" w:type="dxa"/>
            <w:vAlign w:val="center"/>
          </w:tcPr>
          <w:p w14:paraId="0508FF41">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p>
        </w:tc>
        <w:tc>
          <w:tcPr>
            <w:tcW w:w="3161" w:type="dxa"/>
            <w:vAlign w:val="center"/>
          </w:tcPr>
          <w:p w14:paraId="2F9FB5B3">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2426C05">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（2）能够自主进行传统萨克斯曲目的教学设计。</w:t>
            </w:r>
          </w:p>
          <w:p w14:paraId="42D56BBD">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6D1B417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9E20F4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8E8A50F">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512F120">
            <w:pPr>
              <w:spacing w:line="269" w:lineRule="auto"/>
              <w:jc w:val="center"/>
              <w:rPr>
                <w:rFonts w:hint="eastAsia"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6</w:t>
            </w:r>
          </w:p>
        </w:tc>
      </w:tr>
      <w:tr w14:paraId="27DC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823FD2">
            <w:pPr>
              <w:spacing w:line="264" w:lineRule="auto"/>
              <w:jc w:val="center"/>
              <w:rPr>
                <w:rFonts w:ascii="宋体" w:hAnsi="宋体" w:eastAsia="宋体" w:cs="Times New Roman"/>
                <w:color w:val="000000"/>
                <w:szCs w:val="21"/>
              </w:rPr>
            </w:pPr>
          </w:p>
        </w:tc>
        <w:tc>
          <w:tcPr>
            <w:tcW w:w="8093" w:type="dxa"/>
            <w:gridSpan w:val="5"/>
            <w:vAlign w:val="center"/>
          </w:tcPr>
          <w:p w14:paraId="246A448F">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2ADDD98F">
      <w:pPr>
        <w:spacing w:line="360" w:lineRule="auto"/>
        <w:jc w:val="left"/>
        <w:rPr>
          <w:rFonts w:hint="eastAsia" w:ascii="宋体" w:hAnsi="宋体" w:eastAsia="宋体" w:cs="Times New Roman"/>
          <w:b/>
          <w:color w:val="000000"/>
          <w:sz w:val="24"/>
          <w:szCs w:val="24"/>
        </w:rPr>
      </w:pPr>
    </w:p>
    <w:p w14:paraId="31C561E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09D222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BFAEC8B">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4F371CA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2FCB892D">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B52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321E3755">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77228C2">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30FD8B79">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D4F90EB">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4AA883CF">
            <w:pPr>
              <w:pStyle w:val="25"/>
              <w:jc w:val="center"/>
              <w:rPr>
                <w:rFonts w:ascii="宋体" w:hAnsi="宋体" w:eastAsia="宋体"/>
                <w:b/>
              </w:rPr>
            </w:pPr>
            <w:r>
              <w:rPr>
                <w:rFonts w:hint="eastAsia" w:ascii="宋体" w:hAnsi="宋体" w:eastAsia="宋体"/>
                <w:b/>
              </w:rPr>
              <w:t>课程</w:t>
            </w:r>
          </w:p>
          <w:p w14:paraId="775DA162">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3B062A9A">
            <w:pPr>
              <w:pStyle w:val="25"/>
              <w:jc w:val="center"/>
              <w:rPr>
                <w:rFonts w:ascii="宋体" w:hAnsi="宋体" w:eastAsia="宋体"/>
                <w:b/>
              </w:rPr>
            </w:pPr>
            <w:r>
              <w:rPr>
                <w:rFonts w:hint="eastAsia" w:ascii="宋体" w:hAnsi="宋体" w:eastAsia="宋体"/>
                <w:b/>
              </w:rPr>
              <w:t>考核</w:t>
            </w:r>
          </w:p>
          <w:p w14:paraId="341F7B9E">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0DE38B5C">
            <w:pPr>
              <w:pStyle w:val="25"/>
              <w:jc w:val="center"/>
              <w:rPr>
                <w:rFonts w:ascii="宋体" w:hAnsi="宋体" w:eastAsia="宋体"/>
                <w:b/>
              </w:rPr>
            </w:pPr>
            <w:r>
              <w:rPr>
                <w:rFonts w:ascii="宋体" w:hAnsi="宋体" w:eastAsia="宋体"/>
                <w:b/>
              </w:rPr>
              <w:t>对应的毕业要求指标点</w:t>
            </w:r>
          </w:p>
        </w:tc>
      </w:tr>
      <w:tr w14:paraId="17BF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1EEA3B31">
            <w:pPr>
              <w:pStyle w:val="25"/>
              <w:jc w:val="center"/>
              <w:rPr>
                <w:rFonts w:ascii="宋体" w:hAnsi="宋体" w:eastAsia="宋体"/>
              </w:rPr>
            </w:pPr>
            <w:r>
              <w:rPr>
                <w:rFonts w:ascii="宋体" w:hAnsi="宋体" w:eastAsia="宋体"/>
              </w:rPr>
              <w:t>平时成绩</w:t>
            </w:r>
          </w:p>
        </w:tc>
        <w:tc>
          <w:tcPr>
            <w:tcW w:w="1281" w:type="dxa"/>
            <w:noWrap w:val="0"/>
            <w:vAlign w:val="center"/>
          </w:tcPr>
          <w:p w14:paraId="5F9AD130">
            <w:pPr>
              <w:pStyle w:val="25"/>
              <w:jc w:val="center"/>
              <w:rPr>
                <w:rFonts w:ascii="宋体" w:hAnsi="宋体" w:eastAsia="宋体"/>
              </w:rPr>
            </w:pPr>
            <w:r>
              <w:rPr>
                <w:rFonts w:hint="eastAsia" w:ascii="宋体" w:hAnsi="宋体" w:eastAsia="宋体"/>
              </w:rPr>
              <w:t>平时还课</w:t>
            </w:r>
          </w:p>
          <w:p w14:paraId="49ECFBA6">
            <w:pPr>
              <w:pStyle w:val="25"/>
              <w:jc w:val="center"/>
              <w:rPr>
                <w:rFonts w:ascii="宋体" w:hAnsi="宋体" w:eastAsia="宋体"/>
              </w:rPr>
            </w:pPr>
            <w:r>
              <w:rPr>
                <w:rFonts w:hint="eastAsia" w:ascii="宋体" w:hAnsi="宋体" w:eastAsia="宋体"/>
              </w:rPr>
              <w:t>及</w:t>
            </w:r>
          </w:p>
          <w:p w14:paraId="0672E2D1">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68970E68">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1CC6B2D2">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1CDCFB76">
            <w:pPr>
              <w:pStyle w:val="25"/>
              <w:jc w:val="center"/>
              <w:rPr>
                <w:rFonts w:ascii="宋体" w:hAnsi="宋体" w:eastAsia="宋体"/>
                <w:color w:val="000000"/>
                <w:szCs w:val="21"/>
              </w:rPr>
            </w:pPr>
            <w:r>
              <w:rPr>
                <w:rFonts w:hint="eastAsia" w:ascii="宋体" w:hAnsi="宋体" w:eastAsia="宋体"/>
                <w:color w:val="000000"/>
                <w:szCs w:val="21"/>
              </w:rPr>
              <w:t>课程目标1</w:t>
            </w:r>
          </w:p>
          <w:p w14:paraId="423B4645">
            <w:pPr>
              <w:pStyle w:val="25"/>
              <w:jc w:val="center"/>
              <w:rPr>
                <w:rFonts w:ascii="宋体" w:hAnsi="宋体" w:eastAsia="宋体"/>
                <w:color w:val="000000"/>
                <w:szCs w:val="21"/>
              </w:rPr>
            </w:pPr>
            <w:r>
              <w:rPr>
                <w:rFonts w:hint="eastAsia" w:ascii="宋体" w:hAnsi="宋体" w:eastAsia="宋体"/>
                <w:color w:val="000000"/>
                <w:szCs w:val="21"/>
              </w:rPr>
              <w:t>课程目标2</w:t>
            </w:r>
          </w:p>
          <w:p w14:paraId="1777C66C">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61768A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70DF6AF1">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4791490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71E7C0AF">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2407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0BF6DA75">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50FF076A">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63CE4EF3">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2931F641">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435B0EEB">
            <w:pPr>
              <w:pStyle w:val="25"/>
              <w:jc w:val="center"/>
              <w:rPr>
                <w:rFonts w:ascii="宋体" w:hAnsi="宋体" w:eastAsia="宋体"/>
                <w:color w:val="000000"/>
                <w:szCs w:val="21"/>
              </w:rPr>
            </w:pPr>
            <w:r>
              <w:rPr>
                <w:rFonts w:hint="eastAsia" w:ascii="宋体" w:hAnsi="宋体" w:eastAsia="宋体"/>
                <w:color w:val="000000"/>
                <w:szCs w:val="21"/>
              </w:rPr>
              <w:t>课程目标4</w:t>
            </w:r>
          </w:p>
          <w:p w14:paraId="482EDB49">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6D410807">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431E8BB">
            <w:pPr>
              <w:pStyle w:val="25"/>
              <w:jc w:val="center"/>
              <w:rPr>
                <w:rFonts w:hint="default" w:ascii="宋体" w:hAnsi="宋体" w:eastAsia="宋体"/>
                <w:lang w:val="en-US" w:eastAsia="zh-CN"/>
              </w:rPr>
            </w:pPr>
            <w:r>
              <w:rPr>
                <w:rFonts w:hint="eastAsia" w:ascii="宋体" w:hAnsi="宋体"/>
                <w:color w:val="000000"/>
                <w:szCs w:val="21"/>
              </w:rPr>
              <w:t>3-1,2-2</w:t>
            </w:r>
          </w:p>
        </w:tc>
      </w:tr>
    </w:tbl>
    <w:p w14:paraId="74AE500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28B206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85C777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695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6B322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38005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8B27F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BB9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DDBFDC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E22B153">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448904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ECE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C776E9">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082AAE1">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524DB7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125166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B4C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09A99E">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74388C48">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7815F95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567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DD2BF5">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F18CA1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9A27B0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CA52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52D96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D3E5D2C">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6FEBE00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B64F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6BD702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435BAF3">
            <w:pPr>
              <w:jc w:val="left"/>
              <w:rPr>
                <w:rFonts w:ascii="Times New Roman" w:hAnsi="Times New Roman" w:eastAsia="宋体" w:cs="Times New Roman"/>
                <w:szCs w:val="21"/>
              </w:rPr>
            </w:pPr>
          </w:p>
        </w:tc>
        <w:tc>
          <w:tcPr>
            <w:tcW w:w="0" w:type="auto"/>
            <w:vAlign w:val="center"/>
          </w:tcPr>
          <w:p w14:paraId="44C8207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CA2BA04">
      <w:pPr>
        <w:spacing w:line="360" w:lineRule="auto"/>
        <w:rPr>
          <w:rFonts w:hint="eastAsia" w:ascii="宋体" w:hAnsi="宋体"/>
          <w:sz w:val="24"/>
          <w:szCs w:val="22"/>
        </w:rPr>
      </w:pPr>
    </w:p>
    <w:p w14:paraId="4A7E5A41">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0B922D4D">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116FF812">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4"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4" DrawAspect="Content" ObjectID="_1468075748" r:id="rId31">
            <o:LockedField>false</o:LockedField>
          </o:OLEObject>
        </w:object>
      </w:r>
    </w:p>
    <w:p w14:paraId="45CEEC9E">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1F616F83">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77D5C290">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7227C9D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384FF462">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C52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4784AAED">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72AB6F43">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0077A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3D65725">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041DC590">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3573B552">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67BD3437">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7DB4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E055E3E">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245CC18C">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02058FDA">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3CA89D66">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143B4861">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0C21BA1B">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0B9D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1F2F23B">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73B23F3F">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2867CC9B">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2F558EAD">
            <w:pPr>
              <w:rPr>
                <w:szCs w:val="21"/>
              </w:rPr>
            </w:pPr>
            <w:r>
              <w:rPr>
                <w:rFonts w:hint="eastAsia"/>
                <w:szCs w:val="21"/>
              </w:rPr>
              <w:t>（1）熟练</w:t>
            </w:r>
            <w:r>
              <w:rPr>
                <w:rFonts w:hint="eastAsia"/>
                <w:szCs w:val="21"/>
                <w:lang w:val="en-US" w:eastAsia="zh-CN"/>
              </w:rPr>
              <w:t>吹</w:t>
            </w:r>
            <w:r>
              <w:rPr>
                <w:rFonts w:hint="eastAsia"/>
                <w:szCs w:val="21"/>
              </w:rPr>
              <w:t>奏布置的作业。</w:t>
            </w:r>
          </w:p>
          <w:p w14:paraId="133E1680">
            <w:pPr>
              <w:rPr>
                <w:szCs w:val="21"/>
              </w:rPr>
            </w:pPr>
            <w:r>
              <w:rPr>
                <w:rFonts w:hint="eastAsia"/>
                <w:szCs w:val="21"/>
              </w:rPr>
              <w:t>（2）正确认谱，明确乐谱上的指法和音乐术语。</w:t>
            </w:r>
          </w:p>
          <w:p w14:paraId="48BE3CD0">
            <w:pPr>
              <w:rPr>
                <w:szCs w:val="21"/>
              </w:rPr>
            </w:pPr>
            <w:r>
              <w:rPr>
                <w:rFonts w:hint="eastAsia"/>
                <w:szCs w:val="21"/>
              </w:rPr>
              <w:t>（3）音高、节奏准确，速度稳定</w:t>
            </w:r>
            <w:r>
              <w:rPr>
                <w:szCs w:val="21"/>
              </w:rPr>
              <w:t>。</w:t>
            </w:r>
          </w:p>
          <w:p w14:paraId="08FE7381">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5E699DB0">
            <w:pPr>
              <w:rPr>
                <w:rFonts w:hint="eastAsia"/>
                <w:szCs w:val="21"/>
                <w:lang w:val="en-US" w:eastAsia="zh-CN"/>
              </w:rPr>
            </w:pPr>
            <w:r>
              <w:rPr>
                <w:rFonts w:hint="eastAsia"/>
                <w:szCs w:val="21"/>
                <w:lang w:val="en-US" w:eastAsia="zh-CN"/>
              </w:rPr>
              <w:t>学生必须按要求完成课后布置的理论任务：</w:t>
            </w:r>
          </w:p>
          <w:p w14:paraId="322A1B60">
            <w:pPr>
              <w:rPr>
                <w:rFonts w:hint="default"/>
                <w:szCs w:val="21"/>
                <w:lang w:val="en-US" w:eastAsia="zh-CN"/>
              </w:rPr>
            </w:pPr>
            <w:r>
              <w:rPr>
                <w:rFonts w:hint="eastAsia"/>
                <w:szCs w:val="21"/>
                <w:lang w:val="en-US" w:eastAsia="zh-CN"/>
              </w:rPr>
              <w:t>（1）具有适量的读书笔记</w:t>
            </w:r>
          </w:p>
          <w:p w14:paraId="7D454C64">
            <w:pPr>
              <w:rPr>
                <w:szCs w:val="21"/>
              </w:rPr>
            </w:pPr>
            <w:r>
              <w:rPr>
                <w:szCs w:val="21"/>
              </w:rPr>
              <w:t>教师</w:t>
            </w:r>
            <w:r>
              <w:rPr>
                <w:rFonts w:hint="eastAsia"/>
                <w:szCs w:val="21"/>
              </w:rPr>
              <w:t>在学生还课过程中</w:t>
            </w:r>
            <w:r>
              <w:rPr>
                <w:szCs w:val="21"/>
              </w:rPr>
              <w:t>要求如下：</w:t>
            </w:r>
          </w:p>
          <w:p w14:paraId="1C4A3FC9">
            <w:pPr>
              <w:rPr>
                <w:szCs w:val="21"/>
              </w:rPr>
            </w:pPr>
            <w:r>
              <w:rPr>
                <w:rFonts w:hint="eastAsia"/>
                <w:szCs w:val="21"/>
              </w:rPr>
              <w:t>（1）对</w:t>
            </w:r>
            <w:r>
              <w:rPr>
                <w:szCs w:val="21"/>
              </w:rPr>
              <w:t>学生的</w:t>
            </w:r>
            <w:r>
              <w:rPr>
                <w:rFonts w:hint="eastAsia"/>
                <w:szCs w:val="21"/>
              </w:rPr>
              <w:t>还课内容要及时指出问题，并当场纠正。</w:t>
            </w:r>
          </w:p>
          <w:p w14:paraId="017BDD86">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39678E83">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5BDF7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586A1F4">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6654582C">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025CC1F9">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3923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0FE1462">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4778DDA8">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38D6D3CE">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576E0334">
            <w:pPr>
              <w:spacing w:line="276" w:lineRule="auto"/>
              <w:rPr>
                <w:rFonts w:ascii="宋体" w:hAnsi="宋体"/>
                <w:szCs w:val="21"/>
              </w:rPr>
            </w:pPr>
            <w:r>
              <w:rPr>
                <w:rFonts w:ascii="宋体" w:hAnsi="宋体"/>
                <w:szCs w:val="21"/>
              </w:rPr>
              <w:t>有下列情况之一者，总评成绩为不及格：</w:t>
            </w:r>
          </w:p>
          <w:p w14:paraId="43122FED">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30CA084F">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6DE75A2A">
      <w:pPr>
        <w:spacing w:line="360" w:lineRule="auto"/>
        <w:jc w:val="left"/>
        <w:rPr>
          <w:rFonts w:hint="eastAsia" w:ascii="宋体" w:hAnsi="宋体" w:eastAsia="宋体" w:cs="Times New Roman"/>
          <w:b/>
          <w:color w:val="000000"/>
          <w:sz w:val="24"/>
          <w:szCs w:val="24"/>
        </w:rPr>
      </w:pPr>
    </w:p>
    <w:p w14:paraId="01C4DB9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7014895E">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388CC84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7E14413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57BCBA87">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47F84D65">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189FEF1">
      <w:pPr>
        <w:spacing w:line="360" w:lineRule="auto"/>
        <w:ind w:firstLine="480" w:firstLineChars="200"/>
        <w:jc w:val="right"/>
        <w:rPr>
          <w:rFonts w:hint="eastAsia" w:ascii="Times New Roman" w:hAnsi="Times New Roman" w:eastAsia="宋体" w:cs="Times New Roman"/>
          <w:szCs w:val="21"/>
          <w:lang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23B5A2C6">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24315B0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432DF46C">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10.9</w:t>
      </w:r>
    </w:p>
    <w:p w14:paraId="7D7BF8EE">
      <w:pPr>
        <w:spacing w:line="360" w:lineRule="auto"/>
        <w:ind w:firstLine="480" w:firstLineChars="200"/>
        <w:rPr>
          <w:rFonts w:hint="default" w:ascii="宋体" w:hAnsi="宋体"/>
          <w:sz w:val="24"/>
          <w:lang w:val="en-US" w:eastAsia="zh-CN"/>
        </w:rPr>
      </w:pPr>
    </w:p>
    <w:p w14:paraId="3E1F62D5">
      <w:pPr>
        <w:rPr>
          <w:rFonts w:hint="eastAsia" w:eastAsiaTheme="minorEastAsia"/>
          <w:lang w:eastAsia="zh-CN"/>
        </w:rPr>
      </w:pPr>
    </w:p>
    <w:p w14:paraId="0FDDCA0D">
      <w:pPr>
        <w:rPr>
          <w:rFonts w:hint="eastAsia" w:eastAsiaTheme="minorEastAsia"/>
          <w:lang w:eastAsia="zh-CN"/>
        </w:rPr>
      </w:pPr>
    </w:p>
    <w:p w14:paraId="5E4C63D9">
      <w:pPr>
        <w:rPr>
          <w:rFonts w:hint="eastAsia" w:eastAsiaTheme="minorEastAsia"/>
          <w:lang w:eastAsia="zh-CN"/>
        </w:rPr>
      </w:pPr>
    </w:p>
    <w:p w14:paraId="2543E7A0">
      <w:pPr>
        <w:rPr>
          <w:rFonts w:hint="eastAsia" w:eastAsiaTheme="minorEastAsia"/>
          <w:lang w:eastAsia="zh-CN"/>
        </w:rPr>
      </w:pPr>
    </w:p>
    <w:p w14:paraId="38150ED3">
      <w:pPr>
        <w:rPr>
          <w:rFonts w:hint="eastAsia" w:eastAsiaTheme="minorEastAsia"/>
          <w:lang w:eastAsia="zh-CN"/>
        </w:rPr>
      </w:pPr>
    </w:p>
    <w:p w14:paraId="5382422A">
      <w:pPr>
        <w:rPr>
          <w:rFonts w:hint="eastAsia" w:eastAsiaTheme="minorEastAsia"/>
          <w:lang w:eastAsia="zh-CN"/>
        </w:rPr>
      </w:pPr>
    </w:p>
    <w:p w14:paraId="0C375BA2">
      <w:pPr>
        <w:rPr>
          <w:rFonts w:hint="eastAsia" w:eastAsiaTheme="minorEastAsia"/>
          <w:lang w:eastAsia="zh-CN"/>
        </w:rPr>
      </w:pPr>
    </w:p>
    <w:p w14:paraId="7E8B7B74">
      <w:pPr>
        <w:rPr>
          <w:rFonts w:hint="eastAsia" w:eastAsiaTheme="minorEastAsia"/>
          <w:lang w:eastAsia="zh-CN"/>
        </w:rPr>
      </w:pPr>
    </w:p>
    <w:p w14:paraId="678759A4">
      <w:pPr>
        <w:rPr>
          <w:rFonts w:hint="eastAsia" w:eastAsiaTheme="minorEastAsia"/>
          <w:lang w:eastAsia="zh-CN"/>
        </w:rPr>
      </w:pPr>
    </w:p>
    <w:p w14:paraId="1DC9ADD0">
      <w:pPr>
        <w:rPr>
          <w:rFonts w:hint="eastAsia" w:eastAsiaTheme="minorEastAsia"/>
          <w:lang w:eastAsia="zh-CN"/>
        </w:rPr>
      </w:pPr>
    </w:p>
    <w:p w14:paraId="34902921">
      <w:pPr>
        <w:rPr>
          <w:rFonts w:hint="eastAsia" w:eastAsiaTheme="minorEastAsia"/>
          <w:lang w:eastAsia="zh-CN"/>
        </w:rPr>
      </w:pPr>
    </w:p>
    <w:p w14:paraId="02D8BBF8">
      <w:pPr>
        <w:rPr>
          <w:rFonts w:hint="eastAsia" w:eastAsiaTheme="minorEastAsia"/>
          <w:lang w:eastAsia="zh-CN"/>
        </w:rPr>
      </w:pPr>
    </w:p>
    <w:p w14:paraId="694CF148">
      <w:pPr>
        <w:rPr>
          <w:rFonts w:hint="eastAsia" w:eastAsiaTheme="minorEastAsia"/>
          <w:lang w:eastAsia="zh-CN"/>
        </w:rPr>
      </w:pPr>
    </w:p>
    <w:p w14:paraId="008F089F">
      <w:pPr>
        <w:rPr>
          <w:rFonts w:hint="eastAsia" w:eastAsiaTheme="minorEastAsia"/>
          <w:lang w:eastAsia="zh-CN"/>
        </w:rPr>
      </w:pPr>
    </w:p>
    <w:p w14:paraId="1CFA6D66">
      <w:pPr>
        <w:rPr>
          <w:rFonts w:hint="eastAsia" w:eastAsiaTheme="minorEastAsia"/>
          <w:lang w:eastAsia="zh-CN"/>
        </w:rPr>
      </w:pPr>
    </w:p>
    <w:p w14:paraId="415C5B16">
      <w:pPr>
        <w:rPr>
          <w:rFonts w:hint="eastAsia" w:eastAsiaTheme="minorEastAsia"/>
          <w:lang w:eastAsia="zh-CN"/>
        </w:rPr>
      </w:pPr>
    </w:p>
    <w:p w14:paraId="2F800E18">
      <w:pPr>
        <w:rPr>
          <w:rFonts w:hint="eastAsia" w:eastAsiaTheme="minorEastAsia"/>
          <w:lang w:eastAsia="zh-CN"/>
        </w:rPr>
      </w:pPr>
    </w:p>
    <w:p w14:paraId="63A81E5E">
      <w:pPr>
        <w:rPr>
          <w:rFonts w:hint="eastAsia" w:eastAsiaTheme="minorEastAsia"/>
          <w:lang w:eastAsia="zh-CN"/>
        </w:rPr>
      </w:pPr>
    </w:p>
    <w:p w14:paraId="6284E77E">
      <w:pPr>
        <w:rPr>
          <w:rFonts w:hint="eastAsia" w:eastAsiaTheme="minorEastAsia"/>
          <w:lang w:eastAsia="zh-CN"/>
        </w:rPr>
      </w:pPr>
    </w:p>
    <w:p w14:paraId="4299C009">
      <w:pPr>
        <w:rPr>
          <w:rFonts w:hint="eastAsia" w:eastAsiaTheme="minorEastAsia"/>
          <w:lang w:eastAsia="zh-CN"/>
        </w:rPr>
      </w:pPr>
    </w:p>
    <w:p w14:paraId="58D26AE9">
      <w:pPr>
        <w:rPr>
          <w:rFonts w:hint="eastAsia" w:eastAsiaTheme="minorEastAsia"/>
          <w:lang w:eastAsia="zh-CN"/>
        </w:rPr>
      </w:pPr>
    </w:p>
    <w:p w14:paraId="5013AFC7">
      <w:pPr>
        <w:rPr>
          <w:rFonts w:hint="eastAsia" w:eastAsiaTheme="minorEastAsia"/>
          <w:lang w:eastAsia="zh-CN"/>
        </w:rPr>
      </w:pPr>
    </w:p>
    <w:p w14:paraId="5E640FBE">
      <w:pPr>
        <w:rPr>
          <w:rFonts w:hint="eastAsia" w:eastAsiaTheme="minorEastAsia"/>
          <w:lang w:eastAsia="zh-CN"/>
        </w:rPr>
      </w:pPr>
    </w:p>
    <w:p w14:paraId="7C8F46AA">
      <w:pPr>
        <w:rPr>
          <w:rFonts w:hint="eastAsia" w:eastAsiaTheme="minorEastAsia"/>
          <w:lang w:eastAsia="zh-CN"/>
        </w:rPr>
      </w:pPr>
    </w:p>
    <w:p w14:paraId="72BA7027">
      <w:pPr>
        <w:rPr>
          <w:rFonts w:hint="eastAsia" w:eastAsiaTheme="minorEastAsia"/>
          <w:lang w:eastAsia="zh-CN"/>
        </w:rPr>
      </w:pPr>
    </w:p>
    <w:p w14:paraId="2340AFC0">
      <w:pPr>
        <w:rPr>
          <w:rFonts w:hint="eastAsia" w:eastAsiaTheme="minorEastAsia"/>
          <w:lang w:eastAsia="zh-CN"/>
        </w:rPr>
      </w:pPr>
    </w:p>
    <w:p w14:paraId="5ED09A91">
      <w:pPr>
        <w:rPr>
          <w:rFonts w:hint="eastAsia" w:eastAsiaTheme="minorEastAsia"/>
          <w:lang w:eastAsia="zh-CN"/>
        </w:rPr>
      </w:pPr>
    </w:p>
    <w:p w14:paraId="6552A7C0">
      <w:pPr>
        <w:rPr>
          <w:rFonts w:hint="eastAsia" w:eastAsiaTheme="minorEastAsia"/>
          <w:lang w:eastAsia="zh-CN"/>
        </w:rPr>
      </w:pPr>
    </w:p>
    <w:p w14:paraId="24A6CC2C">
      <w:pPr>
        <w:rPr>
          <w:rFonts w:hint="eastAsia" w:eastAsiaTheme="minorEastAsia"/>
          <w:lang w:eastAsia="zh-CN"/>
        </w:rPr>
      </w:pPr>
    </w:p>
    <w:p w14:paraId="2DA79CD3">
      <w:pPr>
        <w:spacing w:line="312" w:lineRule="auto"/>
        <w:jc w:val="center"/>
        <w:outlineLvl w:val="0"/>
        <w:rPr>
          <w:b/>
          <w:bCs/>
          <w:sz w:val="30"/>
        </w:rPr>
      </w:pPr>
      <w:bookmarkStart w:id="62" w:name="_Toc23508"/>
      <w:r>
        <w:rPr>
          <w:rFonts w:hint="eastAsia"/>
          <w:b/>
          <w:bCs/>
          <w:sz w:val="30"/>
        </w:rPr>
        <w:t>器乐（</w:t>
      </w:r>
      <w:r>
        <w:rPr>
          <w:rFonts w:hint="eastAsia"/>
          <w:b/>
          <w:bCs/>
          <w:sz w:val="30"/>
          <w:lang w:val="en-US" w:eastAsia="zh-CN"/>
        </w:rPr>
        <w:t>萨克斯</w:t>
      </w:r>
      <w:r>
        <w:rPr>
          <w:rFonts w:hint="eastAsia"/>
          <w:b/>
          <w:bCs/>
          <w:sz w:val="30"/>
        </w:rPr>
        <w:t>）Ⅳ课程</w:t>
      </w:r>
      <w:r>
        <w:rPr>
          <w:b/>
          <w:bCs/>
          <w:sz w:val="30"/>
        </w:rPr>
        <w:t>教学大纲</w:t>
      </w:r>
      <w:bookmarkEnd w:id="62"/>
    </w:p>
    <w:p w14:paraId="3A2829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Ⅳ</w:t>
      </w:r>
      <w:r>
        <w:rPr>
          <w:b/>
          <w:bCs/>
          <w:sz w:val="30"/>
        </w:rPr>
        <w:t>）</w:t>
      </w:r>
    </w:p>
    <w:p w14:paraId="29E11389">
      <w:pPr>
        <w:spacing w:line="312" w:lineRule="auto"/>
        <w:jc w:val="center"/>
        <w:rPr>
          <w:rFonts w:eastAsia="黑体"/>
          <w:bCs/>
          <w:sz w:val="30"/>
        </w:rPr>
      </w:pPr>
    </w:p>
    <w:p w14:paraId="5C28E14C">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rPr>
        <w:t>课程代码：</w:t>
      </w:r>
      <w:r>
        <w:rPr>
          <w:rFonts w:hint="eastAsia" w:ascii="宋体" w:hAnsi="宋体" w:cs="宋体"/>
          <w:b/>
          <w:bCs w:val="0"/>
          <w:sz w:val="24"/>
          <w:szCs w:val="24"/>
          <w:lang w:val="en-US" w:eastAsia="zh-CN"/>
        </w:rPr>
        <w:t>2403017</w:t>
      </w:r>
    </w:p>
    <w:p w14:paraId="24AE2CDC">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分：2</w:t>
      </w:r>
    </w:p>
    <w:p w14:paraId="57AFC032">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学    时：32</w:t>
      </w:r>
    </w:p>
    <w:p w14:paraId="3F493419">
      <w:pPr>
        <w:spacing w:line="360" w:lineRule="auto"/>
        <w:ind w:firstLine="482" w:firstLineChars="200"/>
        <w:jc w:val="left"/>
        <w:rPr>
          <w:rFonts w:hint="eastAsia" w:ascii="宋体" w:hAnsi="宋体" w:eastAsia="宋体" w:cs="宋体"/>
          <w:b/>
          <w:bCs w:val="0"/>
          <w:sz w:val="24"/>
          <w:szCs w:val="24"/>
          <w:lang w:eastAsia="zh-CN"/>
        </w:rPr>
      </w:pPr>
      <w:r>
        <w:rPr>
          <w:rFonts w:hint="eastAsia" w:ascii="宋体" w:hAnsi="宋体" w:eastAsia="宋体" w:cs="宋体"/>
          <w:b/>
          <w:bCs w:val="0"/>
          <w:sz w:val="24"/>
          <w:szCs w:val="24"/>
        </w:rPr>
        <w:t>先修课程：</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视唱练耳</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基本乐理</w:t>
      </w:r>
      <w:r>
        <w:rPr>
          <w:rFonts w:hint="eastAsia" w:ascii="宋体" w:hAnsi="宋体" w:eastAsia="宋体" w:cs="宋体"/>
          <w:b/>
          <w:bCs w:val="0"/>
          <w:sz w:val="24"/>
          <w:szCs w:val="24"/>
          <w:lang w:eastAsia="zh-CN"/>
        </w:rPr>
        <w:t>》</w:t>
      </w:r>
    </w:p>
    <w:p w14:paraId="6803C3B5">
      <w:pPr>
        <w:spacing w:line="360" w:lineRule="auto"/>
        <w:ind w:firstLine="482" w:firstLineChars="200"/>
        <w:jc w:val="left"/>
        <w:rPr>
          <w:rFonts w:hint="eastAsia" w:ascii="宋体" w:hAnsi="宋体" w:eastAsia="宋体" w:cs="宋体"/>
          <w:b/>
          <w:bCs w:val="0"/>
          <w:sz w:val="24"/>
          <w:szCs w:val="24"/>
        </w:rPr>
      </w:pPr>
      <w:r>
        <w:rPr>
          <w:rFonts w:hint="eastAsia" w:ascii="宋体" w:hAnsi="宋体" w:eastAsia="宋体" w:cs="宋体"/>
          <w:b/>
          <w:bCs w:val="0"/>
          <w:sz w:val="24"/>
          <w:szCs w:val="24"/>
        </w:rPr>
        <w:t>适用专业：</w:t>
      </w:r>
      <w:r>
        <w:rPr>
          <w:rFonts w:hint="eastAsia" w:ascii="宋体" w:hAnsi="宋体" w:eastAsia="宋体" w:cs="宋体"/>
          <w:b/>
          <w:bCs w:val="0"/>
          <w:sz w:val="24"/>
          <w:szCs w:val="24"/>
          <w:lang w:val="en-US" w:eastAsia="zh-CN"/>
        </w:rPr>
        <w:t>音乐学</w:t>
      </w:r>
      <w:r>
        <w:rPr>
          <w:rFonts w:hint="eastAsia" w:ascii="宋体" w:hAnsi="宋体" w:eastAsia="宋体" w:cs="宋体"/>
          <w:b/>
          <w:bCs w:val="0"/>
          <w:sz w:val="24"/>
          <w:szCs w:val="24"/>
        </w:rPr>
        <w:t xml:space="preserve">                            </w:t>
      </w:r>
    </w:p>
    <w:p w14:paraId="49765836">
      <w:pPr>
        <w:ind w:firstLine="482" w:firstLineChars="200"/>
        <w:rPr>
          <w:b/>
          <w:bCs/>
          <w:kern w:val="0"/>
          <w:sz w:val="24"/>
        </w:rPr>
      </w:pPr>
    </w:p>
    <w:p w14:paraId="4C7443D8">
      <w:pPr>
        <w:spacing w:line="360" w:lineRule="auto"/>
        <w:ind w:firstLine="482" w:firstLineChars="200"/>
        <w:rPr>
          <w:b/>
          <w:bCs/>
          <w:kern w:val="0"/>
          <w:sz w:val="24"/>
        </w:rPr>
      </w:pPr>
    </w:p>
    <w:p w14:paraId="3AFABF0D">
      <w:pPr>
        <w:numPr>
          <w:ilvl w:val="0"/>
          <w:numId w:val="0"/>
        </w:numPr>
        <w:rPr>
          <w:rFonts w:hint="eastAsia"/>
          <w:b/>
          <w:bCs/>
          <w:kern w:val="0"/>
          <w:sz w:val="24"/>
          <w:lang w:val="en-US" w:eastAsia="zh-CN"/>
        </w:rPr>
      </w:pPr>
      <w:r>
        <w:rPr>
          <w:rFonts w:hint="eastAsia"/>
          <w:b/>
          <w:bCs/>
          <w:kern w:val="0"/>
          <w:sz w:val="24"/>
          <w:lang w:val="en-US" w:eastAsia="zh-CN"/>
        </w:rPr>
        <w:t>一、课程介绍</w:t>
      </w:r>
    </w:p>
    <w:p w14:paraId="237CA810">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把握时代脉搏</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浪漫主义时期前期的萨克斯演奏风格</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浪漫主义前期的萨克斯作品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197834E3">
      <w:pPr>
        <w:rPr>
          <w:rFonts w:hint="eastAsia" w:ascii="宋体" w:hAnsi="宋体"/>
          <w:sz w:val="24"/>
          <w:lang w:val="en-US" w:eastAsia="zh-CN"/>
        </w:rPr>
      </w:pPr>
    </w:p>
    <w:p w14:paraId="43435B6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6EDC94FA">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43F307AF">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5F99659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目标2. </w:t>
      </w:r>
      <w:r>
        <w:rPr>
          <w:rFonts w:hint="eastAsia" w:ascii="Times New Roman" w:hAnsi="Times New Roman" w:cs="Times New Roman"/>
          <w:szCs w:val="21"/>
          <w:lang w:val="en-US" w:eastAsia="zh-CN"/>
        </w:rPr>
        <w:t>熟知身体构造，并</w:t>
      </w:r>
      <w:r>
        <w:rPr>
          <w:rFonts w:hint="eastAsia" w:ascii="Times New Roman" w:hAnsi="Times New Roman" w:eastAsia="宋体" w:cs="Times New Roman"/>
          <w:szCs w:val="21"/>
          <w:lang w:val="en-US" w:eastAsia="zh-CN"/>
        </w:rPr>
        <w:t>掌握</w:t>
      </w:r>
      <w:r>
        <w:rPr>
          <w:rFonts w:hint="eastAsia" w:ascii="Times New Roman" w:hAnsi="Times New Roman" w:cs="Times New Roman"/>
          <w:szCs w:val="21"/>
          <w:lang w:val="en-US" w:eastAsia="zh-CN"/>
        </w:rPr>
        <w:t>浪漫主义前期作品中的演奏中的肢体表现方法</w:t>
      </w:r>
      <w:r>
        <w:rPr>
          <w:rFonts w:hint="eastAsia" w:ascii="Times New Roman" w:hAnsi="Times New Roman" w:eastAsia="宋体" w:cs="Times New Roman"/>
          <w:szCs w:val="21"/>
          <w:lang w:val="en-US" w:eastAsia="zh-CN"/>
        </w:rPr>
        <w:t>。</w:t>
      </w:r>
    </w:p>
    <w:p w14:paraId="7521445B">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目标3. 能够了解</w:t>
      </w:r>
      <w:r>
        <w:rPr>
          <w:rFonts w:hint="eastAsia" w:ascii="Times New Roman" w:hAnsi="Times New Roman" w:cs="Times New Roman"/>
          <w:szCs w:val="21"/>
          <w:lang w:val="en-US" w:eastAsia="zh-CN"/>
        </w:rPr>
        <w:t>浪漫主义前期萨克斯作品的创作的类别和特征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该时期的萨克斯</w:t>
      </w:r>
      <w:r>
        <w:rPr>
          <w:rFonts w:hint="eastAsia" w:ascii="Times New Roman" w:hAnsi="Times New Roman" w:eastAsia="宋体" w:cs="Times New Roman"/>
          <w:szCs w:val="21"/>
          <w:lang w:val="en-US" w:eastAsia="zh-CN"/>
        </w:rPr>
        <w:t>作品。</w:t>
      </w:r>
    </w:p>
    <w:p w14:paraId="189C7BF0">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目标4. 能够基本胜任</w:t>
      </w:r>
      <w:r>
        <w:rPr>
          <w:rFonts w:hint="eastAsia" w:ascii="Times New Roman" w:hAnsi="Times New Roman" w:cs="Times New Roman"/>
          <w:szCs w:val="21"/>
          <w:lang w:val="en-US" w:eastAsia="zh-CN"/>
        </w:rPr>
        <w:t>浪漫主义前期萨克斯作品</w:t>
      </w:r>
      <w:r>
        <w:rPr>
          <w:rFonts w:hint="eastAsia" w:ascii="Times New Roman" w:hAnsi="Times New Roman" w:eastAsia="宋体" w:cs="Times New Roman"/>
          <w:szCs w:val="21"/>
          <w:lang w:val="en-US" w:eastAsia="zh-CN"/>
        </w:rPr>
        <w:t>的教学任务。</w:t>
      </w:r>
    </w:p>
    <w:p w14:paraId="4970B7DF">
      <w:pPr>
        <w:spacing w:line="360" w:lineRule="auto"/>
        <w:ind w:firstLine="420" w:firstLineChars="200"/>
        <w:jc w:val="left"/>
        <w:rPr>
          <w:rFonts w:hint="eastAsia" w:ascii="Times New Roman" w:hAnsi="Times New Roman" w:eastAsia="宋体" w:cs="Times New Roman"/>
          <w:szCs w:val="21"/>
          <w:lang w:val="en-US" w:eastAsia="zh-CN"/>
        </w:rPr>
      </w:pPr>
    </w:p>
    <w:p w14:paraId="5563EE99">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131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19ECE714">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6D7B7D7F">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29C318DF">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41FB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4CBC98F">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5A63439E">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75FC428">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7BD1A55A">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1AA02376">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03FE8C8">
      <w:pPr>
        <w:spacing w:before="156" w:beforeLines="50" w:line="360" w:lineRule="auto"/>
        <w:jc w:val="left"/>
        <w:rPr>
          <w:rFonts w:hint="eastAsia" w:ascii="宋体" w:hAnsi="宋体" w:cs="Times New Roman"/>
          <w:b/>
          <w:color w:val="000000"/>
          <w:szCs w:val="21"/>
          <w:lang w:val="en-US" w:eastAsia="zh-CN"/>
        </w:rPr>
      </w:pPr>
    </w:p>
    <w:p w14:paraId="06BFBAD1">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197CE5C">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关心我们的身体、通过身体认识生命的意义，树立正确的生命观。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6F22983D">
      <w:pPr>
        <w:spacing w:line="360" w:lineRule="auto"/>
        <w:ind w:firstLine="360" w:firstLineChars="200"/>
        <w:jc w:val="left"/>
        <w:rPr>
          <w:rFonts w:hint="default" w:ascii="Arial" w:hAnsi="Arial" w:cs="Arial"/>
          <w:i w:val="0"/>
          <w:iCs w:val="0"/>
          <w:caps w:val="0"/>
          <w:color w:val="222222"/>
          <w:spacing w:val="0"/>
          <w:sz w:val="18"/>
          <w:szCs w:val="18"/>
          <w:shd w:val="clear" w:fill="FFFFFF"/>
          <w:lang w:val="en-US" w:eastAsia="zh-CN"/>
        </w:rPr>
      </w:pPr>
    </w:p>
    <w:p w14:paraId="52575E57">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30FA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67C794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23F50D6">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1B9F51D7">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AF913F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F375495">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3B8ACCE1">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E220B02">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7C103D9">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4487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F974FD1">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仿宋" w:hAnsi="仿宋" w:eastAsia="仿宋" w:cs="仿宋"/>
                <w:vertAlign w:val="baseline"/>
                <w:lang w:val="en-US" w:eastAsia="zh-CN"/>
              </w:rPr>
              <w:t>认识我们的身体</w:t>
            </w:r>
          </w:p>
        </w:tc>
        <w:tc>
          <w:tcPr>
            <w:tcW w:w="1701" w:type="dxa"/>
            <w:vAlign w:val="center"/>
          </w:tcPr>
          <w:p w14:paraId="7FD599F5">
            <w:pPr>
              <w:spacing w:line="269" w:lineRule="auto"/>
              <w:jc w:val="left"/>
              <w:rPr>
                <w:rFonts w:hint="eastAsia" w:ascii="仿宋" w:hAnsi="仿宋" w:eastAsia="仿宋" w:cs="仿宋"/>
                <w:vertAlign w:val="baseline"/>
                <w:lang w:val="en-US" w:eastAsia="zh-CN"/>
              </w:rPr>
            </w:pPr>
            <w:r>
              <w:rPr>
                <w:rFonts w:hint="eastAsia" w:ascii="仿宋" w:hAnsi="仿宋" w:eastAsia="仿宋" w:cs="仿宋"/>
                <w:color w:val="000000"/>
                <w:szCs w:val="21"/>
              </w:rPr>
              <w:t>（1）</w:t>
            </w:r>
            <w:r>
              <w:rPr>
                <w:rFonts w:hint="eastAsia" w:ascii="仿宋" w:hAnsi="仿宋" w:eastAsia="仿宋" w:cs="仿宋"/>
                <w:vertAlign w:val="baseline"/>
                <w:lang w:val="en-US" w:eastAsia="zh-CN"/>
              </w:rPr>
              <w:t>我们的喉头与舌头</w:t>
            </w:r>
          </w:p>
          <w:p w14:paraId="535401AE">
            <w:pPr>
              <w:numPr>
                <w:ilvl w:val="0"/>
                <w:numId w:val="0"/>
              </w:numPr>
              <w:spacing w:line="269" w:lineRule="auto"/>
              <w:jc w:val="left"/>
              <w:rPr>
                <w:rFonts w:hint="default" w:ascii="宋体" w:hAnsi="宋体" w:cs="Times New Roman"/>
                <w:color w:val="000000"/>
                <w:szCs w:val="21"/>
                <w:lang w:val="en-US" w:eastAsia="zh-CN"/>
              </w:rPr>
            </w:pPr>
            <w:r>
              <w:rPr>
                <w:rFonts w:hint="eastAsia" w:ascii="仿宋" w:hAnsi="仿宋" w:eastAsia="仿宋" w:cs="仿宋"/>
                <w:color w:val="000000"/>
                <w:szCs w:val="21"/>
                <w:lang w:val="en-US" w:eastAsia="zh-CN"/>
              </w:rPr>
              <w:t>（2）我们的脊柱</w:t>
            </w:r>
          </w:p>
        </w:tc>
        <w:tc>
          <w:tcPr>
            <w:tcW w:w="1233" w:type="dxa"/>
            <w:vAlign w:val="center"/>
          </w:tcPr>
          <w:p w14:paraId="1D5692A0">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2</w:t>
            </w:r>
          </w:p>
        </w:tc>
        <w:tc>
          <w:tcPr>
            <w:tcW w:w="3161" w:type="dxa"/>
            <w:vAlign w:val="center"/>
          </w:tcPr>
          <w:p w14:paraId="2872511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w:t>
            </w:r>
            <w:r>
              <w:rPr>
                <w:rFonts w:hint="default" w:ascii="宋体" w:hAnsi="宋体" w:cs="Times New Roman"/>
                <w:color w:val="000000"/>
                <w:szCs w:val="21"/>
                <w:lang w:val="en-US" w:eastAsia="zh-CN"/>
              </w:rPr>
              <w:t>认识自己身体的各部位，包括骨骼、肌肉等；了解各部位在</w:t>
            </w:r>
            <w:r>
              <w:rPr>
                <w:rFonts w:hint="eastAsia" w:ascii="宋体" w:hAnsi="宋体" w:cs="Times New Roman"/>
                <w:color w:val="000000"/>
                <w:szCs w:val="21"/>
                <w:lang w:val="en-US" w:eastAsia="zh-CN"/>
              </w:rPr>
              <w:t>萨克斯</w:t>
            </w:r>
            <w:r>
              <w:rPr>
                <w:rFonts w:hint="default" w:ascii="宋体" w:hAnsi="宋体" w:cs="Times New Roman"/>
                <w:color w:val="000000"/>
                <w:szCs w:val="21"/>
                <w:lang w:val="en-US" w:eastAsia="zh-CN"/>
              </w:rPr>
              <w:t>演奏中的作用；</w:t>
            </w:r>
          </w:p>
          <w:p w14:paraId="67DB51A3">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w:t>
            </w:r>
            <w:r>
              <w:rPr>
                <w:rFonts w:hint="default" w:ascii="宋体" w:hAnsi="宋体" w:cs="Times New Roman"/>
                <w:color w:val="000000"/>
                <w:szCs w:val="21"/>
                <w:lang w:val="en-US" w:eastAsia="zh-CN"/>
              </w:rPr>
              <w:t>借助运动生物学，判断正确的演奏姿势。</w:t>
            </w:r>
          </w:p>
        </w:tc>
        <w:tc>
          <w:tcPr>
            <w:tcW w:w="1560" w:type="dxa"/>
            <w:vAlign w:val="center"/>
          </w:tcPr>
          <w:p w14:paraId="052642F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6C52932">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3010DA4A">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540DBD10">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6</w:t>
            </w:r>
          </w:p>
        </w:tc>
      </w:tr>
      <w:tr w14:paraId="2C97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D92703">
            <w:pPr>
              <w:spacing w:line="264" w:lineRule="auto"/>
              <w:jc w:val="center"/>
              <w:rPr>
                <w:rFonts w:ascii="宋体" w:hAnsi="宋体" w:eastAsia="宋体" w:cs="Times New Roman"/>
                <w:color w:val="000000"/>
                <w:szCs w:val="21"/>
              </w:rPr>
            </w:pPr>
          </w:p>
        </w:tc>
        <w:tc>
          <w:tcPr>
            <w:tcW w:w="8093" w:type="dxa"/>
            <w:gridSpan w:val="5"/>
            <w:vAlign w:val="center"/>
          </w:tcPr>
          <w:p w14:paraId="59A37D3A">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关心我们的身体、通过身体认识生命的意义，树立正确的生命观。</w:t>
            </w:r>
          </w:p>
        </w:tc>
      </w:tr>
      <w:tr w14:paraId="14FF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5F2772">
            <w:pPr>
              <w:spacing w:line="264" w:lineRule="auto"/>
              <w:jc w:val="center"/>
              <w:rPr>
                <w:rFonts w:hint="default" w:ascii="宋体" w:hAnsi="宋体" w:eastAsia="宋体" w:cs="Times New Roman"/>
                <w:color w:val="000000"/>
                <w:szCs w:val="21"/>
                <w:lang w:val="en-US" w:eastAsia="zh-CN"/>
              </w:rPr>
            </w:pPr>
            <w:r>
              <w:rPr>
                <w:rFonts w:hint="eastAsia" w:ascii="仿宋" w:hAnsi="仿宋" w:eastAsia="仿宋" w:cs="仿宋"/>
                <w:color w:val="000000"/>
                <w:szCs w:val="21"/>
                <w:lang w:val="en-US" w:eastAsia="zh-CN"/>
              </w:rPr>
              <w:t>2.</w:t>
            </w:r>
            <w:r>
              <w:rPr>
                <w:rFonts w:hint="eastAsia" w:ascii="仿宋" w:hAnsi="仿宋" w:eastAsia="仿宋" w:cs="仿宋"/>
                <w:szCs w:val="21"/>
                <w:lang w:val="en-US" w:eastAsia="zh-CN"/>
              </w:rPr>
              <w:t>浪漫主义前期萨克斯作品</w:t>
            </w:r>
            <w:r>
              <w:rPr>
                <w:rFonts w:hint="eastAsia" w:ascii="仿宋" w:hAnsi="仿宋" w:eastAsia="仿宋" w:cs="仿宋"/>
                <w:color w:val="000000"/>
                <w:szCs w:val="21"/>
                <w:lang w:val="en-US" w:eastAsia="zh-CN"/>
              </w:rPr>
              <w:t>乐创作概述</w:t>
            </w:r>
          </w:p>
        </w:tc>
        <w:tc>
          <w:tcPr>
            <w:tcW w:w="1701" w:type="dxa"/>
            <w:vAlign w:val="center"/>
          </w:tcPr>
          <w:p w14:paraId="7A0D0165">
            <w:pPr>
              <w:spacing w:line="269" w:lineRule="auto"/>
              <w:jc w:val="left"/>
              <w:rPr>
                <w:rFonts w:hint="default"/>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浪漫主义时期音乐的概述（2）</w:t>
            </w:r>
            <w:r>
              <w:rPr>
                <w:rFonts w:hint="eastAsia"/>
                <w:vertAlign w:val="baseline"/>
                <w:lang w:val="en-US" w:eastAsia="zh-CN"/>
              </w:rPr>
              <w:t>萨克斯的发明与德梅尔斯曼的作品分析</w:t>
            </w:r>
          </w:p>
          <w:p w14:paraId="5127DACF">
            <w:pPr>
              <w:spacing w:line="269" w:lineRule="auto"/>
              <w:jc w:val="left"/>
              <w:rPr>
                <w:rFonts w:hint="default"/>
                <w:vertAlign w:val="baseline"/>
                <w:lang w:val="en-US" w:eastAsia="zh-CN"/>
              </w:rPr>
            </w:pPr>
          </w:p>
        </w:tc>
        <w:tc>
          <w:tcPr>
            <w:tcW w:w="1233" w:type="dxa"/>
            <w:vAlign w:val="center"/>
          </w:tcPr>
          <w:p w14:paraId="57367530">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014972B9">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w:t>
            </w:r>
            <w:r>
              <w:rPr>
                <w:rFonts w:hint="eastAsia" w:ascii="宋体" w:hAnsi="宋体" w:eastAsia="宋体" w:cs="宋体"/>
                <w:szCs w:val="21"/>
                <w:lang w:val="en-US" w:eastAsia="zh-CN"/>
              </w:rPr>
              <w:t>浪漫主义前期</w:t>
            </w:r>
            <w:r>
              <w:rPr>
                <w:rFonts w:hint="eastAsia" w:ascii="宋体" w:hAnsi="宋体" w:cs="Times New Roman"/>
                <w:color w:val="000000"/>
                <w:szCs w:val="21"/>
                <w:lang w:val="en-US" w:eastAsia="zh-CN"/>
              </w:rPr>
              <w:t>的政治、经济、文化等背景。</w:t>
            </w:r>
          </w:p>
          <w:p w14:paraId="7615A67D">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掌握该时期萨克斯发展的特征。</w:t>
            </w:r>
          </w:p>
        </w:tc>
        <w:tc>
          <w:tcPr>
            <w:tcW w:w="1560" w:type="dxa"/>
            <w:vAlign w:val="center"/>
          </w:tcPr>
          <w:p w14:paraId="1D01F21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C4C12E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2A43462">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549BF2CA">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4616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7F3DD7B">
            <w:pPr>
              <w:spacing w:line="264" w:lineRule="auto"/>
              <w:jc w:val="center"/>
              <w:rPr>
                <w:rFonts w:ascii="宋体" w:hAnsi="宋体" w:eastAsia="宋体" w:cs="Times New Roman"/>
                <w:color w:val="000000"/>
                <w:szCs w:val="21"/>
              </w:rPr>
            </w:pPr>
          </w:p>
        </w:tc>
        <w:tc>
          <w:tcPr>
            <w:tcW w:w="8093" w:type="dxa"/>
            <w:gridSpan w:val="5"/>
            <w:vAlign w:val="center"/>
          </w:tcPr>
          <w:p w14:paraId="67C4DB9A">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F96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B0025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3.萨克斯在交响乐团中的应用</w:t>
            </w:r>
          </w:p>
        </w:tc>
        <w:tc>
          <w:tcPr>
            <w:tcW w:w="1701" w:type="dxa"/>
            <w:vAlign w:val="center"/>
          </w:tcPr>
          <w:p w14:paraId="59B9B3A9">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萨克斯</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本乐器的发明价值与意义</w:t>
            </w:r>
          </w:p>
          <w:p w14:paraId="240B8C10">
            <w:pPr>
              <w:spacing w:line="269" w:lineRule="auto"/>
              <w:jc w:val="left"/>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（2）萨克斯在经典交响乐作品中的选段</w:t>
            </w:r>
          </w:p>
          <w:p w14:paraId="7FDC3D78">
            <w:pPr>
              <w:spacing w:line="269" w:lineRule="auto"/>
              <w:jc w:val="left"/>
              <w:rPr>
                <w:rFonts w:hint="eastAsia" w:ascii="宋体" w:hAnsi="宋体" w:eastAsia="宋体" w:cs="Times New Roman"/>
                <w:color w:val="000000"/>
                <w:szCs w:val="21"/>
              </w:rPr>
            </w:pPr>
          </w:p>
        </w:tc>
        <w:tc>
          <w:tcPr>
            <w:tcW w:w="1233" w:type="dxa"/>
            <w:vAlign w:val="center"/>
          </w:tcPr>
          <w:p w14:paraId="5DD8F774">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E0DB2A4">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（1）能够了解萨克斯这一乐器的价值与意义。</w:t>
            </w:r>
          </w:p>
          <w:p w14:paraId="44C7487E">
            <w:pPr>
              <w:numPr>
                <w:ilvl w:val="0"/>
                <w:numId w:val="0"/>
              </w:numPr>
              <w:spacing w:line="269" w:lineRule="auto"/>
              <w:jc w:val="left"/>
              <w:rPr>
                <w:rFonts w:hint="default" w:ascii="宋体" w:hAnsi="宋体" w:eastAsia="宋体" w:cs="Times New Roman"/>
                <w:color w:val="000000"/>
                <w:szCs w:val="21"/>
                <w:lang w:val="en-US"/>
              </w:rPr>
            </w:pPr>
            <w:r>
              <w:rPr>
                <w:rFonts w:hint="eastAsia" w:ascii="宋体" w:hAnsi="宋体" w:cs="Times New Roman"/>
                <w:color w:val="000000"/>
                <w:szCs w:val="21"/>
                <w:lang w:val="en-US" w:eastAsia="zh-CN"/>
              </w:rPr>
              <w:t>（2）能熟练演奏交响乐中萨克斯的经典乐段</w:t>
            </w:r>
          </w:p>
        </w:tc>
        <w:tc>
          <w:tcPr>
            <w:tcW w:w="1560" w:type="dxa"/>
            <w:vAlign w:val="center"/>
          </w:tcPr>
          <w:p w14:paraId="3878316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D74D7A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FD7F9E7">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C630BD0">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DA6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CABD76">
            <w:pPr>
              <w:spacing w:line="264" w:lineRule="auto"/>
              <w:jc w:val="center"/>
              <w:rPr>
                <w:rFonts w:ascii="宋体" w:hAnsi="宋体" w:eastAsia="宋体" w:cs="Times New Roman"/>
                <w:color w:val="000000"/>
                <w:szCs w:val="21"/>
              </w:rPr>
            </w:pPr>
          </w:p>
        </w:tc>
        <w:tc>
          <w:tcPr>
            <w:tcW w:w="8093" w:type="dxa"/>
            <w:gridSpan w:val="5"/>
            <w:vAlign w:val="center"/>
          </w:tcPr>
          <w:p w14:paraId="3423FB29">
            <w:pPr>
              <w:spacing w:line="269" w:lineRule="auto"/>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8BBF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007F3C8">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r>
              <w:rPr>
                <w:rFonts w:hint="eastAsia" w:ascii="宋体" w:hAnsi="宋体" w:eastAsia="宋体" w:cs="宋体"/>
                <w:szCs w:val="21"/>
                <w:lang w:val="en-US" w:eastAsia="zh-CN"/>
              </w:rPr>
              <w:t>浪漫主义前期萨克斯作品</w:t>
            </w:r>
            <w:r>
              <w:rPr>
                <w:rFonts w:hint="eastAsia" w:ascii="宋体" w:hAnsi="宋体" w:cs="宋体"/>
                <w:szCs w:val="21"/>
                <w:lang w:val="en-US" w:eastAsia="zh-CN"/>
              </w:rPr>
              <w:t>的演奏</w:t>
            </w:r>
          </w:p>
        </w:tc>
        <w:tc>
          <w:tcPr>
            <w:tcW w:w="1701" w:type="dxa"/>
            <w:vAlign w:val="center"/>
          </w:tcPr>
          <w:p w14:paraId="727D140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1BAB824F">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威尼斯狂欢节</w:t>
            </w:r>
          </w:p>
          <w:p w14:paraId="1603C0C3">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（3）西班牙主题与变奏</w:t>
            </w:r>
          </w:p>
          <w:p w14:paraId="40D0A7F8">
            <w:pPr>
              <w:spacing w:line="269" w:lineRule="auto"/>
              <w:jc w:val="left"/>
              <w:rPr>
                <w:rFonts w:hint="default" w:ascii="宋体" w:hAnsi="宋体" w:cs="Times New Roman"/>
                <w:b w:val="0"/>
                <w:bCs/>
                <w:color w:val="000000"/>
                <w:szCs w:val="21"/>
                <w:lang w:val="en-US" w:eastAsia="zh-CN"/>
              </w:rPr>
            </w:pPr>
          </w:p>
        </w:tc>
        <w:tc>
          <w:tcPr>
            <w:tcW w:w="1233" w:type="dxa"/>
            <w:vAlign w:val="center"/>
          </w:tcPr>
          <w:p w14:paraId="68D0C23B">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3C21A5E5">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eastAsia="宋体" w:cs="宋体"/>
                <w:szCs w:val="21"/>
                <w:lang w:val="en-US" w:eastAsia="zh-CN"/>
              </w:rPr>
              <w:t>浪漫主义前期</w:t>
            </w:r>
            <w:r>
              <w:rPr>
                <w:rFonts w:hint="eastAsia" w:ascii="宋体" w:hAnsi="宋体" w:cs="Times New Roman"/>
                <w:color w:val="000000"/>
                <w:szCs w:val="21"/>
                <w:lang w:val="en-US" w:eastAsia="zh-CN"/>
              </w:rPr>
              <w:t>兴起的数种演奏技法</w:t>
            </w:r>
            <w:r>
              <w:rPr>
                <w:rFonts w:hint="eastAsia" w:ascii="宋体" w:hAnsi="宋体" w:cs="Times New Roman"/>
                <w:color w:val="000000"/>
                <w:szCs w:val="21"/>
                <w:lang w:eastAsia="zh-CN"/>
              </w:rPr>
              <w:t>。</w:t>
            </w:r>
          </w:p>
          <w:p w14:paraId="4896474B">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54F78D2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2F8370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0CE7A5C">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594F355">
            <w:pPr>
              <w:spacing w:line="269" w:lineRule="auto"/>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18</w:t>
            </w:r>
          </w:p>
        </w:tc>
      </w:tr>
      <w:tr w14:paraId="583F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820A28">
            <w:pPr>
              <w:spacing w:line="264" w:lineRule="auto"/>
              <w:jc w:val="center"/>
              <w:rPr>
                <w:rFonts w:ascii="宋体" w:hAnsi="宋体" w:eastAsia="宋体" w:cs="Times New Roman"/>
                <w:color w:val="000000"/>
                <w:szCs w:val="21"/>
              </w:rPr>
            </w:pPr>
          </w:p>
        </w:tc>
        <w:tc>
          <w:tcPr>
            <w:tcW w:w="8093" w:type="dxa"/>
            <w:gridSpan w:val="5"/>
            <w:vAlign w:val="center"/>
          </w:tcPr>
          <w:p w14:paraId="5C52D647">
            <w:pPr>
              <w:spacing w:line="360" w:lineRule="auto"/>
              <w:ind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89C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2D5ED05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344ACF65">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浪漫主义前期萨克斯作品教学设计</w:t>
            </w:r>
          </w:p>
        </w:tc>
        <w:tc>
          <w:tcPr>
            <w:tcW w:w="1233" w:type="dxa"/>
            <w:vAlign w:val="center"/>
          </w:tcPr>
          <w:p w14:paraId="5383D719">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74FB3B40">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46896706">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w:t>
            </w:r>
            <w:r>
              <w:rPr>
                <w:rFonts w:hint="eastAsia" w:ascii="宋体" w:hAnsi="宋体" w:eastAsia="宋体" w:cs="宋体"/>
                <w:szCs w:val="21"/>
                <w:lang w:val="en-US" w:eastAsia="zh-CN"/>
              </w:rPr>
              <w:t>浪漫主义前期</w:t>
            </w:r>
            <w:r>
              <w:rPr>
                <w:rFonts w:hint="eastAsia" w:ascii="宋体" w:hAnsi="宋体" w:cs="宋体"/>
                <w:szCs w:val="21"/>
                <w:lang w:val="en-US" w:eastAsia="zh-CN"/>
              </w:rPr>
              <w:t>萨克斯作品</w:t>
            </w:r>
            <w:r>
              <w:rPr>
                <w:rFonts w:hint="eastAsia" w:ascii="宋体" w:hAnsi="宋体" w:cs="Times New Roman"/>
                <w:b w:val="0"/>
                <w:bCs/>
                <w:color w:val="000000"/>
                <w:szCs w:val="21"/>
                <w:lang w:val="en-US" w:eastAsia="zh-CN"/>
              </w:rPr>
              <w:t>的教学设计。</w:t>
            </w:r>
          </w:p>
          <w:p w14:paraId="47144815">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58997CF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75C0B7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74B212F0">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F2E74A6">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33A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D4E313">
            <w:pPr>
              <w:spacing w:line="264" w:lineRule="auto"/>
              <w:jc w:val="center"/>
              <w:rPr>
                <w:rFonts w:ascii="宋体" w:hAnsi="宋体" w:eastAsia="宋体" w:cs="Times New Roman"/>
                <w:color w:val="000000"/>
                <w:szCs w:val="21"/>
              </w:rPr>
            </w:pPr>
          </w:p>
        </w:tc>
        <w:tc>
          <w:tcPr>
            <w:tcW w:w="8093" w:type="dxa"/>
            <w:gridSpan w:val="5"/>
            <w:vAlign w:val="center"/>
          </w:tcPr>
          <w:p w14:paraId="4F0071F9">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148B81D">
      <w:pPr>
        <w:spacing w:line="360" w:lineRule="auto"/>
        <w:jc w:val="left"/>
        <w:rPr>
          <w:rFonts w:hint="eastAsia" w:ascii="宋体" w:hAnsi="宋体" w:eastAsia="宋体" w:cs="Times New Roman"/>
          <w:b/>
          <w:color w:val="000000"/>
          <w:sz w:val="24"/>
          <w:szCs w:val="24"/>
        </w:rPr>
      </w:pPr>
    </w:p>
    <w:p w14:paraId="5CB3075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D87E45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52E7090">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454556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126CC2A7">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190D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2747ABBB">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462244AF">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044723FD">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A650C68">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5100E5A8">
            <w:pPr>
              <w:pStyle w:val="25"/>
              <w:jc w:val="center"/>
              <w:rPr>
                <w:rFonts w:ascii="宋体" w:hAnsi="宋体" w:eastAsia="宋体"/>
                <w:b/>
              </w:rPr>
            </w:pPr>
            <w:r>
              <w:rPr>
                <w:rFonts w:hint="eastAsia" w:ascii="宋体" w:hAnsi="宋体" w:eastAsia="宋体"/>
                <w:b/>
              </w:rPr>
              <w:t>课程</w:t>
            </w:r>
          </w:p>
          <w:p w14:paraId="38231121">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21B26BA5">
            <w:pPr>
              <w:pStyle w:val="25"/>
              <w:jc w:val="center"/>
              <w:rPr>
                <w:rFonts w:ascii="宋体" w:hAnsi="宋体" w:eastAsia="宋体"/>
                <w:b/>
              </w:rPr>
            </w:pPr>
            <w:r>
              <w:rPr>
                <w:rFonts w:hint="eastAsia" w:ascii="宋体" w:hAnsi="宋体" w:eastAsia="宋体"/>
                <w:b/>
              </w:rPr>
              <w:t>考核</w:t>
            </w:r>
          </w:p>
          <w:p w14:paraId="4B76756F">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0DA5884D">
            <w:pPr>
              <w:pStyle w:val="25"/>
              <w:jc w:val="center"/>
              <w:rPr>
                <w:rFonts w:ascii="宋体" w:hAnsi="宋体" w:eastAsia="宋体"/>
                <w:b/>
              </w:rPr>
            </w:pPr>
            <w:r>
              <w:rPr>
                <w:rFonts w:ascii="宋体" w:hAnsi="宋体" w:eastAsia="宋体"/>
                <w:b/>
              </w:rPr>
              <w:t>对应的毕业要求指标点</w:t>
            </w:r>
          </w:p>
        </w:tc>
      </w:tr>
      <w:tr w14:paraId="168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293CDA7D">
            <w:pPr>
              <w:pStyle w:val="25"/>
              <w:jc w:val="center"/>
              <w:rPr>
                <w:rFonts w:ascii="宋体" w:hAnsi="宋体" w:eastAsia="宋体"/>
              </w:rPr>
            </w:pPr>
            <w:r>
              <w:rPr>
                <w:rFonts w:ascii="宋体" w:hAnsi="宋体" w:eastAsia="宋体"/>
              </w:rPr>
              <w:t>平时成绩</w:t>
            </w:r>
          </w:p>
        </w:tc>
        <w:tc>
          <w:tcPr>
            <w:tcW w:w="1281" w:type="dxa"/>
            <w:noWrap w:val="0"/>
            <w:vAlign w:val="center"/>
          </w:tcPr>
          <w:p w14:paraId="4958CFD2">
            <w:pPr>
              <w:pStyle w:val="25"/>
              <w:jc w:val="center"/>
              <w:rPr>
                <w:rFonts w:ascii="宋体" w:hAnsi="宋体" w:eastAsia="宋体"/>
              </w:rPr>
            </w:pPr>
            <w:r>
              <w:rPr>
                <w:rFonts w:hint="eastAsia" w:ascii="宋体" w:hAnsi="宋体" w:eastAsia="宋体"/>
              </w:rPr>
              <w:t>平时还课</w:t>
            </w:r>
          </w:p>
          <w:p w14:paraId="6FEF3E85">
            <w:pPr>
              <w:pStyle w:val="25"/>
              <w:jc w:val="center"/>
              <w:rPr>
                <w:rFonts w:ascii="宋体" w:hAnsi="宋体" w:eastAsia="宋体"/>
              </w:rPr>
            </w:pPr>
            <w:r>
              <w:rPr>
                <w:rFonts w:hint="eastAsia" w:ascii="宋体" w:hAnsi="宋体" w:eastAsia="宋体"/>
              </w:rPr>
              <w:t>及</w:t>
            </w:r>
          </w:p>
          <w:p w14:paraId="101C69FF">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244A2AB6">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32D5A88D">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27220BEC">
            <w:pPr>
              <w:pStyle w:val="25"/>
              <w:jc w:val="center"/>
              <w:rPr>
                <w:rFonts w:ascii="宋体" w:hAnsi="宋体" w:eastAsia="宋体"/>
                <w:color w:val="000000"/>
                <w:szCs w:val="21"/>
              </w:rPr>
            </w:pPr>
            <w:r>
              <w:rPr>
                <w:rFonts w:hint="eastAsia" w:ascii="宋体" w:hAnsi="宋体" w:eastAsia="宋体"/>
                <w:color w:val="000000"/>
                <w:szCs w:val="21"/>
              </w:rPr>
              <w:t>课程目标1</w:t>
            </w:r>
          </w:p>
          <w:p w14:paraId="444E4AEE">
            <w:pPr>
              <w:pStyle w:val="25"/>
              <w:jc w:val="center"/>
              <w:rPr>
                <w:rFonts w:ascii="宋体" w:hAnsi="宋体" w:eastAsia="宋体"/>
                <w:color w:val="000000"/>
                <w:szCs w:val="21"/>
              </w:rPr>
            </w:pPr>
            <w:r>
              <w:rPr>
                <w:rFonts w:hint="eastAsia" w:ascii="宋体" w:hAnsi="宋体" w:eastAsia="宋体"/>
                <w:color w:val="000000"/>
                <w:szCs w:val="21"/>
              </w:rPr>
              <w:t>课程目标2</w:t>
            </w:r>
          </w:p>
          <w:p w14:paraId="2CFA48C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4BFA9ABF">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3621322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0AB85570">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114814E4">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5F4E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7E2E8099">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693FC0B5">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0DBE2058">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19CF52EE">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9C51C08">
            <w:pPr>
              <w:pStyle w:val="25"/>
              <w:jc w:val="center"/>
              <w:rPr>
                <w:rFonts w:ascii="宋体" w:hAnsi="宋体" w:eastAsia="宋体"/>
                <w:color w:val="000000"/>
                <w:szCs w:val="21"/>
              </w:rPr>
            </w:pPr>
            <w:r>
              <w:rPr>
                <w:rFonts w:hint="eastAsia" w:ascii="宋体" w:hAnsi="宋体" w:eastAsia="宋体"/>
                <w:color w:val="000000"/>
                <w:szCs w:val="21"/>
              </w:rPr>
              <w:t>课程目标4</w:t>
            </w:r>
          </w:p>
          <w:p w14:paraId="72B6E2E8">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4FD8079">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练习曲的演奏</w:t>
            </w:r>
          </w:p>
        </w:tc>
        <w:tc>
          <w:tcPr>
            <w:tcW w:w="1191" w:type="dxa"/>
            <w:noWrap w:val="0"/>
            <w:vAlign w:val="center"/>
          </w:tcPr>
          <w:p w14:paraId="4AF424EF">
            <w:pPr>
              <w:pStyle w:val="25"/>
              <w:jc w:val="center"/>
              <w:rPr>
                <w:rFonts w:hint="default" w:ascii="宋体" w:hAnsi="宋体" w:eastAsia="宋体"/>
                <w:lang w:val="en-US" w:eastAsia="zh-CN"/>
              </w:rPr>
            </w:pPr>
            <w:r>
              <w:rPr>
                <w:rFonts w:hint="eastAsia" w:ascii="宋体" w:hAnsi="宋体"/>
                <w:color w:val="000000"/>
                <w:szCs w:val="21"/>
              </w:rPr>
              <w:t>3-1,2-2</w:t>
            </w:r>
          </w:p>
        </w:tc>
      </w:tr>
    </w:tbl>
    <w:p w14:paraId="6F2BBD63">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DE4DAF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F86B6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295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28A6F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4C75F6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D47DF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208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8BA8A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1E57962">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7127E97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28C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5EA19A">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DDBD09F">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EAE8E6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38CA9BF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5CA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A74E802">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03274144">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2718527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15FD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607ACD">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540EF5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53366D7">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2E9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52601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B3BAA44">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A443E4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FC5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6C2C61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F93E75D">
            <w:pPr>
              <w:jc w:val="left"/>
              <w:rPr>
                <w:rFonts w:ascii="Times New Roman" w:hAnsi="Times New Roman" w:eastAsia="宋体" w:cs="Times New Roman"/>
                <w:szCs w:val="21"/>
              </w:rPr>
            </w:pPr>
          </w:p>
        </w:tc>
        <w:tc>
          <w:tcPr>
            <w:tcW w:w="0" w:type="auto"/>
            <w:vAlign w:val="center"/>
          </w:tcPr>
          <w:p w14:paraId="21801E1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49D183E">
      <w:pPr>
        <w:spacing w:line="360" w:lineRule="auto"/>
        <w:rPr>
          <w:rFonts w:hint="eastAsia" w:ascii="宋体" w:hAnsi="宋体"/>
          <w:sz w:val="24"/>
          <w:szCs w:val="22"/>
        </w:rPr>
      </w:pPr>
    </w:p>
    <w:p w14:paraId="092B3F62">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2909089B">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8017357">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5"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5" DrawAspect="Content" ObjectID="_1468075749" r:id="rId32">
            <o:LockedField>false</o:LockedField>
          </o:OLEObject>
        </w:object>
      </w:r>
    </w:p>
    <w:p w14:paraId="215B608A">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76474F09">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1F2A4B5B">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41768DE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57B8CF8D">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646E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3D6E87F">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4EECE299">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00B7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E78B100">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4E7DE6B6">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55281EFB">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049F4098">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509C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8BCF797">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1A3A4842">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03A165CF">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26ED6D15">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6755C95B">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204CD223">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4487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2B8237C1">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1D73FA12">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06F7041F">
            <w:pPr>
              <w:rPr>
                <w:szCs w:val="21"/>
              </w:rPr>
            </w:pPr>
            <w:r>
              <w:rPr>
                <w:szCs w:val="21"/>
              </w:rPr>
              <w:t>学生必须完成</w:t>
            </w:r>
            <w:r>
              <w:rPr>
                <w:rFonts w:hint="eastAsia"/>
                <w:szCs w:val="21"/>
              </w:rPr>
              <w:t>规定</w:t>
            </w:r>
            <w:r>
              <w:rPr>
                <w:szCs w:val="21"/>
              </w:rPr>
              <w:t>的</w:t>
            </w:r>
            <w:r>
              <w:rPr>
                <w:rFonts w:hint="eastAsia"/>
                <w:szCs w:val="21"/>
                <w:lang w:val="en-US" w:eastAsia="zh-CN"/>
              </w:rPr>
              <w:t>吹</w:t>
            </w:r>
            <w:r>
              <w:rPr>
                <w:rFonts w:hint="eastAsia"/>
                <w:szCs w:val="21"/>
              </w:rPr>
              <w:t>奏曲目，还课</w:t>
            </w:r>
            <w:r>
              <w:rPr>
                <w:szCs w:val="21"/>
              </w:rPr>
              <w:t>达到以下基本要求：</w:t>
            </w:r>
          </w:p>
          <w:p w14:paraId="716FFF30">
            <w:pPr>
              <w:rPr>
                <w:szCs w:val="21"/>
              </w:rPr>
            </w:pPr>
            <w:r>
              <w:rPr>
                <w:rFonts w:hint="eastAsia"/>
                <w:szCs w:val="21"/>
              </w:rPr>
              <w:t>（1）熟练弹奏布置的作业。</w:t>
            </w:r>
          </w:p>
          <w:p w14:paraId="0163CA21">
            <w:pPr>
              <w:rPr>
                <w:szCs w:val="21"/>
              </w:rPr>
            </w:pPr>
            <w:r>
              <w:rPr>
                <w:rFonts w:hint="eastAsia"/>
                <w:szCs w:val="21"/>
              </w:rPr>
              <w:t>（2）正确认谱，明确乐谱上的指法和音乐术语。</w:t>
            </w:r>
          </w:p>
          <w:p w14:paraId="537200DD">
            <w:pPr>
              <w:rPr>
                <w:szCs w:val="21"/>
              </w:rPr>
            </w:pPr>
            <w:r>
              <w:rPr>
                <w:rFonts w:hint="eastAsia"/>
                <w:szCs w:val="21"/>
              </w:rPr>
              <w:t>（3）音高、节奏准确，速度稳定</w:t>
            </w:r>
            <w:r>
              <w:rPr>
                <w:szCs w:val="21"/>
              </w:rPr>
              <w:t>。</w:t>
            </w:r>
          </w:p>
          <w:p w14:paraId="1062C703">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686DA4B5">
            <w:pPr>
              <w:rPr>
                <w:rFonts w:hint="eastAsia"/>
                <w:szCs w:val="21"/>
                <w:lang w:val="en-US" w:eastAsia="zh-CN"/>
              </w:rPr>
            </w:pPr>
            <w:r>
              <w:rPr>
                <w:rFonts w:hint="eastAsia"/>
                <w:szCs w:val="21"/>
                <w:lang w:val="en-US" w:eastAsia="zh-CN"/>
              </w:rPr>
              <w:t>学生必须按要求完成课后布置的理论任务：</w:t>
            </w:r>
          </w:p>
          <w:p w14:paraId="5E124144">
            <w:pPr>
              <w:rPr>
                <w:rFonts w:hint="default"/>
                <w:szCs w:val="21"/>
                <w:lang w:val="en-US" w:eastAsia="zh-CN"/>
              </w:rPr>
            </w:pPr>
            <w:r>
              <w:rPr>
                <w:rFonts w:hint="eastAsia"/>
                <w:szCs w:val="21"/>
                <w:lang w:val="en-US" w:eastAsia="zh-CN"/>
              </w:rPr>
              <w:t>（1）具有适量的读书笔记</w:t>
            </w:r>
          </w:p>
          <w:p w14:paraId="40E03C0B">
            <w:pPr>
              <w:rPr>
                <w:szCs w:val="21"/>
              </w:rPr>
            </w:pPr>
            <w:r>
              <w:rPr>
                <w:szCs w:val="21"/>
              </w:rPr>
              <w:t>教师</w:t>
            </w:r>
            <w:r>
              <w:rPr>
                <w:rFonts w:hint="eastAsia"/>
                <w:szCs w:val="21"/>
              </w:rPr>
              <w:t>在学生还课过程中</w:t>
            </w:r>
            <w:r>
              <w:rPr>
                <w:szCs w:val="21"/>
              </w:rPr>
              <w:t>要求如下：</w:t>
            </w:r>
          </w:p>
          <w:p w14:paraId="00017EC5">
            <w:pPr>
              <w:rPr>
                <w:szCs w:val="21"/>
              </w:rPr>
            </w:pPr>
            <w:r>
              <w:rPr>
                <w:rFonts w:hint="eastAsia"/>
                <w:szCs w:val="21"/>
              </w:rPr>
              <w:t>（1）对</w:t>
            </w:r>
            <w:r>
              <w:rPr>
                <w:szCs w:val="21"/>
              </w:rPr>
              <w:t>学生的</w:t>
            </w:r>
            <w:r>
              <w:rPr>
                <w:rFonts w:hint="eastAsia"/>
                <w:szCs w:val="21"/>
              </w:rPr>
              <w:t>还课内容要及时指出问题，并当场纠正。</w:t>
            </w:r>
          </w:p>
          <w:p w14:paraId="1A583EFB">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05E16A7C">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0E4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B501538">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29BA628D">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56F2CC23">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571F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6E45CC2">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5F5E876A">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40EC7373">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582794C8">
            <w:pPr>
              <w:spacing w:line="276" w:lineRule="auto"/>
              <w:rPr>
                <w:rFonts w:ascii="宋体" w:hAnsi="宋体"/>
                <w:szCs w:val="21"/>
              </w:rPr>
            </w:pPr>
            <w:r>
              <w:rPr>
                <w:rFonts w:ascii="宋体" w:hAnsi="宋体"/>
                <w:szCs w:val="21"/>
              </w:rPr>
              <w:t>有下列情况之一者，总评成绩为不及格：</w:t>
            </w:r>
          </w:p>
          <w:p w14:paraId="6CA115A5">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26CB3109">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1A2E51D2">
      <w:pPr>
        <w:spacing w:line="360" w:lineRule="auto"/>
        <w:jc w:val="left"/>
        <w:rPr>
          <w:rFonts w:hint="eastAsia" w:ascii="宋体" w:hAnsi="宋体" w:eastAsia="宋体" w:cs="Times New Roman"/>
          <w:b/>
          <w:color w:val="000000"/>
          <w:sz w:val="24"/>
          <w:szCs w:val="24"/>
        </w:rPr>
      </w:pPr>
    </w:p>
    <w:p w14:paraId="5BECE65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66379A3A">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05C7358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11E16B1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2AD1C4FF">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794E3BFB">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F78822D">
      <w:pPr>
        <w:spacing w:line="312" w:lineRule="auto"/>
        <w:rPr>
          <w:rFonts w:ascii="宋体" w:hAnsi="宋体"/>
          <w:sz w:val="24"/>
        </w:rPr>
      </w:pPr>
    </w:p>
    <w:p w14:paraId="5AD22CE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0F52E35B">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0DC4C4FC">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21E5DD36">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cs="Times New Roman"/>
          <w:szCs w:val="21"/>
          <w:lang w:val="en-US" w:eastAsia="zh-CN"/>
        </w:rPr>
        <w:t>.10.9</w:t>
      </w:r>
    </w:p>
    <w:p w14:paraId="4FE960A2">
      <w:pPr>
        <w:spacing w:line="360" w:lineRule="auto"/>
        <w:ind w:firstLine="420" w:firstLineChars="200"/>
        <w:jc w:val="right"/>
        <w:rPr>
          <w:rFonts w:hint="default" w:ascii="Times New Roman" w:hAnsi="Times New Roman" w:eastAsia="宋体" w:cs="Times New Roman"/>
          <w:szCs w:val="21"/>
          <w:lang w:val="en-US" w:eastAsia="zh-CN"/>
        </w:rPr>
      </w:pPr>
    </w:p>
    <w:p w14:paraId="7F003D16">
      <w:pPr>
        <w:spacing w:line="360" w:lineRule="auto"/>
        <w:ind w:firstLine="480" w:firstLineChars="200"/>
        <w:rPr>
          <w:rFonts w:hint="default" w:ascii="宋体" w:hAnsi="宋体"/>
          <w:sz w:val="24"/>
          <w:lang w:val="en-US" w:eastAsia="zh-CN"/>
        </w:rPr>
      </w:pPr>
    </w:p>
    <w:p w14:paraId="0BEB6D26">
      <w:pPr>
        <w:rPr>
          <w:rFonts w:hint="eastAsia" w:eastAsiaTheme="minorEastAsia"/>
          <w:lang w:eastAsia="zh-CN"/>
        </w:rPr>
      </w:pPr>
    </w:p>
    <w:p w14:paraId="2802F720">
      <w:pPr>
        <w:rPr>
          <w:rFonts w:hint="eastAsia" w:eastAsiaTheme="minorEastAsia"/>
          <w:lang w:eastAsia="zh-CN"/>
        </w:rPr>
      </w:pPr>
    </w:p>
    <w:p w14:paraId="775EAE61">
      <w:pPr>
        <w:rPr>
          <w:rFonts w:hint="eastAsia" w:eastAsiaTheme="minorEastAsia"/>
          <w:lang w:eastAsia="zh-CN"/>
        </w:rPr>
      </w:pPr>
    </w:p>
    <w:p w14:paraId="6DE62497">
      <w:pPr>
        <w:rPr>
          <w:rFonts w:hint="eastAsia" w:eastAsiaTheme="minorEastAsia"/>
          <w:lang w:eastAsia="zh-CN"/>
        </w:rPr>
      </w:pPr>
    </w:p>
    <w:p w14:paraId="79BBF04A">
      <w:pPr>
        <w:spacing w:line="312" w:lineRule="auto"/>
        <w:jc w:val="center"/>
        <w:outlineLvl w:val="0"/>
        <w:rPr>
          <w:b/>
          <w:bCs/>
          <w:sz w:val="30"/>
        </w:rPr>
      </w:pPr>
      <w:bookmarkStart w:id="63" w:name="_Toc19475"/>
      <w:r>
        <w:rPr>
          <w:rFonts w:hint="eastAsia"/>
          <w:b/>
          <w:bCs/>
          <w:sz w:val="30"/>
        </w:rPr>
        <w:t>器乐（</w:t>
      </w:r>
      <w:r>
        <w:rPr>
          <w:rFonts w:hint="eastAsia"/>
          <w:b/>
          <w:bCs/>
          <w:sz w:val="30"/>
          <w:lang w:val="en-US" w:eastAsia="zh-CN"/>
        </w:rPr>
        <w:t>萨克斯</w:t>
      </w:r>
      <w:r>
        <w:rPr>
          <w:rFonts w:hint="eastAsia"/>
          <w:b/>
          <w:bCs/>
          <w:sz w:val="30"/>
        </w:rPr>
        <w:t>）Ⅴ课程</w:t>
      </w:r>
      <w:r>
        <w:rPr>
          <w:b/>
          <w:bCs/>
          <w:sz w:val="30"/>
        </w:rPr>
        <w:t>教学大纲</w:t>
      </w:r>
      <w:bookmarkEnd w:id="63"/>
    </w:p>
    <w:p w14:paraId="7514D509">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Ⅴ</w:t>
      </w:r>
      <w:r>
        <w:rPr>
          <w:b/>
          <w:bCs/>
          <w:sz w:val="30"/>
        </w:rPr>
        <w:t>）</w:t>
      </w:r>
    </w:p>
    <w:p w14:paraId="2AB90452">
      <w:pPr>
        <w:spacing w:line="312" w:lineRule="auto"/>
        <w:jc w:val="center"/>
        <w:rPr>
          <w:rFonts w:eastAsia="黑体"/>
          <w:bCs/>
          <w:sz w:val="30"/>
        </w:rPr>
      </w:pPr>
    </w:p>
    <w:p w14:paraId="1B0C9F58">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课程代码：24030</w:t>
      </w:r>
      <w:r>
        <w:rPr>
          <w:rFonts w:hint="eastAsia" w:ascii="宋体" w:hAnsi="宋体" w:cs="宋体"/>
          <w:b/>
          <w:bCs w:val="0"/>
          <w:sz w:val="24"/>
          <w:szCs w:val="24"/>
          <w:lang w:val="en-US" w:eastAsia="zh-CN"/>
        </w:rPr>
        <w:t>3</w:t>
      </w:r>
      <w:r>
        <w:rPr>
          <w:rFonts w:hint="eastAsia" w:ascii="宋体" w:hAnsi="宋体" w:eastAsia="宋体" w:cs="宋体"/>
          <w:b/>
          <w:bCs w:val="0"/>
          <w:sz w:val="24"/>
          <w:szCs w:val="24"/>
          <w:lang w:val="en-US" w:eastAsia="zh-CN"/>
        </w:rPr>
        <w:t>8</w:t>
      </w:r>
    </w:p>
    <w:p w14:paraId="4537A3E4">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6EE8969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07090598">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2B5453E0">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7958DFBE">
      <w:pPr>
        <w:spacing w:line="360" w:lineRule="auto"/>
        <w:ind w:firstLine="482" w:firstLineChars="200"/>
        <w:jc w:val="left"/>
        <w:rPr>
          <w:rFonts w:hint="eastAsia" w:ascii="宋体" w:hAnsi="宋体" w:eastAsia="宋体" w:cs="宋体"/>
          <w:b/>
          <w:bCs w:val="0"/>
          <w:sz w:val="24"/>
          <w:szCs w:val="24"/>
          <w:lang w:val="en-US" w:eastAsia="zh-CN"/>
        </w:rPr>
      </w:pPr>
    </w:p>
    <w:p w14:paraId="16590579">
      <w:pPr>
        <w:numPr>
          <w:ilvl w:val="0"/>
          <w:numId w:val="0"/>
        </w:numPr>
        <w:rPr>
          <w:rFonts w:hint="eastAsia"/>
          <w:b/>
          <w:bCs/>
          <w:kern w:val="0"/>
          <w:sz w:val="24"/>
          <w:lang w:val="en-US" w:eastAsia="zh-CN"/>
        </w:rPr>
      </w:pPr>
      <w:r>
        <w:rPr>
          <w:rFonts w:hint="eastAsia"/>
          <w:b/>
          <w:bCs/>
          <w:kern w:val="0"/>
          <w:sz w:val="24"/>
          <w:lang w:val="en-US" w:eastAsia="zh-CN"/>
        </w:rPr>
        <w:t>一、课程介绍</w:t>
      </w:r>
    </w:p>
    <w:p w14:paraId="25FD07B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把握时代特征</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近现代萨克斯作品</w:t>
      </w:r>
      <w:r>
        <w:rPr>
          <w:rFonts w:hint="eastAsia" w:ascii="Times New Roman" w:hAnsi="Times New Roman" w:eastAsia="宋体" w:cs="Times New Roman"/>
          <w:szCs w:val="21"/>
          <w:lang w:val="en-US" w:eastAsia="zh-CN"/>
        </w:rPr>
        <w:t>，并能够独立演奏</w:t>
      </w:r>
      <w:r>
        <w:rPr>
          <w:rFonts w:hint="eastAsia" w:ascii="Times New Roman" w:hAnsi="Times New Roman" w:cs="Times New Roman"/>
          <w:szCs w:val="21"/>
          <w:lang w:val="en-US" w:eastAsia="zh-CN"/>
        </w:rPr>
        <w:t>现代萨克斯作品</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08A4096E">
      <w:pPr>
        <w:ind w:firstLine="480" w:firstLineChars="200"/>
        <w:rPr>
          <w:rFonts w:hint="eastAsia" w:ascii="宋体" w:hAnsi="宋体"/>
          <w:sz w:val="24"/>
          <w:lang w:val="en-US" w:eastAsia="zh-CN"/>
        </w:rPr>
      </w:pPr>
    </w:p>
    <w:p w14:paraId="6C39EFAC">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2A8B991B">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01EE120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9BC1B0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熟知历代关于筝的诗文作品。</w:t>
      </w:r>
    </w:p>
    <w:p w14:paraId="5A45D6F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能够了解</w:t>
      </w:r>
      <w:r>
        <w:rPr>
          <w:rFonts w:hint="eastAsia" w:ascii="宋体" w:hAnsi="宋体" w:cs="Times New Roman"/>
          <w:color w:val="000000"/>
          <w:szCs w:val="21"/>
          <w:lang w:val="en-US" w:eastAsia="zh-CN"/>
        </w:rPr>
        <w:t>21世纪</w:t>
      </w:r>
      <w:r>
        <w:rPr>
          <w:rFonts w:hint="eastAsia" w:ascii="Times New Roman" w:hAnsi="Times New Roman" w:eastAsia="宋体" w:cs="Times New Roman"/>
          <w:szCs w:val="21"/>
          <w:lang w:val="en-US" w:eastAsia="zh-CN"/>
        </w:rPr>
        <w:t>筝乐</w:t>
      </w:r>
      <w:r>
        <w:rPr>
          <w:rFonts w:hint="eastAsia" w:ascii="Times New Roman" w:hAnsi="Times New Roman" w:cs="Times New Roman"/>
          <w:szCs w:val="21"/>
          <w:lang w:val="en-US" w:eastAsia="zh-CN"/>
        </w:rPr>
        <w:t>创作的类别和特征</w:t>
      </w:r>
      <w:r>
        <w:rPr>
          <w:rFonts w:hint="eastAsia" w:ascii="Times New Roman" w:hAnsi="Times New Roman" w:eastAsia="宋体" w:cs="Times New Roman"/>
          <w:szCs w:val="21"/>
          <w:lang w:val="en-US" w:eastAsia="zh-CN"/>
        </w:rPr>
        <w:t>，并熟练演奏数首</w:t>
      </w:r>
      <w:r>
        <w:rPr>
          <w:rFonts w:hint="eastAsia" w:ascii="Times New Roman" w:hAnsi="Times New Roman" w:cs="Times New Roman"/>
          <w:szCs w:val="21"/>
          <w:lang w:val="en-US" w:eastAsia="zh-CN"/>
        </w:rPr>
        <w:t>该时期的</w:t>
      </w:r>
      <w:r>
        <w:rPr>
          <w:rFonts w:hint="eastAsia" w:ascii="Times New Roman" w:hAnsi="Times New Roman" w:eastAsia="宋体" w:cs="Times New Roman"/>
          <w:szCs w:val="21"/>
          <w:lang w:val="en-US" w:eastAsia="zh-CN"/>
        </w:rPr>
        <w:t>筝乐作品。</w:t>
      </w:r>
    </w:p>
    <w:p w14:paraId="798D2C2C">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能够基本胜任</w:t>
      </w:r>
      <w:r>
        <w:rPr>
          <w:rFonts w:hint="eastAsia" w:ascii="宋体" w:hAnsi="宋体" w:cs="Times New Roman"/>
          <w:color w:val="000000"/>
          <w:szCs w:val="21"/>
          <w:lang w:val="en-US" w:eastAsia="zh-CN"/>
        </w:rPr>
        <w:t>21世纪</w:t>
      </w:r>
      <w:r>
        <w:rPr>
          <w:rFonts w:hint="eastAsia" w:ascii="Times New Roman" w:hAnsi="Times New Roman" w:cs="Times New Roman"/>
          <w:szCs w:val="21"/>
          <w:lang w:val="en-US" w:eastAsia="zh-CN"/>
        </w:rPr>
        <w:t>筝曲</w:t>
      </w:r>
      <w:r>
        <w:rPr>
          <w:rFonts w:hint="eastAsia" w:ascii="Times New Roman" w:hAnsi="Times New Roman" w:eastAsia="宋体" w:cs="Times New Roman"/>
          <w:szCs w:val="21"/>
          <w:lang w:val="en-US" w:eastAsia="zh-CN"/>
        </w:rPr>
        <w:t>的教学任务。</w:t>
      </w:r>
    </w:p>
    <w:p w14:paraId="6FB371E3">
      <w:pPr>
        <w:spacing w:line="360" w:lineRule="auto"/>
        <w:ind w:firstLine="482"/>
        <w:jc w:val="left"/>
        <w:rPr>
          <w:rFonts w:ascii="宋体" w:hAnsi="宋体"/>
          <w:sz w:val="24"/>
        </w:rPr>
      </w:pPr>
    </w:p>
    <w:p w14:paraId="756617E7">
      <w:pPr>
        <w:spacing w:line="360" w:lineRule="auto"/>
        <w:ind w:firstLine="482"/>
        <w:jc w:val="left"/>
        <w:rPr>
          <w:rFonts w:ascii="宋体" w:hAnsi="宋体"/>
          <w:sz w:val="24"/>
        </w:rPr>
      </w:pPr>
    </w:p>
    <w:p w14:paraId="3F59E294">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267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38F2B0F0">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27E90415">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628BA037">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5F55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763063F0">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7AB2BDCC">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0B09EA37">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2F3FC9A9">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6DE23A14">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A516FAB">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71CB930D">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旨在通过中华优秀传统文化的传承与弘扬，培养学生的文化自信、道德情操、爱国情怀以及批判性思维和人文素养。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78DCF01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6D4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73CC977">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0EA181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776545F">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6D7B89B">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29FCC44">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099ED67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C154AA0">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4397CEEB">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5F07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C38BC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20世纪初的音乐艺术底色</w:t>
            </w:r>
          </w:p>
        </w:tc>
        <w:tc>
          <w:tcPr>
            <w:tcW w:w="1701" w:type="dxa"/>
            <w:vAlign w:val="center"/>
          </w:tcPr>
          <w:p w14:paraId="3B443613">
            <w:pPr>
              <w:spacing w:line="269" w:lineRule="auto"/>
              <w:jc w:val="left"/>
              <w:rPr>
                <w:rFonts w:hint="eastAsia" w:ascii="宋体" w:hAnsi="宋体" w:eastAsia="宋体" w:cs="Times New Roman"/>
                <w:color w:val="000000"/>
                <w:szCs w:val="21"/>
              </w:rPr>
            </w:pPr>
          </w:p>
          <w:p w14:paraId="1D105E35">
            <w:pPr>
              <w:spacing w:line="269" w:lineRule="auto"/>
              <w:jc w:val="left"/>
              <w:rPr>
                <w:rFonts w:hint="default" w:ascii="仿宋" w:hAnsi="仿宋" w:eastAsia="宋体" w:cs="仿宋"/>
                <w:vertAlign w:val="baseline"/>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时代背景</w:t>
            </w:r>
          </w:p>
          <w:p w14:paraId="08C0D66A">
            <w:pPr>
              <w:spacing w:line="269" w:lineRule="auto"/>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音乐风格与独特内涵</w:t>
            </w:r>
          </w:p>
        </w:tc>
        <w:tc>
          <w:tcPr>
            <w:tcW w:w="1233" w:type="dxa"/>
            <w:vAlign w:val="center"/>
          </w:tcPr>
          <w:p w14:paraId="7261D9C6">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w:t>
            </w:r>
          </w:p>
        </w:tc>
        <w:tc>
          <w:tcPr>
            <w:tcW w:w="3161" w:type="dxa"/>
            <w:vAlign w:val="center"/>
          </w:tcPr>
          <w:p w14:paraId="6F3A88AF">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（1）了解20世纪初的时代特色</w:t>
            </w:r>
            <w:r>
              <w:rPr>
                <w:rFonts w:hint="default" w:ascii="宋体" w:hAnsi="宋体" w:cs="Times New Roman"/>
                <w:color w:val="000000"/>
                <w:szCs w:val="21"/>
                <w:lang w:val="en-US" w:eastAsia="zh-CN"/>
              </w:rPr>
              <w:t>；</w:t>
            </w:r>
          </w:p>
          <w:p w14:paraId="6E32003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（2）对该时期的音乐内涵底色有较深的了解。</w:t>
            </w:r>
          </w:p>
        </w:tc>
        <w:tc>
          <w:tcPr>
            <w:tcW w:w="1560" w:type="dxa"/>
            <w:vAlign w:val="center"/>
          </w:tcPr>
          <w:p w14:paraId="3831874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CAE57F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0206CF0E">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268421A8">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007E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C9F4EE4">
            <w:pPr>
              <w:spacing w:line="264" w:lineRule="auto"/>
              <w:jc w:val="center"/>
              <w:rPr>
                <w:rFonts w:ascii="宋体" w:hAnsi="宋体" w:eastAsia="宋体" w:cs="Times New Roman"/>
                <w:color w:val="000000"/>
                <w:szCs w:val="21"/>
              </w:rPr>
            </w:pPr>
          </w:p>
        </w:tc>
        <w:tc>
          <w:tcPr>
            <w:tcW w:w="8093" w:type="dxa"/>
            <w:gridSpan w:val="5"/>
            <w:vAlign w:val="center"/>
          </w:tcPr>
          <w:p w14:paraId="33319E12">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旨在通过中华优秀传统文化的传承与弘扬，培养学生的文化自信、道德情操、爱国情怀以及批判性思维和人文素养</w:t>
            </w:r>
          </w:p>
        </w:tc>
      </w:tr>
      <w:tr w14:paraId="633F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6810D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2.20世纪初萨克斯作品的学习</w:t>
            </w:r>
          </w:p>
        </w:tc>
        <w:tc>
          <w:tcPr>
            <w:tcW w:w="1701" w:type="dxa"/>
            <w:vAlign w:val="center"/>
          </w:tcPr>
          <w:p w14:paraId="03B7607B">
            <w:pPr>
              <w:spacing w:line="269" w:lineRule="auto"/>
              <w:jc w:val="left"/>
              <w:rPr>
                <w:rFonts w:hint="eastAsia" w:ascii="宋体" w:hAnsi="宋体" w:cs="Times New Roman"/>
                <w:color w:val="000000"/>
                <w:szCs w:val="21"/>
                <w:lang w:eastAsia="zh-CN"/>
              </w:rPr>
            </w:pPr>
          </w:p>
          <w:p w14:paraId="53D2E6DD">
            <w:pPr>
              <w:spacing w:line="269" w:lineRule="auto"/>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20世纪初主要萨克斯作品的赏析与演奏</w:t>
            </w:r>
          </w:p>
          <w:p w14:paraId="6C00F722">
            <w:pPr>
              <w:spacing w:line="269" w:lineRule="auto"/>
              <w:jc w:val="left"/>
              <w:rPr>
                <w:rFonts w:hint="default"/>
                <w:vertAlign w:val="baseline"/>
                <w:lang w:val="en-US" w:eastAsia="zh-CN"/>
              </w:rPr>
            </w:pPr>
          </w:p>
        </w:tc>
        <w:tc>
          <w:tcPr>
            <w:tcW w:w="1233" w:type="dxa"/>
            <w:vAlign w:val="center"/>
          </w:tcPr>
          <w:p w14:paraId="3D9A1513">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29A0DFD5">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能够了解20世纪初的政治、经济、文化等背景。</w:t>
            </w:r>
          </w:p>
          <w:p w14:paraId="670C56F9">
            <w:pPr>
              <w:numPr>
                <w:ilvl w:val="0"/>
                <w:numId w:val="8"/>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val="en-US" w:eastAsia="zh-CN"/>
              </w:rPr>
              <w:t>掌握该时期萨克斯发展的特征。</w:t>
            </w:r>
          </w:p>
        </w:tc>
        <w:tc>
          <w:tcPr>
            <w:tcW w:w="1560" w:type="dxa"/>
            <w:vAlign w:val="center"/>
          </w:tcPr>
          <w:p w14:paraId="36C74D1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56783A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0BFD1B1">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453CC91F">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7EF6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B2277D">
            <w:pPr>
              <w:spacing w:line="264" w:lineRule="auto"/>
              <w:jc w:val="center"/>
              <w:rPr>
                <w:rFonts w:ascii="宋体" w:hAnsi="宋体" w:eastAsia="宋体" w:cs="Times New Roman"/>
                <w:color w:val="000000"/>
                <w:szCs w:val="21"/>
              </w:rPr>
            </w:pPr>
          </w:p>
        </w:tc>
        <w:tc>
          <w:tcPr>
            <w:tcW w:w="8093" w:type="dxa"/>
            <w:gridSpan w:val="5"/>
            <w:vAlign w:val="center"/>
          </w:tcPr>
          <w:p w14:paraId="24F1C90C">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AA3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43A2B481">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4.20世纪萨克斯曲目演奏</w:t>
            </w:r>
          </w:p>
        </w:tc>
        <w:tc>
          <w:tcPr>
            <w:tcW w:w="1701" w:type="dxa"/>
            <w:vAlign w:val="center"/>
          </w:tcPr>
          <w:p w14:paraId="5E6A213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演奏技法实践</w:t>
            </w:r>
          </w:p>
          <w:p w14:paraId="5EA6238F">
            <w:pPr>
              <w:spacing w:line="269" w:lineRule="auto"/>
              <w:jc w:val="left"/>
              <w:rPr>
                <w:rFonts w:hint="eastAsia" w:ascii="宋体" w:hAnsi="宋体" w:cs="Times New Roman"/>
                <w:b w:val="0"/>
                <w:bCs/>
                <w:color w:val="000000"/>
                <w:szCs w:val="21"/>
                <w:lang w:val="en-US" w:eastAsia="zh-CN"/>
              </w:rPr>
            </w:pPr>
            <w:r>
              <w:rPr>
                <w:rFonts w:hint="eastAsia" w:ascii="宋体" w:hAnsi="宋体" w:eastAsia="宋体" w:cs="Times New Roman"/>
                <w:b w:val="0"/>
                <w:bCs/>
                <w:color w:val="000000"/>
                <w:szCs w:val="21"/>
              </w:rPr>
              <w:t>（2）</w:t>
            </w:r>
            <w:r>
              <w:rPr>
                <w:rFonts w:hint="eastAsia" w:ascii="宋体" w:hAnsi="宋体" w:cs="Times New Roman"/>
                <w:b w:val="0"/>
                <w:bCs/>
                <w:color w:val="000000"/>
                <w:szCs w:val="21"/>
                <w:lang w:val="en-US" w:eastAsia="zh-CN"/>
              </w:rPr>
              <w:t>穆辛斯基奏鸣曲</w:t>
            </w:r>
          </w:p>
          <w:p w14:paraId="3BFF009E">
            <w:p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（3）《丑角》奏鸣曲</w:t>
            </w:r>
          </w:p>
          <w:p w14:paraId="6006A252">
            <w:pPr>
              <w:spacing w:line="269" w:lineRule="auto"/>
              <w:jc w:val="left"/>
              <w:rPr>
                <w:rFonts w:hint="default" w:ascii="宋体" w:hAnsi="宋体" w:cs="Times New Roman"/>
                <w:b w:val="0"/>
                <w:bCs/>
                <w:color w:val="000000"/>
                <w:szCs w:val="21"/>
                <w:lang w:val="en-US" w:eastAsia="zh-CN"/>
              </w:rPr>
            </w:pPr>
          </w:p>
        </w:tc>
        <w:tc>
          <w:tcPr>
            <w:tcW w:w="1233" w:type="dxa"/>
            <w:vAlign w:val="center"/>
          </w:tcPr>
          <w:p w14:paraId="077A7E32">
            <w:pPr>
              <w:spacing w:line="269" w:lineRule="auto"/>
              <w:jc w:val="center"/>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47881AB4">
            <w:pPr>
              <w:numPr>
                <w:ilvl w:val="0"/>
                <w:numId w:val="0"/>
              </w:numPr>
              <w:spacing w:line="269" w:lineRule="auto"/>
              <w:jc w:val="left"/>
              <w:rPr>
                <w:rFonts w:hint="eastAsia" w:ascii="宋体" w:hAnsi="宋体" w:eastAsia="宋体" w:cs="Times New Roman"/>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w:t>
            </w:r>
            <w:r>
              <w:rPr>
                <w:rFonts w:hint="eastAsia" w:ascii="宋体" w:hAnsi="宋体" w:eastAsia="宋体" w:cs="Times New Roman"/>
                <w:color w:val="000000"/>
                <w:szCs w:val="21"/>
              </w:rPr>
              <w:t>能够熟练掌握</w:t>
            </w:r>
            <w:r>
              <w:rPr>
                <w:rFonts w:hint="eastAsia" w:ascii="宋体" w:hAnsi="宋体" w:cs="Times New Roman"/>
                <w:color w:val="000000"/>
                <w:szCs w:val="21"/>
                <w:lang w:val="en-US" w:eastAsia="zh-CN"/>
              </w:rPr>
              <w:t>60-90年代兴起的数种演奏技法</w:t>
            </w:r>
            <w:r>
              <w:rPr>
                <w:rFonts w:hint="eastAsia" w:ascii="宋体" w:hAnsi="宋体" w:cs="Times New Roman"/>
                <w:color w:val="000000"/>
                <w:szCs w:val="21"/>
                <w:lang w:eastAsia="zh-CN"/>
              </w:rPr>
              <w:t>。</w:t>
            </w:r>
          </w:p>
          <w:p w14:paraId="063DEE9B">
            <w:pPr>
              <w:spacing w:line="269" w:lineRule="auto"/>
              <w:jc w:val="left"/>
              <w:rPr>
                <w:rFonts w:hint="eastAsia" w:ascii="宋体" w:hAnsi="宋体" w:eastAsia="宋体" w:cs="Times New Roman"/>
                <w:b w:val="0"/>
                <w:bCs/>
                <w:color w:val="000000"/>
                <w:szCs w:val="21"/>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w:t>
            </w:r>
            <w:r>
              <w:rPr>
                <w:rFonts w:hint="eastAsia" w:ascii="宋体" w:hAnsi="宋体" w:eastAsia="宋体" w:cs="Times New Roman"/>
                <w:color w:val="000000"/>
                <w:szCs w:val="21"/>
              </w:rPr>
              <w:t>流畅且富有表现力地演奏乐曲，展现出对音乐作品的深刻理解。</w:t>
            </w:r>
          </w:p>
        </w:tc>
        <w:tc>
          <w:tcPr>
            <w:tcW w:w="1560" w:type="dxa"/>
            <w:vAlign w:val="center"/>
          </w:tcPr>
          <w:p w14:paraId="603D558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E1A91F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F56B256">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38831098">
            <w:pPr>
              <w:spacing w:line="269" w:lineRule="auto"/>
              <w:jc w:val="center"/>
              <w:rPr>
                <w:rFonts w:hint="default" w:ascii="宋体" w:hAnsi="宋体" w:eastAsia="宋体" w:cs="Times New Roman"/>
                <w:b/>
                <w:color w:val="000000"/>
                <w:szCs w:val="21"/>
                <w:lang w:val="en-US" w:eastAsia="zh-CN"/>
              </w:rPr>
            </w:pPr>
            <w:r>
              <w:rPr>
                <w:rFonts w:hint="eastAsia" w:ascii="宋体" w:hAnsi="宋体" w:cs="Times New Roman"/>
                <w:b w:val="0"/>
                <w:bCs/>
                <w:color w:val="000000"/>
                <w:szCs w:val="21"/>
                <w:lang w:val="en-US" w:eastAsia="zh-CN"/>
              </w:rPr>
              <w:t>20</w:t>
            </w:r>
          </w:p>
        </w:tc>
      </w:tr>
      <w:tr w14:paraId="4230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09374D">
            <w:pPr>
              <w:spacing w:line="264" w:lineRule="auto"/>
              <w:jc w:val="center"/>
              <w:rPr>
                <w:rFonts w:ascii="宋体" w:hAnsi="宋体" w:eastAsia="宋体" w:cs="Times New Roman"/>
                <w:color w:val="000000"/>
                <w:szCs w:val="21"/>
              </w:rPr>
            </w:pPr>
          </w:p>
        </w:tc>
        <w:tc>
          <w:tcPr>
            <w:tcW w:w="8093" w:type="dxa"/>
            <w:gridSpan w:val="5"/>
            <w:vAlign w:val="center"/>
          </w:tcPr>
          <w:p w14:paraId="4B92DBDB">
            <w:pPr>
              <w:spacing w:line="360" w:lineRule="auto"/>
              <w:ind w:firstLine="422" w:firstLineChars="200"/>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鼓励学生在继承传统的基础上，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57E4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3602D64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5F4567A5">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现代萨克斯曲目教学设计</w:t>
            </w:r>
          </w:p>
        </w:tc>
        <w:tc>
          <w:tcPr>
            <w:tcW w:w="1233" w:type="dxa"/>
            <w:vAlign w:val="center"/>
          </w:tcPr>
          <w:p w14:paraId="1620FFE5">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3C59D071">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67740809">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（2）能够自主进行现代萨克斯曲目的教学设计。</w:t>
            </w:r>
          </w:p>
          <w:p w14:paraId="3541AA83">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1A5D2B1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93DA8D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F0C160A">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80C9554">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2E63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1982F0">
            <w:pPr>
              <w:spacing w:line="264" w:lineRule="auto"/>
              <w:jc w:val="center"/>
              <w:rPr>
                <w:rFonts w:ascii="宋体" w:hAnsi="宋体" w:eastAsia="宋体" w:cs="Times New Roman"/>
                <w:color w:val="000000"/>
                <w:szCs w:val="21"/>
              </w:rPr>
            </w:pPr>
          </w:p>
        </w:tc>
        <w:tc>
          <w:tcPr>
            <w:tcW w:w="8093" w:type="dxa"/>
            <w:gridSpan w:val="5"/>
            <w:vAlign w:val="center"/>
          </w:tcPr>
          <w:p w14:paraId="6413CC32">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5FF93FC6">
      <w:pPr>
        <w:spacing w:line="360" w:lineRule="auto"/>
        <w:jc w:val="left"/>
        <w:rPr>
          <w:rFonts w:hint="eastAsia" w:ascii="宋体" w:hAnsi="宋体" w:eastAsia="宋体" w:cs="Times New Roman"/>
          <w:b/>
          <w:color w:val="000000"/>
          <w:sz w:val="24"/>
          <w:szCs w:val="24"/>
        </w:rPr>
      </w:pPr>
    </w:p>
    <w:p w14:paraId="35ECF176">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7D1E9E4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ECF7ABD">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7A6104C8">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4D7B650C">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7AC07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19745900">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3BAB31A0">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4F722F39">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19244C01">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F117880">
            <w:pPr>
              <w:pStyle w:val="25"/>
              <w:jc w:val="center"/>
              <w:rPr>
                <w:rFonts w:ascii="宋体" w:hAnsi="宋体" w:eastAsia="宋体"/>
                <w:b/>
              </w:rPr>
            </w:pPr>
            <w:r>
              <w:rPr>
                <w:rFonts w:hint="eastAsia" w:ascii="宋体" w:hAnsi="宋体" w:eastAsia="宋体"/>
                <w:b/>
              </w:rPr>
              <w:t>课程</w:t>
            </w:r>
          </w:p>
          <w:p w14:paraId="29A3ED1E">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1B285C89">
            <w:pPr>
              <w:pStyle w:val="25"/>
              <w:jc w:val="center"/>
              <w:rPr>
                <w:rFonts w:ascii="宋体" w:hAnsi="宋体" w:eastAsia="宋体"/>
                <w:b/>
              </w:rPr>
            </w:pPr>
            <w:r>
              <w:rPr>
                <w:rFonts w:hint="eastAsia" w:ascii="宋体" w:hAnsi="宋体" w:eastAsia="宋体"/>
                <w:b/>
              </w:rPr>
              <w:t>考核</w:t>
            </w:r>
          </w:p>
          <w:p w14:paraId="6B6DBA73">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68E3402F">
            <w:pPr>
              <w:pStyle w:val="25"/>
              <w:jc w:val="center"/>
              <w:rPr>
                <w:rFonts w:ascii="宋体" w:hAnsi="宋体" w:eastAsia="宋体"/>
                <w:b/>
              </w:rPr>
            </w:pPr>
            <w:r>
              <w:rPr>
                <w:rFonts w:ascii="宋体" w:hAnsi="宋体" w:eastAsia="宋体"/>
                <w:b/>
              </w:rPr>
              <w:t>对应的毕业要求指标点</w:t>
            </w:r>
          </w:p>
        </w:tc>
      </w:tr>
      <w:tr w14:paraId="3713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076EABBD">
            <w:pPr>
              <w:pStyle w:val="25"/>
              <w:jc w:val="center"/>
              <w:rPr>
                <w:rFonts w:ascii="宋体" w:hAnsi="宋体" w:eastAsia="宋体"/>
              </w:rPr>
            </w:pPr>
            <w:r>
              <w:rPr>
                <w:rFonts w:ascii="宋体" w:hAnsi="宋体" w:eastAsia="宋体"/>
              </w:rPr>
              <w:t>平时成绩</w:t>
            </w:r>
          </w:p>
        </w:tc>
        <w:tc>
          <w:tcPr>
            <w:tcW w:w="1281" w:type="dxa"/>
            <w:noWrap w:val="0"/>
            <w:vAlign w:val="center"/>
          </w:tcPr>
          <w:p w14:paraId="7E617D27">
            <w:pPr>
              <w:pStyle w:val="25"/>
              <w:jc w:val="center"/>
              <w:rPr>
                <w:rFonts w:ascii="宋体" w:hAnsi="宋体" w:eastAsia="宋体"/>
              </w:rPr>
            </w:pPr>
            <w:r>
              <w:rPr>
                <w:rFonts w:hint="eastAsia" w:ascii="宋体" w:hAnsi="宋体" w:eastAsia="宋体"/>
              </w:rPr>
              <w:t>平时还课</w:t>
            </w:r>
          </w:p>
          <w:p w14:paraId="5C6362C5">
            <w:pPr>
              <w:pStyle w:val="25"/>
              <w:jc w:val="center"/>
              <w:rPr>
                <w:rFonts w:ascii="宋体" w:hAnsi="宋体" w:eastAsia="宋体"/>
              </w:rPr>
            </w:pPr>
            <w:r>
              <w:rPr>
                <w:rFonts w:hint="eastAsia" w:ascii="宋体" w:hAnsi="宋体" w:eastAsia="宋体"/>
              </w:rPr>
              <w:t>及</w:t>
            </w:r>
          </w:p>
          <w:p w14:paraId="4CE5E980">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160A4929">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05969C3C">
            <w:pPr>
              <w:pStyle w:val="25"/>
              <w:rPr>
                <w:rFonts w:ascii="宋体" w:hAnsi="宋体" w:eastAsia="宋体"/>
                <w:szCs w:val="21"/>
              </w:rPr>
            </w:pPr>
            <w:r>
              <w:rPr>
                <w:rFonts w:hint="eastAsia" w:ascii="宋体" w:hAnsi="宋体" w:eastAsia="宋体"/>
                <w:color w:val="000000"/>
                <w:szCs w:val="21"/>
              </w:rPr>
              <w:t>根据学生8次还课成绩的平均分，在此基础上根据学生的课堂表现（课堂考勤、提问、学习态度等）加减分，每次加减分不超过5分</w:t>
            </w:r>
          </w:p>
        </w:tc>
        <w:tc>
          <w:tcPr>
            <w:tcW w:w="1417" w:type="dxa"/>
            <w:noWrap w:val="0"/>
            <w:vAlign w:val="center"/>
          </w:tcPr>
          <w:p w14:paraId="3FE3C1CB">
            <w:pPr>
              <w:pStyle w:val="25"/>
              <w:jc w:val="center"/>
              <w:rPr>
                <w:rFonts w:ascii="宋体" w:hAnsi="宋体" w:eastAsia="宋体"/>
                <w:color w:val="000000"/>
                <w:szCs w:val="21"/>
              </w:rPr>
            </w:pPr>
            <w:r>
              <w:rPr>
                <w:rFonts w:hint="eastAsia" w:ascii="宋体" w:hAnsi="宋体" w:eastAsia="宋体"/>
                <w:color w:val="000000"/>
                <w:szCs w:val="21"/>
              </w:rPr>
              <w:t>课程目标1</w:t>
            </w:r>
          </w:p>
          <w:p w14:paraId="7F67E6B1">
            <w:pPr>
              <w:pStyle w:val="25"/>
              <w:jc w:val="center"/>
              <w:rPr>
                <w:rFonts w:ascii="宋体" w:hAnsi="宋体" w:eastAsia="宋体"/>
                <w:color w:val="000000"/>
                <w:szCs w:val="21"/>
              </w:rPr>
            </w:pPr>
            <w:r>
              <w:rPr>
                <w:rFonts w:hint="eastAsia" w:ascii="宋体" w:hAnsi="宋体" w:eastAsia="宋体"/>
                <w:color w:val="000000"/>
                <w:szCs w:val="21"/>
              </w:rPr>
              <w:t>课程目标2</w:t>
            </w:r>
          </w:p>
          <w:p w14:paraId="06F6409F">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12C9C971">
            <w:pPr>
              <w:pStyle w:val="25"/>
              <w:numPr>
                <w:ilvl w:val="0"/>
                <w:numId w:val="9"/>
              </w:numPr>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课后练习记录</w:t>
            </w:r>
          </w:p>
          <w:p w14:paraId="5414585C">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各指法运用</w:t>
            </w:r>
          </w:p>
          <w:p w14:paraId="7C82DE82">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乐曲熟练程度</w:t>
            </w:r>
          </w:p>
        </w:tc>
        <w:tc>
          <w:tcPr>
            <w:tcW w:w="1191" w:type="dxa"/>
            <w:noWrap w:val="0"/>
            <w:vAlign w:val="center"/>
          </w:tcPr>
          <w:p w14:paraId="0B749DB3">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B94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32370EBF">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35D64BF9">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55306484">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4AFE69CD">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CA0EBD6">
            <w:pPr>
              <w:pStyle w:val="25"/>
              <w:jc w:val="center"/>
              <w:rPr>
                <w:rFonts w:ascii="宋体" w:hAnsi="宋体" w:eastAsia="宋体"/>
                <w:color w:val="000000"/>
                <w:szCs w:val="21"/>
              </w:rPr>
            </w:pPr>
            <w:r>
              <w:rPr>
                <w:rFonts w:hint="eastAsia" w:ascii="宋体" w:hAnsi="宋体" w:eastAsia="宋体"/>
                <w:color w:val="000000"/>
                <w:szCs w:val="21"/>
              </w:rPr>
              <w:t>课程目标4</w:t>
            </w:r>
          </w:p>
          <w:p w14:paraId="23BC742D">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10A6A46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萨克斯曲目的演奏</w:t>
            </w:r>
          </w:p>
        </w:tc>
        <w:tc>
          <w:tcPr>
            <w:tcW w:w="1191" w:type="dxa"/>
            <w:noWrap w:val="0"/>
            <w:vAlign w:val="center"/>
          </w:tcPr>
          <w:p w14:paraId="1A173F3D">
            <w:pPr>
              <w:pStyle w:val="25"/>
              <w:jc w:val="center"/>
              <w:rPr>
                <w:rFonts w:hint="default" w:ascii="宋体" w:hAnsi="宋体" w:eastAsia="宋体"/>
                <w:lang w:val="en-US" w:eastAsia="zh-CN"/>
              </w:rPr>
            </w:pPr>
            <w:r>
              <w:rPr>
                <w:rFonts w:hint="eastAsia" w:ascii="宋体" w:hAnsi="宋体"/>
                <w:color w:val="000000"/>
                <w:szCs w:val="21"/>
              </w:rPr>
              <w:t>3-1,2-2</w:t>
            </w:r>
          </w:p>
        </w:tc>
      </w:tr>
    </w:tbl>
    <w:p w14:paraId="0DBE183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F6C71F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67C00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BF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10038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213E55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F9B627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962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E3D33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379915E">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2786720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536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CA8B9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236FFA7">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FE41CA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565936E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977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0B7D1E">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2A2A4E91">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49CE4A2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720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D259CC3">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ABAFC4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E83EF2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C04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98C97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7E9AD30">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430B2C4C">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FE9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D6FE25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5E40CE9">
            <w:pPr>
              <w:jc w:val="left"/>
              <w:rPr>
                <w:rFonts w:ascii="Times New Roman" w:hAnsi="Times New Roman" w:eastAsia="宋体" w:cs="Times New Roman"/>
                <w:szCs w:val="21"/>
              </w:rPr>
            </w:pPr>
          </w:p>
        </w:tc>
        <w:tc>
          <w:tcPr>
            <w:tcW w:w="0" w:type="auto"/>
            <w:vAlign w:val="center"/>
          </w:tcPr>
          <w:p w14:paraId="5A72628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5425D88">
      <w:pPr>
        <w:spacing w:line="360" w:lineRule="auto"/>
        <w:rPr>
          <w:rFonts w:hint="eastAsia" w:ascii="宋体" w:hAnsi="宋体"/>
          <w:sz w:val="24"/>
          <w:szCs w:val="22"/>
        </w:rPr>
      </w:pPr>
    </w:p>
    <w:p w14:paraId="4E4E2F57">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7FA36376">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595249BE">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6"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6" DrawAspect="Content" ObjectID="_1468075750" r:id="rId33">
            <o:LockedField>false</o:LockedField>
          </o:OLEObject>
        </w:object>
      </w:r>
    </w:p>
    <w:p w14:paraId="325E9781">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3EF156AD">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5F139096">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7BBF0F98">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0EDFE628">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6CE0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705F222F">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29B54E74">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0429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CE82F51">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09544E36">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583C70E3">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7C307A52">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1F42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7C9B2EB0">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30EC30CC">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37766CA6">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70AFEC6B">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4E56AC29">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0E73D766">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407E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735B459">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0CCB6762">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74AFB564">
            <w:pPr>
              <w:rPr>
                <w:szCs w:val="21"/>
              </w:rPr>
            </w:pPr>
            <w:r>
              <w:rPr>
                <w:szCs w:val="21"/>
              </w:rPr>
              <w:t>学生必须完成</w:t>
            </w:r>
            <w:r>
              <w:rPr>
                <w:rFonts w:hint="eastAsia"/>
                <w:szCs w:val="21"/>
              </w:rPr>
              <w:t>规定</w:t>
            </w:r>
            <w:r>
              <w:rPr>
                <w:szCs w:val="21"/>
              </w:rPr>
              <w:t>的</w:t>
            </w:r>
            <w:r>
              <w:rPr>
                <w:rFonts w:hint="eastAsia"/>
                <w:szCs w:val="21"/>
                <w:lang w:val="en-US" w:eastAsia="zh-CN"/>
              </w:rPr>
              <w:t>吹</w:t>
            </w:r>
            <w:r>
              <w:rPr>
                <w:rFonts w:hint="eastAsia"/>
                <w:szCs w:val="21"/>
              </w:rPr>
              <w:t>奏曲目，还课</w:t>
            </w:r>
            <w:r>
              <w:rPr>
                <w:szCs w:val="21"/>
              </w:rPr>
              <w:t>达到以下基本要求：</w:t>
            </w:r>
          </w:p>
          <w:p w14:paraId="04CFB731">
            <w:pPr>
              <w:rPr>
                <w:szCs w:val="21"/>
              </w:rPr>
            </w:pPr>
            <w:r>
              <w:rPr>
                <w:rFonts w:hint="eastAsia"/>
                <w:szCs w:val="21"/>
              </w:rPr>
              <w:t>（1）熟练弹奏布置的作业。</w:t>
            </w:r>
          </w:p>
          <w:p w14:paraId="152C23F3">
            <w:pPr>
              <w:rPr>
                <w:szCs w:val="21"/>
              </w:rPr>
            </w:pPr>
            <w:r>
              <w:rPr>
                <w:rFonts w:hint="eastAsia"/>
                <w:szCs w:val="21"/>
              </w:rPr>
              <w:t>（2）正确认谱，明确乐谱上的指法和音乐术语。</w:t>
            </w:r>
          </w:p>
          <w:p w14:paraId="5D307156">
            <w:pPr>
              <w:rPr>
                <w:szCs w:val="21"/>
              </w:rPr>
            </w:pPr>
            <w:r>
              <w:rPr>
                <w:rFonts w:hint="eastAsia"/>
                <w:szCs w:val="21"/>
              </w:rPr>
              <w:t>（3）音高、节奏准确，速度稳定</w:t>
            </w:r>
            <w:r>
              <w:rPr>
                <w:szCs w:val="21"/>
              </w:rPr>
              <w:t>。</w:t>
            </w:r>
          </w:p>
          <w:p w14:paraId="7895004F">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131BB057">
            <w:pPr>
              <w:rPr>
                <w:rFonts w:hint="eastAsia"/>
                <w:szCs w:val="21"/>
                <w:lang w:val="en-US" w:eastAsia="zh-CN"/>
              </w:rPr>
            </w:pPr>
            <w:r>
              <w:rPr>
                <w:rFonts w:hint="eastAsia"/>
                <w:szCs w:val="21"/>
                <w:lang w:val="en-US" w:eastAsia="zh-CN"/>
              </w:rPr>
              <w:t>学生必须按要求完成课后布置的理论任务：</w:t>
            </w:r>
          </w:p>
          <w:p w14:paraId="7A563864">
            <w:pPr>
              <w:rPr>
                <w:rFonts w:hint="default"/>
                <w:szCs w:val="21"/>
                <w:lang w:val="en-US" w:eastAsia="zh-CN"/>
              </w:rPr>
            </w:pPr>
            <w:r>
              <w:rPr>
                <w:rFonts w:hint="eastAsia"/>
                <w:szCs w:val="21"/>
                <w:lang w:val="en-US" w:eastAsia="zh-CN"/>
              </w:rPr>
              <w:t>（1）具有适量的读书笔记</w:t>
            </w:r>
          </w:p>
          <w:p w14:paraId="451FBE77">
            <w:pPr>
              <w:rPr>
                <w:szCs w:val="21"/>
              </w:rPr>
            </w:pPr>
            <w:r>
              <w:rPr>
                <w:szCs w:val="21"/>
              </w:rPr>
              <w:t>教师</w:t>
            </w:r>
            <w:r>
              <w:rPr>
                <w:rFonts w:hint="eastAsia"/>
                <w:szCs w:val="21"/>
              </w:rPr>
              <w:t>在学生还课过程中</w:t>
            </w:r>
            <w:r>
              <w:rPr>
                <w:szCs w:val="21"/>
              </w:rPr>
              <w:t>要求如下：</w:t>
            </w:r>
          </w:p>
          <w:p w14:paraId="1DE89453">
            <w:pPr>
              <w:rPr>
                <w:szCs w:val="21"/>
              </w:rPr>
            </w:pPr>
            <w:r>
              <w:rPr>
                <w:rFonts w:hint="eastAsia"/>
                <w:szCs w:val="21"/>
              </w:rPr>
              <w:t>（1）对</w:t>
            </w:r>
            <w:r>
              <w:rPr>
                <w:szCs w:val="21"/>
              </w:rPr>
              <w:t>学生的</w:t>
            </w:r>
            <w:r>
              <w:rPr>
                <w:rFonts w:hint="eastAsia"/>
                <w:szCs w:val="21"/>
              </w:rPr>
              <w:t>还课内容要及时指出问题，并当场纠正。</w:t>
            </w:r>
          </w:p>
          <w:p w14:paraId="67F04BFE">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2CD9F611">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05AC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41C32ADA">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73C8CAC1">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75ED4E7B">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6B3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64024781">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540AC072">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4BBFEEA0">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55B20C1E">
            <w:pPr>
              <w:spacing w:line="276" w:lineRule="auto"/>
              <w:rPr>
                <w:rFonts w:ascii="宋体" w:hAnsi="宋体"/>
                <w:szCs w:val="21"/>
              </w:rPr>
            </w:pPr>
            <w:r>
              <w:rPr>
                <w:rFonts w:ascii="宋体" w:hAnsi="宋体"/>
                <w:szCs w:val="21"/>
              </w:rPr>
              <w:t>有下列情况之一者，总评成绩为不及格：</w:t>
            </w:r>
          </w:p>
          <w:p w14:paraId="4D3A53BA">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54781586">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2985511C">
      <w:pPr>
        <w:spacing w:line="360" w:lineRule="auto"/>
        <w:jc w:val="left"/>
        <w:rPr>
          <w:rFonts w:hint="eastAsia" w:ascii="宋体" w:hAnsi="宋体" w:eastAsia="宋体" w:cs="Times New Roman"/>
          <w:b/>
          <w:color w:val="000000"/>
          <w:sz w:val="24"/>
          <w:szCs w:val="24"/>
        </w:rPr>
      </w:pPr>
    </w:p>
    <w:p w14:paraId="7120ABA4">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D9FB4C2">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76C6566C">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4E556080">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415CFB72">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1484FA01">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EC5A48F">
      <w:pPr>
        <w:spacing w:line="312" w:lineRule="auto"/>
        <w:rPr>
          <w:rFonts w:ascii="宋体" w:hAnsi="宋体"/>
          <w:sz w:val="24"/>
        </w:rPr>
      </w:pPr>
    </w:p>
    <w:p w14:paraId="0797F251">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17CBAEE4">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357254D9">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5BD99E35">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eastAsia="宋体" w:cs="Times New Roman"/>
          <w:szCs w:val="21"/>
          <w:lang w:eastAsia="zh-CN"/>
        </w:rPr>
        <w:t>202</w:t>
      </w:r>
      <w:r>
        <w:rPr>
          <w:rFonts w:hint="eastAsia" w:ascii="Times New Roman" w:hAnsi="Times New Roman" w:eastAsia="宋体" w:cs="Times New Roman"/>
          <w:szCs w:val="21"/>
          <w:lang w:val="en-US" w:eastAsia="zh-CN"/>
        </w:rPr>
        <w:t>4</w:t>
      </w:r>
      <w:r>
        <w:rPr>
          <w:rFonts w:hint="eastAsia" w:ascii="Times New Roman" w:hAnsi="Times New Roman" w:eastAsia="宋体" w:cs="Times New Roman"/>
          <w:szCs w:val="21"/>
          <w:lang w:eastAsia="zh-CN"/>
        </w:rPr>
        <w:t>.</w:t>
      </w:r>
      <w:r>
        <w:rPr>
          <w:rFonts w:hint="eastAsia" w:ascii="Times New Roman" w:hAnsi="Times New Roman" w:cs="Times New Roman"/>
          <w:szCs w:val="21"/>
          <w:lang w:val="en-US" w:eastAsia="zh-CN"/>
        </w:rPr>
        <w:t>10.9</w:t>
      </w:r>
    </w:p>
    <w:p w14:paraId="4C97257C">
      <w:pPr>
        <w:spacing w:line="360" w:lineRule="auto"/>
        <w:ind w:firstLine="480" w:firstLineChars="200"/>
        <w:jc w:val="right"/>
        <w:rPr>
          <w:rFonts w:hint="default" w:ascii="宋体" w:hAnsi="宋体"/>
          <w:sz w:val="24"/>
          <w:lang w:val="en-US" w:eastAsia="zh-CN"/>
        </w:rPr>
      </w:pPr>
    </w:p>
    <w:p w14:paraId="207F6F6B">
      <w:pPr>
        <w:rPr>
          <w:rFonts w:hint="eastAsia" w:eastAsiaTheme="minorEastAsia"/>
          <w:lang w:eastAsia="zh-CN"/>
        </w:rPr>
      </w:pPr>
    </w:p>
    <w:p w14:paraId="3F1363FD">
      <w:pPr>
        <w:rPr>
          <w:rFonts w:hint="eastAsia" w:eastAsiaTheme="minorEastAsia"/>
          <w:lang w:eastAsia="zh-CN"/>
        </w:rPr>
      </w:pPr>
    </w:p>
    <w:p w14:paraId="7D2A6744">
      <w:pPr>
        <w:rPr>
          <w:rFonts w:hint="eastAsia" w:eastAsiaTheme="minorEastAsia"/>
          <w:lang w:eastAsia="zh-CN"/>
        </w:rPr>
      </w:pPr>
    </w:p>
    <w:p w14:paraId="6205B157">
      <w:pPr>
        <w:rPr>
          <w:rFonts w:hint="eastAsia" w:eastAsiaTheme="minorEastAsia"/>
          <w:lang w:eastAsia="zh-CN"/>
        </w:rPr>
      </w:pPr>
    </w:p>
    <w:p w14:paraId="1BE9D3AC">
      <w:pPr>
        <w:rPr>
          <w:rFonts w:hint="eastAsia" w:eastAsiaTheme="minorEastAsia"/>
          <w:lang w:eastAsia="zh-CN"/>
        </w:rPr>
      </w:pPr>
    </w:p>
    <w:p w14:paraId="28ADBF20">
      <w:pPr>
        <w:rPr>
          <w:rFonts w:hint="eastAsia" w:eastAsiaTheme="minorEastAsia"/>
          <w:lang w:eastAsia="zh-CN"/>
        </w:rPr>
      </w:pPr>
    </w:p>
    <w:p w14:paraId="5FD1FFCD">
      <w:pPr>
        <w:rPr>
          <w:rFonts w:hint="eastAsia" w:eastAsiaTheme="minorEastAsia"/>
          <w:lang w:eastAsia="zh-CN"/>
        </w:rPr>
      </w:pPr>
    </w:p>
    <w:p w14:paraId="23875AFC">
      <w:pPr>
        <w:rPr>
          <w:rFonts w:hint="eastAsia" w:eastAsiaTheme="minorEastAsia"/>
          <w:lang w:eastAsia="zh-CN"/>
        </w:rPr>
      </w:pPr>
    </w:p>
    <w:p w14:paraId="00050514">
      <w:pPr>
        <w:rPr>
          <w:rFonts w:hint="eastAsia" w:eastAsiaTheme="minorEastAsia"/>
          <w:lang w:eastAsia="zh-CN"/>
        </w:rPr>
      </w:pPr>
    </w:p>
    <w:p w14:paraId="707AB4FB">
      <w:pPr>
        <w:rPr>
          <w:rFonts w:hint="eastAsia" w:eastAsiaTheme="minorEastAsia"/>
          <w:lang w:eastAsia="zh-CN"/>
        </w:rPr>
      </w:pPr>
    </w:p>
    <w:p w14:paraId="4CA80AC9">
      <w:pPr>
        <w:rPr>
          <w:rFonts w:hint="eastAsia" w:eastAsiaTheme="minorEastAsia"/>
          <w:lang w:eastAsia="zh-CN"/>
        </w:rPr>
      </w:pPr>
    </w:p>
    <w:p w14:paraId="33659314">
      <w:pPr>
        <w:rPr>
          <w:rFonts w:hint="eastAsia" w:eastAsiaTheme="minorEastAsia"/>
          <w:lang w:eastAsia="zh-CN"/>
        </w:rPr>
      </w:pPr>
    </w:p>
    <w:p w14:paraId="6BD8CFE7">
      <w:pPr>
        <w:rPr>
          <w:rFonts w:hint="eastAsia" w:eastAsiaTheme="minorEastAsia"/>
          <w:lang w:eastAsia="zh-CN"/>
        </w:rPr>
      </w:pPr>
    </w:p>
    <w:p w14:paraId="127D7495">
      <w:pPr>
        <w:rPr>
          <w:rFonts w:hint="eastAsia" w:eastAsiaTheme="minorEastAsia"/>
          <w:lang w:eastAsia="zh-CN"/>
        </w:rPr>
      </w:pPr>
    </w:p>
    <w:p w14:paraId="364178B8">
      <w:pPr>
        <w:rPr>
          <w:rFonts w:hint="eastAsia" w:eastAsiaTheme="minorEastAsia"/>
          <w:lang w:eastAsia="zh-CN"/>
        </w:rPr>
      </w:pPr>
    </w:p>
    <w:p w14:paraId="4C48E9FA">
      <w:pPr>
        <w:rPr>
          <w:rFonts w:hint="eastAsia" w:eastAsiaTheme="minorEastAsia"/>
          <w:lang w:eastAsia="zh-CN"/>
        </w:rPr>
      </w:pPr>
    </w:p>
    <w:p w14:paraId="3DB61203">
      <w:pPr>
        <w:rPr>
          <w:rFonts w:hint="eastAsia" w:eastAsiaTheme="minorEastAsia"/>
          <w:lang w:eastAsia="zh-CN"/>
        </w:rPr>
      </w:pPr>
    </w:p>
    <w:p w14:paraId="0AFF7B50">
      <w:pPr>
        <w:rPr>
          <w:rFonts w:hint="eastAsia" w:eastAsiaTheme="minorEastAsia"/>
          <w:lang w:eastAsia="zh-CN"/>
        </w:rPr>
      </w:pPr>
    </w:p>
    <w:p w14:paraId="293780C5">
      <w:pPr>
        <w:rPr>
          <w:rFonts w:hint="eastAsia" w:eastAsiaTheme="minorEastAsia"/>
          <w:lang w:eastAsia="zh-CN"/>
        </w:rPr>
      </w:pPr>
    </w:p>
    <w:p w14:paraId="20E10AB0">
      <w:pPr>
        <w:spacing w:line="312" w:lineRule="auto"/>
        <w:jc w:val="center"/>
        <w:outlineLvl w:val="0"/>
        <w:rPr>
          <w:b/>
          <w:bCs/>
          <w:sz w:val="30"/>
        </w:rPr>
      </w:pPr>
      <w:bookmarkStart w:id="64" w:name="_Toc6054"/>
      <w:r>
        <w:rPr>
          <w:rFonts w:hint="eastAsia"/>
          <w:b/>
          <w:bCs/>
          <w:sz w:val="30"/>
        </w:rPr>
        <w:t>器乐（</w:t>
      </w:r>
      <w:r>
        <w:rPr>
          <w:rFonts w:hint="eastAsia"/>
          <w:b/>
          <w:bCs/>
          <w:sz w:val="30"/>
          <w:lang w:val="en-US" w:eastAsia="zh-CN"/>
        </w:rPr>
        <w:t>古筝</w:t>
      </w:r>
      <w:r>
        <w:rPr>
          <w:rFonts w:hint="eastAsia"/>
          <w:b/>
          <w:bCs/>
          <w:sz w:val="30"/>
        </w:rPr>
        <w:t>）Ⅵ课程</w:t>
      </w:r>
      <w:r>
        <w:rPr>
          <w:b/>
          <w:bCs/>
          <w:sz w:val="30"/>
        </w:rPr>
        <w:t>教学大纲</w:t>
      </w:r>
      <w:bookmarkEnd w:id="64"/>
    </w:p>
    <w:p w14:paraId="7992E993">
      <w:pPr>
        <w:spacing w:line="312" w:lineRule="auto"/>
        <w:jc w:val="center"/>
        <w:rPr>
          <w:b/>
          <w:bCs/>
          <w:sz w:val="30"/>
        </w:rPr>
      </w:pPr>
      <w:r>
        <w:rPr>
          <w:b/>
          <w:bCs/>
          <w:sz w:val="30"/>
        </w:rPr>
        <w:t>（Instrumental Music</w:t>
      </w:r>
      <w:r>
        <w:rPr>
          <w:rFonts w:hint="eastAsia"/>
          <w:b/>
          <w:bCs/>
          <w:sz w:val="30"/>
          <w:lang w:val="en-US" w:eastAsia="zh-CN"/>
        </w:rPr>
        <w:t xml:space="preserve"> </w:t>
      </w:r>
      <w:r>
        <w:rPr>
          <w:rFonts w:hint="eastAsia"/>
          <w:b/>
          <w:bCs/>
          <w:sz w:val="30"/>
        </w:rPr>
        <w:t>Ⅵ</w:t>
      </w:r>
      <w:r>
        <w:rPr>
          <w:b/>
          <w:bCs/>
          <w:sz w:val="30"/>
        </w:rPr>
        <w:t>）</w:t>
      </w:r>
    </w:p>
    <w:p w14:paraId="42389FB2">
      <w:pPr>
        <w:spacing w:line="312" w:lineRule="auto"/>
        <w:jc w:val="center"/>
        <w:rPr>
          <w:rFonts w:eastAsia="黑体"/>
          <w:bCs/>
          <w:sz w:val="30"/>
        </w:rPr>
      </w:pPr>
    </w:p>
    <w:p w14:paraId="43CAAF2A">
      <w:pPr>
        <w:spacing w:line="360" w:lineRule="auto"/>
        <w:ind w:firstLine="482" w:firstLineChars="200"/>
        <w:jc w:val="left"/>
        <w:rPr>
          <w:rFonts w:hint="default"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课程代码：</w:t>
      </w:r>
      <w:r>
        <w:rPr>
          <w:rFonts w:hint="eastAsia" w:ascii="宋体" w:hAnsi="宋体" w:cs="宋体"/>
          <w:b/>
          <w:bCs w:val="0"/>
          <w:sz w:val="24"/>
          <w:szCs w:val="24"/>
          <w:lang w:val="en-US" w:eastAsia="zh-CN"/>
        </w:rPr>
        <w:t>2403039</w:t>
      </w:r>
    </w:p>
    <w:p w14:paraId="525CAFE7">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分：2</w:t>
      </w:r>
    </w:p>
    <w:p w14:paraId="44E7A10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学    时：32</w:t>
      </w:r>
    </w:p>
    <w:p w14:paraId="03BAB1E3">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先修课程：《视唱练耳》《基本乐理》</w:t>
      </w:r>
    </w:p>
    <w:p w14:paraId="17DA7FF4">
      <w:pPr>
        <w:spacing w:line="360" w:lineRule="auto"/>
        <w:ind w:firstLine="482" w:firstLineChars="200"/>
        <w:jc w:val="left"/>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 xml:space="preserve">适用专业：音乐学                            </w:t>
      </w:r>
    </w:p>
    <w:p w14:paraId="0B2D1D61">
      <w:pPr>
        <w:ind w:firstLine="482" w:firstLineChars="200"/>
        <w:rPr>
          <w:b/>
          <w:bCs/>
          <w:kern w:val="0"/>
          <w:sz w:val="24"/>
        </w:rPr>
      </w:pPr>
    </w:p>
    <w:p w14:paraId="366F0F12">
      <w:pPr>
        <w:numPr>
          <w:ilvl w:val="0"/>
          <w:numId w:val="0"/>
        </w:numPr>
        <w:rPr>
          <w:rFonts w:hint="eastAsia"/>
          <w:b/>
          <w:bCs/>
          <w:kern w:val="0"/>
          <w:sz w:val="24"/>
          <w:lang w:val="en-US" w:eastAsia="zh-CN"/>
        </w:rPr>
      </w:pPr>
      <w:r>
        <w:rPr>
          <w:rFonts w:hint="eastAsia"/>
          <w:b/>
          <w:bCs/>
          <w:kern w:val="0"/>
          <w:sz w:val="24"/>
          <w:lang w:val="en-US" w:eastAsia="zh-CN"/>
        </w:rPr>
        <w:t>一、课程介绍</w:t>
      </w:r>
    </w:p>
    <w:p w14:paraId="2BA0FFDD">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本课程是音乐学专业的专业基础必修课。通过本课程的学习，首先，要强化思想引领，让学生树立正确的音乐学习观、演奏观；其次，</w:t>
      </w:r>
      <w:r>
        <w:rPr>
          <w:rFonts w:hint="eastAsia" w:ascii="Times New Roman" w:hAnsi="Times New Roman" w:cs="Times New Roman"/>
          <w:szCs w:val="21"/>
          <w:lang w:val="en-US" w:eastAsia="zh-CN"/>
        </w:rPr>
        <w:t>立足中小学新课标开拓创新</w:t>
      </w:r>
      <w:r>
        <w:rPr>
          <w:rFonts w:hint="eastAsia" w:ascii="Times New Roman" w:hAnsi="Times New Roman" w:eastAsia="宋体" w:cs="Times New Roman"/>
          <w:szCs w:val="21"/>
          <w:lang w:val="en-US" w:eastAsia="zh-CN"/>
        </w:rPr>
        <w:t>，让学生详细了解</w:t>
      </w:r>
      <w:r>
        <w:rPr>
          <w:rFonts w:hint="eastAsia" w:ascii="Times New Roman" w:hAnsi="Times New Roman" w:cs="Times New Roman"/>
          <w:szCs w:val="21"/>
          <w:lang w:val="en-US" w:eastAsia="zh-CN"/>
        </w:rPr>
        <w:t>中小学音乐课程内容</w:t>
      </w:r>
      <w:r>
        <w:rPr>
          <w:rFonts w:hint="eastAsia" w:ascii="Times New Roman" w:hAnsi="Times New Roman" w:eastAsia="宋体" w:cs="Times New Roman"/>
          <w:szCs w:val="21"/>
          <w:lang w:val="en-US" w:eastAsia="zh-CN"/>
        </w:rPr>
        <w:t>，并能够</w:t>
      </w:r>
      <w:r>
        <w:rPr>
          <w:rFonts w:hint="eastAsia" w:ascii="Times New Roman" w:hAnsi="Times New Roman" w:cs="Times New Roman"/>
          <w:szCs w:val="21"/>
          <w:lang w:val="en-US" w:eastAsia="zh-CN"/>
        </w:rPr>
        <w:t>根据相关内容编创排演萨克斯剧目</w:t>
      </w:r>
      <w:r>
        <w:rPr>
          <w:rFonts w:hint="eastAsia" w:ascii="Times New Roman" w:hAnsi="Times New Roman" w:eastAsia="宋体" w:cs="Times New Roman"/>
          <w:szCs w:val="21"/>
          <w:lang w:val="en-US" w:eastAsia="zh-CN"/>
        </w:rPr>
        <w:t>。最后，要将成果落实到教学实践，打破教与学的壁垒，力争让学生学一节课就能教一节课，为其后续学习、教学辅导工作奠定基础。</w:t>
      </w:r>
    </w:p>
    <w:p w14:paraId="35427ED6">
      <w:pPr>
        <w:ind w:firstLine="480" w:firstLineChars="200"/>
        <w:rPr>
          <w:rFonts w:hint="eastAsia" w:ascii="宋体" w:hAnsi="宋体"/>
          <w:sz w:val="24"/>
          <w:lang w:val="en-US" w:eastAsia="zh-CN"/>
        </w:rPr>
      </w:pPr>
    </w:p>
    <w:p w14:paraId="55B63C08">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二、课程目标</w:t>
      </w:r>
    </w:p>
    <w:p w14:paraId="2B1C4563">
      <w:pPr>
        <w:spacing w:line="360" w:lineRule="auto"/>
        <w:ind w:firstLine="422" w:firstLineChars="200"/>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（一）课程具体目标</w:t>
      </w:r>
    </w:p>
    <w:p w14:paraId="663A898A">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目标1. 树立正确的学习观、演奏观，养成自主练习、主动学习、发现问题的态度。</w:t>
      </w:r>
    </w:p>
    <w:p w14:paraId="6097C90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2</w:t>
      </w:r>
      <w:r>
        <w:rPr>
          <w:rFonts w:hint="eastAsia" w:ascii="Times New Roman" w:hAnsi="Times New Roman" w:eastAsia="宋体" w:cs="Times New Roman"/>
          <w:szCs w:val="21"/>
          <w:lang w:val="en-US" w:eastAsia="zh-CN"/>
        </w:rPr>
        <w:t xml:space="preserve">. </w:t>
      </w:r>
      <w:r>
        <w:rPr>
          <w:rFonts w:hint="eastAsia" w:ascii="Times New Roman" w:hAnsi="Times New Roman" w:cs="Times New Roman"/>
          <w:szCs w:val="21"/>
          <w:lang w:val="en-US" w:eastAsia="zh-CN"/>
        </w:rPr>
        <w:t>熟知中小学音乐教程内容。</w:t>
      </w:r>
    </w:p>
    <w:p w14:paraId="2899A0F3">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3</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根据主题，编创并排演不同类别筝乐剧目</w:t>
      </w:r>
      <w:r>
        <w:rPr>
          <w:rFonts w:hint="eastAsia" w:ascii="Times New Roman" w:hAnsi="Times New Roman" w:eastAsia="宋体" w:cs="Times New Roman"/>
          <w:szCs w:val="21"/>
          <w:lang w:val="en-US" w:eastAsia="zh-CN"/>
        </w:rPr>
        <w:t>。</w:t>
      </w:r>
    </w:p>
    <w:p w14:paraId="14DC4166">
      <w:pPr>
        <w:spacing w:line="360" w:lineRule="auto"/>
        <w:ind w:firstLine="420" w:firstLineChars="20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目标</w:t>
      </w:r>
      <w:r>
        <w:rPr>
          <w:rFonts w:hint="eastAsia" w:ascii="Times New Roman" w:hAnsi="Times New Roman" w:cs="Times New Roman"/>
          <w:szCs w:val="21"/>
          <w:lang w:val="en-US" w:eastAsia="zh-CN"/>
        </w:rPr>
        <w:t>4</w:t>
      </w:r>
      <w:r>
        <w:rPr>
          <w:rFonts w:hint="eastAsia" w:ascii="Times New Roman" w:hAnsi="Times New Roman" w:eastAsia="宋体" w:cs="Times New Roman"/>
          <w:szCs w:val="21"/>
          <w:lang w:val="en-US" w:eastAsia="zh-CN"/>
        </w:rPr>
        <w:t>. 能够</w:t>
      </w:r>
      <w:r>
        <w:rPr>
          <w:rFonts w:hint="eastAsia" w:ascii="Times New Roman" w:hAnsi="Times New Roman" w:cs="Times New Roman"/>
          <w:szCs w:val="21"/>
          <w:lang w:val="en-US" w:eastAsia="zh-CN"/>
        </w:rPr>
        <w:t>运用筝这一乐器完成中小学</w:t>
      </w:r>
      <w:r>
        <w:rPr>
          <w:rFonts w:hint="eastAsia" w:ascii="Times New Roman" w:hAnsi="Times New Roman" w:eastAsia="宋体" w:cs="Times New Roman"/>
          <w:szCs w:val="21"/>
          <w:lang w:val="en-US" w:eastAsia="zh-CN"/>
        </w:rPr>
        <w:t>的教学任务。</w:t>
      </w:r>
    </w:p>
    <w:p w14:paraId="066213B9">
      <w:pPr>
        <w:spacing w:line="360" w:lineRule="auto"/>
        <w:jc w:val="left"/>
        <w:rPr>
          <w:rFonts w:ascii="宋体" w:hAnsi="宋体"/>
          <w:sz w:val="24"/>
        </w:rPr>
      </w:pPr>
    </w:p>
    <w:p w14:paraId="1734870C">
      <w:pPr>
        <w:spacing w:line="360" w:lineRule="auto"/>
        <w:ind w:firstLine="482"/>
        <w:jc w:val="left"/>
        <w:rPr>
          <w:rFonts w:hint="eastAsia" w:ascii="宋体" w:hAnsi="宋体" w:cs="Times New Roman"/>
          <w:b/>
          <w:bCs/>
          <w:sz w:val="24"/>
        </w:rPr>
      </w:pPr>
      <w:r>
        <w:rPr>
          <w:rFonts w:hint="eastAsia" w:ascii="宋体" w:hAnsi="宋体" w:cs="Times New Roman"/>
          <w:b/>
          <w:bCs/>
          <w:sz w:val="24"/>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1BE1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AA8AD2E">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课程目标</w:t>
            </w:r>
          </w:p>
        </w:tc>
        <w:tc>
          <w:tcPr>
            <w:tcW w:w="2223" w:type="dxa"/>
            <w:noWrap w:val="0"/>
            <w:vAlign w:val="center"/>
          </w:tcPr>
          <w:p w14:paraId="0F24907C">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w:t>
            </w:r>
          </w:p>
        </w:tc>
        <w:tc>
          <w:tcPr>
            <w:tcW w:w="4977" w:type="dxa"/>
            <w:noWrap w:val="0"/>
            <w:vAlign w:val="center"/>
          </w:tcPr>
          <w:p w14:paraId="3FE8D40A">
            <w:pPr>
              <w:spacing w:line="360" w:lineRule="auto"/>
              <w:ind w:firstLine="413" w:firstLineChars="196"/>
              <w:jc w:val="left"/>
              <w:rPr>
                <w:rFonts w:hint="eastAsia" w:ascii="宋体" w:hAnsi="宋体" w:eastAsia="宋体" w:cs="Times New Roman"/>
                <w:b/>
                <w:bCs/>
                <w:color w:val="000000"/>
                <w:szCs w:val="21"/>
                <w:lang w:val="en-US" w:eastAsia="zh-CN"/>
              </w:rPr>
            </w:pPr>
            <w:r>
              <w:rPr>
                <w:rFonts w:hint="eastAsia" w:ascii="宋体" w:hAnsi="宋体" w:eastAsia="宋体" w:cs="Times New Roman"/>
                <w:b/>
                <w:bCs/>
                <w:color w:val="000000"/>
                <w:szCs w:val="21"/>
                <w:lang w:val="en-US" w:eastAsia="zh-CN"/>
              </w:rPr>
              <w:t>支撑的毕业要求指标点</w:t>
            </w:r>
          </w:p>
        </w:tc>
      </w:tr>
      <w:tr w14:paraId="7595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noWrap w:val="0"/>
            <w:vAlign w:val="center"/>
          </w:tcPr>
          <w:p w14:paraId="08E466F2">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课程目标1、2、3、4</w:t>
            </w:r>
          </w:p>
        </w:tc>
        <w:tc>
          <w:tcPr>
            <w:tcW w:w="2223" w:type="dxa"/>
            <w:noWrap w:val="0"/>
            <w:vAlign w:val="center"/>
          </w:tcPr>
          <w:p w14:paraId="67A4547F">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毕业要求3.学科素养</w:t>
            </w:r>
          </w:p>
          <w:p w14:paraId="6550E9E8">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2.教育情怀</w:t>
            </w:r>
          </w:p>
        </w:tc>
        <w:tc>
          <w:tcPr>
            <w:tcW w:w="4977" w:type="dxa"/>
            <w:noWrap w:val="0"/>
            <w:vAlign w:val="center"/>
          </w:tcPr>
          <w:p w14:paraId="5FE95D1C">
            <w:pPr>
              <w:spacing w:line="360"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3-1: 基本技能，熟练掌握五线谱、简谱的识谱、唱谱、写谱、打谱能力，具备歌曲演唱、器乐演奏、钢琴即兴伴奏、合唱指挥，音乐分析、创作与改编等音乐学科相关技能。</w:t>
            </w:r>
          </w:p>
          <w:p w14:paraId="313BE6C3">
            <w:pPr>
              <w:spacing w:line="360"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2.2：敬业爱岗，具备教师职业道德和敬业精神；掌握基础的中小学生教育学、心理学理论与技术，关爱学生且能根据中学生特点开展必要的引导与教育，做学生成长成才的引路人。</w:t>
            </w:r>
          </w:p>
        </w:tc>
      </w:tr>
    </w:tbl>
    <w:p w14:paraId="42E3DA62">
      <w:pPr>
        <w:rPr>
          <w:rFonts w:hint="default" w:ascii="宋体" w:hAnsi="宋体"/>
          <w:sz w:val="24"/>
          <w:lang w:val="en-US" w:eastAsia="zh-CN"/>
        </w:rPr>
      </w:pPr>
    </w:p>
    <w:p w14:paraId="34ADC755">
      <w:pPr>
        <w:spacing w:before="156" w:beforeLines="50" w:line="360" w:lineRule="auto"/>
        <w:jc w:val="left"/>
        <w:rPr>
          <w:rFonts w:hint="eastAsia" w:ascii="宋体" w:hAnsi="宋体" w:cs="Times New Roman"/>
          <w:color w:val="000000"/>
          <w:szCs w:val="21"/>
          <w:lang w:val="en-US" w:eastAsia="zh-CN"/>
        </w:rPr>
      </w:pPr>
      <w:r>
        <w:rPr>
          <w:rFonts w:hint="eastAsia" w:ascii="宋体" w:hAnsi="宋体" w:cs="Times New Roman"/>
          <w:b/>
          <w:color w:val="000000"/>
          <w:szCs w:val="21"/>
          <w:lang w:val="en-US" w:eastAsia="zh-CN"/>
        </w:rPr>
        <w:t>（三）</w:t>
      </w:r>
      <w:r>
        <w:rPr>
          <w:rFonts w:hint="default" w:ascii="宋体" w:hAnsi="宋体" w:eastAsia="宋体" w:cs="Times New Roman"/>
          <w:b/>
          <w:color w:val="000000"/>
          <w:szCs w:val="21"/>
          <w:lang w:val="en-US" w:eastAsia="zh-CN"/>
        </w:rPr>
        <w:t>课程思政目标</w:t>
      </w:r>
    </w:p>
    <w:p w14:paraId="3F54738A">
      <w:pPr>
        <w:spacing w:line="360" w:lineRule="auto"/>
        <w:ind w:firstLine="420" w:firstLineChars="200"/>
        <w:jc w:val="left"/>
        <w:rPr>
          <w:rFonts w:hint="eastAsia" w:ascii="Arial" w:hAnsi="Arial" w:cs="Arial"/>
          <w:i w:val="0"/>
          <w:iCs w:val="0"/>
          <w:caps w:val="0"/>
          <w:color w:val="222222"/>
          <w:spacing w:val="0"/>
          <w:sz w:val="18"/>
          <w:szCs w:val="18"/>
          <w:shd w:val="clear" w:fill="FFFFFF"/>
          <w:lang w:val="en-US" w:eastAsia="zh-CN"/>
        </w:rPr>
      </w:pP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p w14:paraId="7DAFBD5D">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233"/>
        <w:gridCol w:w="3161"/>
        <w:gridCol w:w="1560"/>
        <w:gridCol w:w="438"/>
      </w:tblGrid>
      <w:tr w14:paraId="6279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D00C7A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C1247F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6AD5BEA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33" w:type="dxa"/>
            <w:vAlign w:val="center"/>
          </w:tcPr>
          <w:p w14:paraId="29CB703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73570A7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161" w:type="dxa"/>
            <w:vAlign w:val="center"/>
          </w:tcPr>
          <w:p w14:paraId="2045D923">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40A4961A">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5BA206B">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3009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2CDCBBE">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cs="Times New Roman"/>
                <w:color w:val="000000"/>
                <w:szCs w:val="21"/>
                <w:lang w:val="en-US" w:eastAsia="zh-CN"/>
              </w:rPr>
              <w:t>游戏主题</w:t>
            </w:r>
          </w:p>
        </w:tc>
        <w:tc>
          <w:tcPr>
            <w:tcW w:w="1701" w:type="dxa"/>
            <w:vAlign w:val="center"/>
          </w:tcPr>
          <w:p w14:paraId="7ADF6588">
            <w:pPr>
              <w:spacing w:line="269" w:lineRule="auto"/>
              <w:jc w:val="left"/>
              <w:rPr>
                <w:rFonts w:hint="eastAsia" w:ascii="宋体" w:hAnsi="宋体" w:eastAsia="宋体" w:cs="Times New Roman"/>
                <w:color w:val="000000"/>
                <w:szCs w:val="21"/>
              </w:rPr>
            </w:pPr>
          </w:p>
          <w:p w14:paraId="1D73D598">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（1）游戏与音乐</w:t>
            </w:r>
          </w:p>
          <w:p w14:paraId="2A8B94EB">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（2）鉴赏</w:t>
            </w:r>
          </w:p>
          <w:p w14:paraId="2C31F506">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《伊贝尔室内小协奏曲》</w:t>
            </w:r>
          </w:p>
          <w:p w14:paraId="69526906">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《格拉祖诺夫萨克斯协奏曲》</w:t>
            </w:r>
          </w:p>
          <w:p w14:paraId="7CCA246D">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《克莱斯顿奏鸣曲》</w:t>
            </w:r>
            <w:r>
              <w:rPr>
                <w:rFonts w:hint="eastAsia" w:ascii="宋体" w:hAnsi="宋体" w:cs="Times New Roman"/>
                <w:color w:val="000000"/>
                <w:szCs w:val="21"/>
                <w:lang w:val="en-US" w:eastAsia="zh-CN"/>
              </w:rPr>
              <w:br w:type="textWrapping"/>
            </w:r>
            <w:r>
              <w:rPr>
                <w:rFonts w:hint="eastAsia" w:ascii="宋体" w:hAnsi="宋体" w:cs="Times New Roman"/>
                <w:color w:val="000000"/>
                <w:szCs w:val="21"/>
                <w:lang w:val="en-US" w:eastAsia="zh-CN"/>
              </w:rPr>
              <w:t>剧目《波莱罗》</w:t>
            </w:r>
          </w:p>
          <w:p w14:paraId="325CD903">
            <w:pPr>
              <w:numPr>
                <w:ilvl w:val="0"/>
                <w:numId w:val="0"/>
              </w:numPr>
              <w:spacing w:line="269" w:lineRule="auto"/>
              <w:jc w:val="left"/>
              <w:rPr>
                <w:rFonts w:hint="default" w:ascii="宋体" w:hAnsi="宋体" w:cs="Times New Roman"/>
                <w:color w:val="000000"/>
                <w:szCs w:val="21"/>
                <w:lang w:val="en-US" w:eastAsia="zh-CN"/>
              </w:rPr>
            </w:pPr>
          </w:p>
        </w:tc>
        <w:tc>
          <w:tcPr>
            <w:tcW w:w="1233" w:type="dxa"/>
            <w:vAlign w:val="center"/>
          </w:tcPr>
          <w:p w14:paraId="5D11E86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3DDE4A5">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（1）熟知中小学课本中游戏相关课目</w:t>
            </w:r>
            <w:r>
              <w:rPr>
                <w:rFonts w:hint="default" w:ascii="宋体" w:hAnsi="宋体" w:cs="Times New Roman"/>
                <w:color w:val="000000"/>
                <w:szCs w:val="21"/>
                <w:lang w:val="en-US" w:eastAsia="zh-CN"/>
              </w:rPr>
              <w:t>；</w:t>
            </w:r>
          </w:p>
          <w:p w14:paraId="079FAE2C">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（2）能够用萨克斯演奏相关乐曲并联系相关主题萨克斯作品。</w:t>
            </w:r>
          </w:p>
          <w:p w14:paraId="4164B915">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（3）能够根据作品内容，编排萨克斯剧目；</w:t>
            </w:r>
          </w:p>
        </w:tc>
        <w:tc>
          <w:tcPr>
            <w:tcW w:w="1560" w:type="dxa"/>
            <w:vAlign w:val="center"/>
          </w:tcPr>
          <w:p w14:paraId="0B40DF8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520B1E8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2.多媒体教学</w:t>
            </w:r>
          </w:p>
          <w:p w14:paraId="199ECEEE">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3.课堂实践</w:t>
            </w:r>
          </w:p>
        </w:tc>
        <w:tc>
          <w:tcPr>
            <w:tcW w:w="438" w:type="dxa"/>
            <w:vAlign w:val="center"/>
          </w:tcPr>
          <w:p w14:paraId="04AA00D9">
            <w:pPr>
              <w:spacing w:line="269"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4</w:t>
            </w:r>
          </w:p>
        </w:tc>
      </w:tr>
      <w:tr w14:paraId="622B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1205" w:type="dxa"/>
            <w:vMerge w:val="continue"/>
            <w:vAlign w:val="center"/>
          </w:tcPr>
          <w:p w14:paraId="04B2D0EC">
            <w:pPr>
              <w:spacing w:line="264" w:lineRule="auto"/>
              <w:jc w:val="center"/>
              <w:rPr>
                <w:rFonts w:ascii="宋体" w:hAnsi="宋体" w:eastAsia="宋体" w:cs="Times New Roman"/>
                <w:color w:val="000000"/>
                <w:szCs w:val="21"/>
              </w:rPr>
            </w:pPr>
          </w:p>
        </w:tc>
        <w:tc>
          <w:tcPr>
            <w:tcW w:w="8093" w:type="dxa"/>
            <w:gridSpan w:val="5"/>
            <w:vAlign w:val="center"/>
          </w:tcPr>
          <w:p w14:paraId="464CA5B8">
            <w:pPr>
              <w:spacing w:line="360" w:lineRule="auto"/>
              <w:ind w:firstLine="422" w:firstLineChars="200"/>
              <w:jc w:val="left"/>
              <w:rPr>
                <w:rFonts w:hint="default" w:ascii="宋体" w:hAnsi="宋体" w:eastAsia="宋体" w:cs="Times New Roman"/>
                <w:color w:val="000000"/>
                <w:szCs w:val="21"/>
                <w:lang w:val="en-US" w:eastAsia="zh-CN"/>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3274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248635">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2.劳动主题</w:t>
            </w:r>
          </w:p>
        </w:tc>
        <w:tc>
          <w:tcPr>
            <w:tcW w:w="1701" w:type="dxa"/>
            <w:vAlign w:val="center"/>
          </w:tcPr>
          <w:p w14:paraId="12D61FEE">
            <w:pPr>
              <w:spacing w:line="269" w:lineRule="auto"/>
              <w:jc w:val="left"/>
              <w:rPr>
                <w:rFonts w:hint="eastAsia" w:ascii="宋体" w:hAnsi="宋体" w:cs="Times New Roman"/>
                <w:color w:val="000000"/>
                <w:szCs w:val="21"/>
                <w:lang w:eastAsia="zh-CN"/>
              </w:rPr>
            </w:pPr>
          </w:p>
          <w:p w14:paraId="7E6DB25F">
            <w:pPr>
              <w:spacing w:line="269" w:lineRule="auto"/>
              <w:jc w:val="left"/>
              <w:rPr>
                <w:rFonts w:hint="default" w:eastAsia="宋体"/>
                <w:vertAlign w:val="baseline"/>
                <w:lang w:val="en-US"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）劳动与音乐</w:t>
            </w:r>
          </w:p>
          <w:p w14:paraId="28A9927B">
            <w:pPr>
              <w:spacing w:line="269" w:lineRule="auto"/>
              <w:jc w:val="left"/>
              <w:rPr>
                <w:rFonts w:hint="eastAsia"/>
                <w:vertAlign w:val="baseline"/>
                <w:lang w:val="en-US" w:eastAsia="zh-CN"/>
              </w:rPr>
            </w:pPr>
            <w:r>
              <w:rPr>
                <w:rFonts w:hint="eastAsia"/>
                <w:vertAlign w:val="baseline"/>
                <w:lang w:val="en-US" w:eastAsia="zh-CN"/>
              </w:rPr>
              <w:t>（2）鉴赏</w:t>
            </w:r>
          </w:p>
          <w:p w14:paraId="4B424C45">
            <w:pPr>
              <w:spacing w:line="269" w:lineRule="auto"/>
              <w:jc w:val="left"/>
              <w:rPr>
                <w:rFonts w:hint="eastAsia"/>
                <w:vertAlign w:val="baseline"/>
                <w:lang w:val="en-US" w:eastAsia="zh-CN"/>
              </w:rPr>
            </w:pPr>
            <w:r>
              <w:rPr>
                <w:rFonts w:hint="eastAsia"/>
                <w:vertAlign w:val="baseline"/>
                <w:lang w:val="en-US" w:eastAsia="zh-CN"/>
              </w:rPr>
              <w:t>《铁匠波尔卡》</w:t>
            </w:r>
          </w:p>
          <w:p w14:paraId="2A0B7166">
            <w:pPr>
              <w:spacing w:line="269" w:lineRule="auto"/>
              <w:jc w:val="left"/>
              <w:rPr>
                <w:rFonts w:hint="eastAsia"/>
                <w:vertAlign w:val="baseline"/>
                <w:lang w:val="en-US" w:eastAsia="zh-CN"/>
              </w:rPr>
            </w:pPr>
            <w:r>
              <w:rPr>
                <w:rFonts w:hint="eastAsia"/>
                <w:vertAlign w:val="baseline"/>
                <w:lang w:val="en-US" w:eastAsia="zh-CN"/>
              </w:rPr>
              <w:t>《在希望的田野上》</w:t>
            </w:r>
          </w:p>
          <w:p w14:paraId="5EAD973B">
            <w:pPr>
              <w:spacing w:line="269" w:lineRule="auto"/>
              <w:jc w:val="left"/>
              <w:rPr>
                <w:rFonts w:hint="eastAsia"/>
                <w:vertAlign w:val="baseline"/>
                <w:lang w:val="en-US" w:eastAsia="zh-CN"/>
              </w:rPr>
            </w:pPr>
            <w:r>
              <w:rPr>
                <w:rFonts w:hint="eastAsia"/>
                <w:vertAlign w:val="baseline"/>
                <w:lang w:val="en-US" w:eastAsia="zh-CN"/>
              </w:rPr>
              <w:t>《熠熠的光》</w:t>
            </w:r>
          </w:p>
          <w:p w14:paraId="5C4947DA">
            <w:pPr>
              <w:spacing w:line="269" w:lineRule="auto"/>
              <w:jc w:val="left"/>
              <w:rPr>
                <w:rFonts w:hint="default"/>
                <w:vertAlign w:val="baseline"/>
                <w:lang w:val="en-US" w:eastAsia="zh-CN"/>
              </w:rPr>
            </w:pPr>
            <w:r>
              <w:rPr>
                <w:rFonts w:hint="eastAsia"/>
                <w:vertAlign w:val="baseline"/>
                <w:lang w:val="en-US" w:eastAsia="zh-CN"/>
              </w:rPr>
              <w:t>（3）</w:t>
            </w:r>
            <w:r>
              <w:rPr>
                <w:rFonts w:hint="default"/>
                <w:vertAlign w:val="baseline"/>
                <w:lang w:val="en-US" w:eastAsia="zh-CN"/>
              </w:rPr>
              <w:t>演奏</w:t>
            </w:r>
          </w:p>
          <w:p w14:paraId="0003C59C">
            <w:pPr>
              <w:spacing w:line="269" w:lineRule="auto"/>
              <w:jc w:val="left"/>
              <w:rPr>
                <w:rFonts w:hint="default"/>
                <w:vertAlign w:val="baseline"/>
                <w:lang w:val="en-US" w:eastAsia="zh-CN"/>
              </w:rPr>
            </w:pPr>
            <w:r>
              <w:rPr>
                <w:rFonts w:hint="default"/>
                <w:vertAlign w:val="baseline"/>
                <w:lang w:val="en-US" w:eastAsia="zh-CN"/>
              </w:rPr>
              <w:t>《卖报歌》</w:t>
            </w:r>
          </w:p>
          <w:p w14:paraId="4B76FAEE">
            <w:pPr>
              <w:spacing w:line="269" w:lineRule="auto"/>
              <w:jc w:val="left"/>
              <w:rPr>
                <w:rFonts w:hint="default"/>
                <w:vertAlign w:val="baseline"/>
                <w:lang w:val="en-US" w:eastAsia="zh-CN"/>
              </w:rPr>
            </w:pPr>
            <w:r>
              <w:rPr>
                <w:rFonts w:hint="default"/>
                <w:vertAlign w:val="baseline"/>
                <w:lang w:val="en-US" w:eastAsia="zh-CN"/>
              </w:rPr>
              <w:t>《小蚂蚁搬米粒》</w:t>
            </w:r>
          </w:p>
          <w:p w14:paraId="5A9922EE">
            <w:pPr>
              <w:spacing w:line="269" w:lineRule="auto"/>
              <w:jc w:val="left"/>
              <w:rPr>
                <w:rFonts w:hint="default"/>
                <w:vertAlign w:val="baseline"/>
                <w:lang w:val="en-US" w:eastAsia="zh-CN"/>
              </w:rPr>
            </w:pPr>
            <w:r>
              <w:rPr>
                <w:rFonts w:hint="default"/>
                <w:vertAlign w:val="baseline"/>
                <w:lang w:val="en-US" w:eastAsia="zh-CN"/>
              </w:rPr>
              <w:t>《劳动最光荣》</w:t>
            </w:r>
          </w:p>
          <w:p w14:paraId="5B52D42A">
            <w:pPr>
              <w:spacing w:line="269" w:lineRule="auto"/>
              <w:jc w:val="left"/>
              <w:rPr>
                <w:rFonts w:hint="default"/>
                <w:vertAlign w:val="baseline"/>
                <w:lang w:val="en-US" w:eastAsia="zh-CN"/>
              </w:rPr>
            </w:pPr>
            <w:r>
              <w:rPr>
                <w:rFonts w:hint="default"/>
                <w:vertAlign w:val="baseline"/>
                <w:lang w:val="en-US" w:eastAsia="zh-CN"/>
              </w:rPr>
              <w:t>《挤牛奶》</w:t>
            </w:r>
          </w:p>
          <w:p w14:paraId="611D22BC">
            <w:pPr>
              <w:spacing w:line="269" w:lineRule="auto"/>
              <w:jc w:val="left"/>
              <w:rPr>
                <w:rFonts w:hint="default"/>
                <w:vertAlign w:val="baseline"/>
                <w:lang w:val="en-US" w:eastAsia="zh-CN"/>
              </w:rPr>
            </w:pPr>
            <w:r>
              <w:rPr>
                <w:rFonts w:hint="eastAsia"/>
                <w:vertAlign w:val="baseline"/>
                <w:lang w:val="en-US" w:eastAsia="zh-CN"/>
              </w:rPr>
              <w:t>（4）</w:t>
            </w:r>
            <w:r>
              <w:rPr>
                <w:rFonts w:hint="default"/>
                <w:vertAlign w:val="baseline"/>
                <w:lang w:val="en-US" w:eastAsia="zh-CN"/>
              </w:rPr>
              <w:t>剧目</w:t>
            </w:r>
          </w:p>
          <w:p w14:paraId="7008EE62">
            <w:pPr>
              <w:spacing w:line="269" w:lineRule="auto"/>
              <w:jc w:val="left"/>
              <w:rPr>
                <w:rFonts w:hint="default"/>
                <w:vertAlign w:val="baseline"/>
                <w:lang w:val="en-US" w:eastAsia="zh-CN"/>
              </w:rPr>
            </w:pPr>
            <w:r>
              <w:rPr>
                <w:rFonts w:hint="default"/>
                <w:vertAlign w:val="baseline"/>
                <w:lang w:val="en-US" w:eastAsia="zh-CN"/>
              </w:rPr>
              <w:t>《丰收</w:t>
            </w:r>
            <w:r>
              <w:rPr>
                <w:rFonts w:hint="eastAsia"/>
                <w:vertAlign w:val="baseline"/>
                <w:lang w:val="en-US" w:eastAsia="zh-CN"/>
              </w:rPr>
              <w:t>锣鼓</w:t>
            </w:r>
            <w:r>
              <w:rPr>
                <w:rFonts w:hint="default"/>
                <w:vertAlign w:val="baseline"/>
                <w:lang w:val="en-US" w:eastAsia="zh-CN"/>
              </w:rPr>
              <w:t>》</w:t>
            </w:r>
          </w:p>
          <w:p w14:paraId="33F70834">
            <w:pPr>
              <w:spacing w:line="269" w:lineRule="auto"/>
              <w:jc w:val="left"/>
              <w:rPr>
                <w:rFonts w:hint="default"/>
                <w:vertAlign w:val="baseline"/>
                <w:lang w:val="en-US" w:eastAsia="zh-CN"/>
              </w:rPr>
            </w:pPr>
          </w:p>
        </w:tc>
        <w:tc>
          <w:tcPr>
            <w:tcW w:w="1233" w:type="dxa"/>
            <w:vAlign w:val="center"/>
          </w:tcPr>
          <w:p w14:paraId="0640FB45">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1、3</w:t>
            </w:r>
          </w:p>
        </w:tc>
        <w:tc>
          <w:tcPr>
            <w:tcW w:w="3161" w:type="dxa"/>
            <w:vAlign w:val="center"/>
          </w:tcPr>
          <w:p w14:paraId="647F6003">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熟知中小学课本中劳动相关课目；</w:t>
            </w:r>
          </w:p>
          <w:p w14:paraId="2E4445C8">
            <w:pPr>
              <w:numPr>
                <w:ilvl w:val="0"/>
                <w:numId w:val="8"/>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能够用</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演奏相关乐曲并联系相关主题筝曲。</w:t>
            </w:r>
          </w:p>
          <w:p w14:paraId="3C89C2F3">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（3）能够根据作品内容，编排</w:t>
            </w:r>
            <w:r>
              <w:rPr>
                <w:rFonts w:hint="eastAsia" w:ascii="宋体" w:hAnsi="宋体" w:cs="Times New Roman"/>
                <w:color w:val="000000"/>
                <w:szCs w:val="21"/>
                <w:lang w:val="en-US" w:eastAsia="zh-CN"/>
              </w:rPr>
              <w:t>萨克斯</w:t>
            </w:r>
            <w:r>
              <w:rPr>
                <w:rFonts w:hint="eastAsia" w:ascii="宋体" w:hAnsi="宋体" w:eastAsia="宋体" w:cs="Times New Roman"/>
                <w:color w:val="000000"/>
                <w:szCs w:val="21"/>
              </w:rPr>
              <w:t>剧目；</w:t>
            </w:r>
          </w:p>
        </w:tc>
        <w:tc>
          <w:tcPr>
            <w:tcW w:w="1560" w:type="dxa"/>
            <w:vAlign w:val="center"/>
          </w:tcPr>
          <w:p w14:paraId="08E6887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C23422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2A815D33">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00284658">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37F5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BD9852">
            <w:pPr>
              <w:spacing w:line="264" w:lineRule="auto"/>
              <w:jc w:val="center"/>
              <w:rPr>
                <w:rFonts w:ascii="宋体" w:hAnsi="宋体" w:eastAsia="宋体" w:cs="Times New Roman"/>
                <w:color w:val="000000"/>
                <w:szCs w:val="21"/>
              </w:rPr>
            </w:pPr>
          </w:p>
        </w:tc>
        <w:tc>
          <w:tcPr>
            <w:tcW w:w="8093" w:type="dxa"/>
            <w:gridSpan w:val="5"/>
            <w:vAlign w:val="center"/>
          </w:tcPr>
          <w:p w14:paraId="7D64B9FD">
            <w:pPr>
              <w:spacing w:line="360" w:lineRule="auto"/>
              <w:ind w:firstLine="422" w:firstLineChars="200"/>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7C4B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ECFA04">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3.爱国主题作品</w:t>
            </w:r>
          </w:p>
        </w:tc>
        <w:tc>
          <w:tcPr>
            <w:tcW w:w="1701" w:type="dxa"/>
            <w:vAlign w:val="center"/>
          </w:tcPr>
          <w:p w14:paraId="6E3413F8">
            <w:pPr>
              <w:spacing w:line="269" w:lineRule="auto"/>
              <w:jc w:val="left"/>
              <w:rPr>
                <w:rFonts w:hint="eastAsia" w:ascii="宋体" w:hAnsi="宋体" w:cs="Times New Roman"/>
                <w:color w:val="000000"/>
                <w:szCs w:val="21"/>
                <w:lang w:eastAsia="zh-CN"/>
              </w:rPr>
            </w:pPr>
          </w:p>
          <w:p w14:paraId="63F01AB1">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）爱国与音乐</w:t>
            </w:r>
          </w:p>
          <w:p w14:paraId="657281AE">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）鉴赏</w:t>
            </w:r>
          </w:p>
          <w:p w14:paraId="2CF6AECD">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《毕业歌》</w:t>
            </w:r>
          </w:p>
          <w:p w14:paraId="33E8C6F5">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《芬兰颂》</w:t>
            </w:r>
          </w:p>
          <w:p w14:paraId="027A5F6F">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《少年》</w:t>
            </w:r>
          </w:p>
          <w:p w14:paraId="0B166CD2">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）演奏</w:t>
            </w:r>
          </w:p>
          <w:p w14:paraId="386408A2">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《国旗国旗真美丽》</w:t>
            </w:r>
          </w:p>
          <w:p w14:paraId="4AE09994">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《多快乐》</w:t>
            </w:r>
          </w:p>
          <w:p w14:paraId="325207E3">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《南泥湾》</w:t>
            </w:r>
          </w:p>
          <w:p w14:paraId="3CA3B5EF">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《在北京的金山上》</w:t>
            </w:r>
          </w:p>
          <w:p w14:paraId="7CAC8C90">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剧目</w:t>
            </w:r>
          </w:p>
          <w:p w14:paraId="3A7E4345">
            <w:pPr>
              <w:spacing w:line="269" w:lineRule="auto"/>
              <w:jc w:val="left"/>
              <w:rPr>
                <w:rFonts w:hint="eastAsia" w:ascii="宋体" w:hAnsi="宋体" w:cs="Times New Roman"/>
                <w:color w:val="000000"/>
                <w:szCs w:val="21"/>
                <w:lang w:eastAsia="zh-CN"/>
              </w:rPr>
            </w:pP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黄河大合唱</w:t>
            </w:r>
            <w:r>
              <w:rPr>
                <w:rFonts w:hint="eastAsia" w:ascii="宋体" w:hAnsi="宋体" w:cs="Times New Roman"/>
                <w:color w:val="000000"/>
                <w:szCs w:val="21"/>
                <w:lang w:eastAsia="zh-CN"/>
              </w:rPr>
              <w:t>》</w:t>
            </w:r>
          </w:p>
          <w:p w14:paraId="44349EFD">
            <w:pPr>
              <w:spacing w:line="269" w:lineRule="auto"/>
              <w:jc w:val="left"/>
              <w:rPr>
                <w:rFonts w:hint="eastAsia" w:ascii="宋体" w:hAnsi="宋体" w:cs="Times New Roman"/>
                <w:color w:val="000000"/>
                <w:szCs w:val="21"/>
                <w:lang w:eastAsia="zh-CN"/>
              </w:rPr>
            </w:pPr>
          </w:p>
        </w:tc>
        <w:tc>
          <w:tcPr>
            <w:tcW w:w="1233" w:type="dxa"/>
            <w:vAlign w:val="center"/>
          </w:tcPr>
          <w:p w14:paraId="438BF12A">
            <w:pPr>
              <w:spacing w:line="269" w:lineRule="auto"/>
              <w:jc w:val="center"/>
              <w:rPr>
                <w:rFonts w:hint="eastAsia" w:ascii="宋体" w:hAnsi="宋体" w:eastAsia="宋体" w:cs="Times New Roman"/>
                <w:color w:val="000000"/>
                <w:szCs w:val="21"/>
                <w:lang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1、2、3</w:t>
            </w:r>
          </w:p>
        </w:tc>
        <w:tc>
          <w:tcPr>
            <w:tcW w:w="3161" w:type="dxa"/>
            <w:vAlign w:val="center"/>
          </w:tcPr>
          <w:p w14:paraId="66CCA96F">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（1）熟知中小学课本中爱国相关课目</w:t>
            </w:r>
            <w:r>
              <w:rPr>
                <w:rFonts w:hint="default" w:ascii="宋体" w:hAnsi="宋体" w:cs="Times New Roman"/>
                <w:color w:val="000000"/>
                <w:szCs w:val="21"/>
                <w:lang w:val="en-US" w:eastAsia="zh-CN"/>
              </w:rPr>
              <w:t>；</w:t>
            </w:r>
          </w:p>
          <w:p w14:paraId="1958BA98">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（2）能够用萨克斯演奏相关乐曲并联系相关主题筝曲。</w:t>
            </w:r>
          </w:p>
          <w:p w14:paraId="2F04000A">
            <w:pPr>
              <w:numPr>
                <w:ilvl w:val="0"/>
                <w:numId w:val="0"/>
              </w:num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（3）能够根据作品内容，编排萨克斯剧目；</w:t>
            </w:r>
          </w:p>
        </w:tc>
        <w:tc>
          <w:tcPr>
            <w:tcW w:w="1560" w:type="dxa"/>
            <w:vAlign w:val="center"/>
          </w:tcPr>
          <w:p w14:paraId="71BACC9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299250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BCAF672">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2A9E2030">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0CD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4AB8F4">
            <w:pPr>
              <w:spacing w:line="264" w:lineRule="auto"/>
              <w:jc w:val="center"/>
              <w:rPr>
                <w:rFonts w:ascii="宋体" w:hAnsi="宋体" w:eastAsia="宋体" w:cs="Times New Roman"/>
                <w:color w:val="000000"/>
                <w:szCs w:val="21"/>
              </w:rPr>
            </w:pPr>
          </w:p>
        </w:tc>
        <w:tc>
          <w:tcPr>
            <w:tcW w:w="8093" w:type="dxa"/>
            <w:gridSpan w:val="5"/>
            <w:vAlign w:val="center"/>
          </w:tcPr>
          <w:p w14:paraId="3CD1BBB1">
            <w:pPr>
              <w:spacing w:line="360" w:lineRule="auto"/>
              <w:ind w:firstLine="422" w:firstLineChars="200"/>
              <w:jc w:val="left"/>
              <w:rPr>
                <w:rFonts w:hint="eastAsia" w:ascii="宋体" w:hAnsi="宋体" w:eastAsia="宋体" w:cs="Times New Roman"/>
                <w:color w:val="000000"/>
                <w:szCs w:val="21"/>
              </w:rPr>
            </w:pPr>
            <w:r>
              <w:rPr>
                <w:rFonts w:hint="eastAsia" w:ascii="宋体" w:hAnsi="宋体" w:eastAsia="宋体" w:cs="Times New Roman"/>
                <w:b/>
                <w:bCs/>
                <w:color w:val="000000"/>
                <w:szCs w:val="21"/>
              </w:rPr>
              <w:t>课程思政目标：</w:t>
            </w:r>
            <w:r>
              <w:rPr>
                <w:rFonts w:hint="eastAsia" w:ascii="宋体" w:hAnsi="宋体" w:cs="Times New Roman"/>
                <w:color w:val="000000"/>
                <w:szCs w:val="21"/>
                <w:lang w:val="en-US" w:eastAsia="zh-CN"/>
              </w:rPr>
              <w:t>扎根实践，树立“躬耕教坛、强国有我”的志向和抱负，同时要大胆的创新，要弘扬和践行勇攀高峰、敢为人先的创新精神，在当前多元文化发展的背景下，要有坚定的文化自信，坚持面向世界文艺创作前沿，敢于提出新理论、开辟新领域、探寻新路径，为中国传统音乐的发展做出贡献。</w:t>
            </w:r>
          </w:p>
        </w:tc>
      </w:tr>
      <w:tr w14:paraId="06F5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5" w:hRule="atLeast"/>
          <w:jc w:val="center"/>
        </w:trPr>
        <w:tc>
          <w:tcPr>
            <w:tcW w:w="1205" w:type="dxa"/>
            <w:vMerge w:val="restart"/>
            <w:vAlign w:val="center"/>
          </w:tcPr>
          <w:p w14:paraId="1C37C1DA">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6.教学设计</w:t>
            </w:r>
          </w:p>
        </w:tc>
        <w:tc>
          <w:tcPr>
            <w:tcW w:w="1701" w:type="dxa"/>
            <w:vAlign w:val="center"/>
          </w:tcPr>
          <w:p w14:paraId="4A48C96D">
            <w:p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1</w:t>
            </w:r>
            <w:r>
              <w:rPr>
                <w:rFonts w:hint="eastAsia" w:ascii="宋体" w:hAnsi="宋体" w:cs="Times New Roman"/>
                <w:b w:val="0"/>
                <w:bCs/>
                <w:color w:val="000000"/>
                <w:szCs w:val="21"/>
                <w:lang w:eastAsia="zh-CN"/>
              </w:rPr>
              <w:t>）</w:t>
            </w:r>
            <w:r>
              <w:rPr>
                <w:rFonts w:hint="eastAsia" w:ascii="宋体" w:hAnsi="宋体" w:cs="Times New Roman"/>
                <w:b w:val="0"/>
                <w:bCs/>
                <w:color w:val="000000"/>
                <w:szCs w:val="21"/>
                <w:lang w:val="en-US" w:eastAsia="zh-CN"/>
              </w:rPr>
              <w:t>教学设计</w:t>
            </w:r>
          </w:p>
        </w:tc>
        <w:tc>
          <w:tcPr>
            <w:tcW w:w="1233" w:type="dxa"/>
            <w:vAlign w:val="center"/>
          </w:tcPr>
          <w:p w14:paraId="0AE72595">
            <w:pPr>
              <w:spacing w:line="269"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1、4</w:t>
            </w:r>
          </w:p>
        </w:tc>
        <w:tc>
          <w:tcPr>
            <w:tcW w:w="3161" w:type="dxa"/>
            <w:vAlign w:val="center"/>
          </w:tcPr>
          <w:p w14:paraId="194085AA">
            <w:pPr>
              <w:numPr>
                <w:ilvl w:val="0"/>
                <w:numId w:val="0"/>
              </w:numPr>
              <w:spacing w:line="269" w:lineRule="auto"/>
              <w:jc w:val="left"/>
              <w:rPr>
                <w:rFonts w:hint="eastAsia"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（1）掌握教学设计的基本方法。</w:t>
            </w:r>
          </w:p>
          <w:p w14:paraId="7C870322">
            <w:pPr>
              <w:numPr>
                <w:ilvl w:val="0"/>
                <w:numId w:val="0"/>
              </w:numPr>
              <w:spacing w:line="269" w:lineRule="auto"/>
              <w:jc w:val="left"/>
              <w:rPr>
                <w:rFonts w:hint="default" w:ascii="宋体" w:hAnsi="宋体" w:cs="Times New Roman"/>
                <w:b w:val="0"/>
                <w:bCs/>
                <w:color w:val="000000"/>
                <w:szCs w:val="21"/>
                <w:lang w:val="en-US" w:eastAsia="zh-CN"/>
              </w:rPr>
            </w:pPr>
            <w:r>
              <w:rPr>
                <w:rFonts w:hint="eastAsia" w:ascii="宋体" w:hAnsi="宋体" w:cs="Times New Roman"/>
                <w:b w:val="0"/>
                <w:bCs/>
                <w:color w:val="000000"/>
                <w:szCs w:val="21"/>
                <w:lang w:val="en-US" w:eastAsia="zh-CN"/>
              </w:rPr>
              <w:t>（2）能够运用萨克斯这一教具进行有关中小学课程内容的教学设计。</w:t>
            </w:r>
          </w:p>
          <w:p w14:paraId="69BB4E75">
            <w:pPr>
              <w:numPr>
                <w:ilvl w:val="0"/>
                <w:numId w:val="0"/>
              </w:numPr>
              <w:spacing w:line="269" w:lineRule="auto"/>
              <w:jc w:val="left"/>
              <w:rPr>
                <w:rFonts w:hint="default" w:ascii="宋体" w:hAnsi="宋体" w:cs="Times New Roman"/>
                <w:b/>
                <w:color w:val="000000"/>
                <w:szCs w:val="21"/>
                <w:lang w:val="en-US" w:eastAsia="zh-CN"/>
              </w:rPr>
            </w:pPr>
            <w:r>
              <w:rPr>
                <w:rFonts w:hint="eastAsia" w:ascii="宋体" w:hAnsi="宋体" w:cs="Times New Roman"/>
                <w:b w:val="0"/>
                <w:bCs/>
                <w:color w:val="000000"/>
                <w:szCs w:val="21"/>
                <w:lang w:val="en-US" w:eastAsia="zh-CN"/>
              </w:rPr>
              <w:t>（3）能够一定程度上创新教学内容。</w:t>
            </w:r>
          </w:p>
        </w:tc>
        <w:tc>
          <w:tcPr>
            <w:tcW w:w="1560" w:type="dxa"/>
            <w:vAlign w:val="center"/>
          </w:tcPr>
          <w:p w14:paraId="2F7B11F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85B8AE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234DCD5">
            <w:pPr>
              <w:spacing w:line="269" w:lineRule="auto"/>
              <w:jc w:val="left"/>
              <w:rPr>
                <w:rFonts w:hint="eastAsia" w:ascii="宋体" w:hAnsi="宋体" w:eastAsia="宋体" w:cs="Times New Roman"/>
                <w:b/>
                <w:color w:val="000000"/>
                <w:szCs w:val="21"/>
              </w:rPr>
            </w:pPr>
            <w:r>
              <w:rPr>
                <w:rFonts w:ascii="宋体" w:hAnsi="宋体" w:eastAsia="宋体" w:cs="Times New Roman"/>
                <w:color w:val="000000"/>
                <w:szCs w:val="21"/>
              </w:rPr>
              <w:t>4.</w:t>
            </w:r>
            <w:r>
              <w:rPr>
                <w:rFonts w:hint="eastAsia" w:ascii="宋体" w:hAnsi="宋体" w:cs="Times New Roman"/>
                <w:color w:val="000000"/>
                <w:szCs w:val="21"/>
                <w:lang w:val="en-US" w:eastAsia="zh-CN"/>
              </w:rPr>
              <w:t>课堂实践</w:t>
            </w:r>
          </w:p>
        </w:tc>
        <w:tc>
          <w:tcPr>
            <w:tcW w:w="438" w:type="dxa"/>
            <w:vAlign w:val="center"/>
          </w:tcPr>
          <w:p w14:paraId="1BFA2879">
            <w:pPr>
              <w:spacing w:line="269" w:lineRule="auto"/>
              <w:jc w:val="center"/>
              <w:rPr>
                <w:rFonts w:hint="default" w:ascii="宋体" w:hAnsi="宋体" w:eastAsia="宋体" w:cs="Times New Roman"/>
                <w:b w:val="0"/>
                <w:bCs/>
                <w:color w:val="000000"/>
                <w:szCs w:val="21"/>
                <w:lang w:val="en-US" w:eastAsia="zh-CN"/>
              </w:rPr>
            </w:pPr>
            <w:r>
              <w:rPr>
                <w:rFonts w:hint="eastAsia" w:ascii="宋体" w:hAnsi="宋体" w:cs="Times New Roman"/>
                <w:b w:val="0"/>
                <w:bCs/>
                <w:color w:val="000000"/>
                <w:szCs w:val="21"/>
                <w:lang w:val="en-US" w:eastAsia="zh-CN"/>
              </w:rPr>
              <w:t>4</w:t>
            </w:r>
          </w:p>
        </w:tc>
      </w:tr>
      <w:tr w14:paraId="49DB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407305C">
            <w:pPr>
              <w:spacing w:line="264" w:lineRule="auto"/>
              <w:jc w:val="center"/>
              <w:rPr>
                <w:rFonts w:ascii="宋体" w:hAnsi="宋体" w:eastAsia="宋体" w:cs="Times New Roman"/>
                <w:color w:val="000000"/>
                <w:szCs w:val="21"/>
              </w:rPr>
            </w:pPr>
          </w:p>
        </w:tc>
        <w:tc>
          <w:tcPr>
            <w:tcW w:w="8093" w:type="dxa"/>
            <w:gridSpan w:val="5"/>
            <w:vAlign w:val="center"/>
          </w:tcPr>
          <w:p w14:paraId="7FE9D2D5">
            <w:pPr>
              <w:spacing w:line="269" w:lineRule="auto"/>
              <w:jc w:val="left"/>
              <w:rPr>
                <w:rFonts w:hint="eastAsia" w:ascii="宋体" w:hAnsi="宋体" w:eastAsia="宋体" w:cs="Times New Roman"/>
                <w:b/>
                <w:color w:val="000000"/>
                <w:szCs w:val="21"/>
                <w:lang w:eastAsia="zh-CN"/>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敬业爱岗，</w:t>
            </w:r>
            <w:r>
              <w:rPr>
                <w:rFonts w:hint="default" w:ascii="宋体" w:hAnsi="宋体" w:eastAsia="宋体" w:cs="Times New Roman"/>
                <w:color w:val="000000"/>
                <w:szCs w:val="21"/>
                <w:lang w:val="en-US" w:eastAsia="zh-CN"/>
              </w:rPr>
              <w:t>具备</w:t>
            </w:r>
            <w:r>
              <w:rPr>
                <w:rFonts w:hint="eastAsia" w:ascii="宋体" w:hAnsi="宋体" w:eastAsia="宋体" w:cs="Times New Roman"/>
                <w:color w:val="000000"/>
                <w:szCs w:val="21"/>
                <w:lang w:val="en-US" w:eastAsia="zh-CN"/>
              </w:rPr>
              <w:t>教师</w:t>
            </w:r>
            <w:r>
              <w:rPr>
                <w:rFonts w:hint="default" w:ascii="宋体" w:hAnsi="宋体" w:eastAsia="宋体" w:cs="Times New Roman"/>
                <w:color w:val="000000"/>
                <w:szCs w:val="21"/>
                <w:lang w:val="en-US" w:eastAsia="zh-CN"/>
              </w:rPr>
              <w:t>职业道德和敬业精神</w:t>
            </w:r>
            <w:r>
              <w:rPr>
                <w:rFonts w:hint="eastAsia" w:ascii="宋体" w:hAnsi="宋体" w:cs="Times New Roman"/>
                <w:color w:val="000000"/>
                <w:szCs w:val="21"/>
                <w:lang w:val="en-US" w:eastAsia="zh-CN"/>
              </w:rPr>
              <w:t>。</w:t>
            </w:r>
            <w:r>
              <w:rPr>
                <w:rFonts w:hint="eastAsia" w:ascii="宋体" w:hAnsi="宋体" w:eastAsia="宋体" w:cs="Times New Roman"/>
                <w:color w:val="000000"/>
                <w:szCs w:val="21"/>
              </w:rPr>
              <w:t>实现知识转化，树立正确的教师观、学生观，并热爱教师职业、热爱学生</w:t>
            </w:r>
            <w:r>
              <w:rPr>
                <w:rFonts w:hint="eastAsia" w:ascii="宋体" w:hAnsi="宋体" w:cs="Times New Roman"/>
                <w:color w:val="000000"/>
                <w:szCs w:val="21"/>
                <w:lang w:eastAsia="zh-CN"/>
              </w:rPr>
              <w:t>。</w:t>
            </w:r>
          </w:p>
        </w:tc>
      </w:tr>
    </w:tbl>
    <w:p w14:paraId="0ADCA578">
      <w:pPr>
        <w:spacing w:line="360" w:lineRule="auto"/>
        <w:jc w:val="left"/>
        <w:rPr>
          <w:rFonts w:hint="eastAsia" w:ascii="宋体" w:hAnsi="宋体" w:eastAsia="宋体" w:cs="Times New Roman"/>
          <w:b/>
          <w:color w:val="000000"/>
          <w:sz w:val="24"/>
          <w:szCs w:val="24"/>
        </w:rPr>
      </w:pPr>
    </w:p>
    <w:p w14:paraId="5B353881">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5A86C1F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6C4723E">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1. </w:t>
      </w:r>
      <w:r>
        <w:rPr>
          <w:rFonts w:hint="eastAsia" w:ascii="Times New Roman" w:hAnsi="Times New Roman" w:eastAsia="宋体" w:cs="Times New Roman"/>
          <w:szCs w:val="21"/>
        </w:rPr>
        <w:t>课程考核包括期末考查、平时还课考核，期末考试采用当场演奏乐曲的方式，考试曲</w:t>
      </w:r>
      <w:r>
        <w:rPr>
          <w:rFonts w:hint="eastAsia" w:ascii="Times New Roman" w:hAnsi="Times New Roman" w:eastAsia="宋体" w:cs="Times New Roman"/>
          <w:szCs w:val="21"/>
          <w:lang w:val="en-US" w:eastAsia="zh-CN"/>
        </w:rPr>
        <w:t>一首练习曲和一首乐曲</w:t>
      </w:r>
      <w:r>
        <w:rPr>
          <w:rFonts w:hint="eastAsia" w:ascii="Times New Roman" w:hAnsi="Times New Roman" w:eastAsia="宋体" w:cs="Times New Roman"/>
          <w:szCs w:val="21"/>
        </w:rPr>
        <w:t>，</w:t>
      </w:r>
      <w:r>
        <w:rPr>
          <w:rFonts w:hint="eastAsia" w:ascii="Times New Roman" w:hAnsi="Times New Roman" w:eastAsia="宋体" w:cs="Times New Roman"/>
          <w:szCs w:val="21"/>
          <w:lang w:val="en-US" w:eastAsia="zh-CN"/>
        </w:rPr>
        <w:t>具体由</w:t>
      </w:r>
      <w:r>
        <w:rPr>
          <w:rFonts w:hint="eastAsia" w:ascii="Times New Roman" w:hAnsi="Times New Roman" w:eastAsia="宋体" w:cs="Times New Roman"/>
          <w:szCs w:val="21"/>
        </w:rPr>
        <w:t>任课教师根据学生具体情况进行挑选。</w:t>
      </w:r>
    </w:p>
    <w:p w14:paraId="6A3FEA7F">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cs="Times New Roman"/>
          <w:szCs w:val="21"/>
          <w:lang w:val="en-US" w:eastAsia="zh-CN"/>
        </w:rPr>
        <w:t xml:space="preserve">2. </w:t>
      </w:r>
      <w:r>
        <w:rPr>
          <w:rFonts w:hint="eastAsia" w:ascii="Times New Roman" w:hAnsi="Times New Roman" w:eastAsia="宋体" w:cs="Times New Roman"/>
          <w:szCs w:val="21"/>
        </w:rPr>
        <w:t>课程总评成绩=平时成绩×40 % +期末考试成绩×60%。具体内容和比例如表所示。</w:t>
      </w:r>
    </w:p>
    <w:p w14:paraId="62D71D6A">
      <w:pPr>
        <w:spacing w:line="360" w:lineRule="auto"/>
        <w:jc w:val="center"/>
        <w:rPr>
          <w:rFonts w:ascii="宋体" w:hAnsi="宋体"/>
          <w:b/>
          <w:sz w:val="24"/>
          <w:szCs w:val="22"/>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7"/>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0087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44" w:type="dxa"/>
            <w:shd w:val="clear" w:color="auto" w:fill="FFFFFF"/>
            <w:noWrap w:val="0"/>
            <w:tcMar>
              <w:left w:w="57" w:type="dxa"/>
              <w:right w:w="57" w:type="dxa"/>
            </w:tcMar>
            <w:vAlign w:val="center"/>
          </w:tcPr>
          <w:p w14:paraId="0F97CCE7">
            <w:pPr>
              <w:pStyle w:val="25"/>
              <w:jc w:val="center"/>
              <w:rPr>
                <w:rFonts w:ascii="宋体" w:hAnsi="宋体" w:eastAsia="宋体"/>
                <w:b/>
              </w:rPr>
            </w:pPr>
            <w:r>
              <w:rPr>
                <w:rFonts w:ascii="宋体" w:hAnsi="宋体" w:eastAsia="宋体"/>
                <w:b/>
              </w:rPr>
              <w:t>成绩组成</w:t>
            </w:r>
          </w:p>
        </w:tc>
        <w:tc>
          <w:tcPr>
            <w:tcW w:w="1281" w:type="dxa"/>
            <w:shd w:val="clear" w:color="auto" w:fill="FFFFFF"/>
            <w:noWrap w:val="0"/>
            <w:vAlign w:val="center"/>
          </w:tcPr>
          <w:p w14:paraId="173C9754">
            <w:pPr>
              <w:pStyle w:val="25"/>
              <w:jc w:val="center"/>
              <w:rPr>
                <w:rFonts w:ascii="宋体" w:hAnsi="宋体" w:eastAsia="宋体"/>
                <w:b/>
              </w:rPr>
            </w:pPr>
            <w:r>
              <w:rPr>
                <w:rFonts w:ascii="宋体" w:hAnsi="宋体" w:eastAsia="宋体"/>
                <w:b/>
              </w:rPr>
              <w:t>考核/评价环节</w:t>
            </w:r>
          </w:p>
        </w:tc>
        <w:tc>
          <w:tcPr>
            <w:tcW w:w="709" w:type="dxa"/>
            <w:shd w:val="clear" w:color="auto" w:fill="FFFFFF"/>
            <w:noWrap w:val="0"/>
            <w:vAlign w:val="center"/>
          </w:tcPr>
          <w:p w14:paraId="7A235636">
            <w:pPr>
              <w:pStyle w:val="25"/>
              <w:jc w:val="center"/>
              <w:rPr>
                <w:rFonts w:ascii="宋体" w:hAnsi="宋体" w:eastAsia="宋体"/>
                <w:b/>
              </w:rPr>
            </w:pPr>
            <w:r>
              <w:rPr>
                <w:rFonts w:hint="eastAsia" w:ascii="宋体" w:hAnsi="宋体" w:eastAsia="宋体"/>
                <w:b/>
              </w:rPr>
              <w:t>权重</w:t>
            </w:r>
          </w:p>
        </w:tc>
        <w:tc>
          <w:tcPr>
            <w:tcW w:w="2504" w:type="dxa"/>
            <w:shd w:val="clear" w:color="auto" w:fill="FFFFFF"/>
            <w:noWrap w:val="0"/>
            <w:vAlign w:val="center"/>
          </w:tcPr>
          <w:p w14:paraId="3F5CE1F9">
            <w:pPr>
              <w:pStyle w:val="25"/>
              <w:jc w:val="center"/>
              <w:rPr>
                <w:rFonts w:ascii="宋体" w:hAnsi="宋体" w:eastAsia="宋体"/>
                <w:b/>
              </w:rPr>
            </w:pPr>
            <w:r>
              <w:rPr>
                <w:rFonts w:ascii="宋体" w:hAnsi="宋体" w:eastAsia="宋体"/>
                <w:b/>
              </w:rPr>
              <w:t>考核/评价细则</w:t>
            </w:r>
          </w:p>
        </w:tc>
        <w:tc>
          <w:tcPr>
            <w:tcW w:w="1417" w:type="dxa"/>
            <w:shd w:val="clear" w:color="auto" w:fill="FFFFFF"/>
            <w:noWrap w:val="0"/>
            <w:vAlign w:val="center"/>
          </w:tcPr>
          <w:p w14:paraId="7B5886E8">
            <w:pPr>
              <w:pStyle w:val="25"/>
              <w:jc w:val="center"/>
              <w:rPr>
                <w:rFonts w:ascii="宋体" w:hAnsi="宋体" w:eastAsia="宋体"/>
                <w:b/>
              </w:rPr>
            </w:pPr>
            <w:r>
              <w:rPr>
                <w:rFonts w:hint="eastAsia" w:ascii="宋体" w:hAnsi="宋体" w:eastAsia="宋体"/>
                <w:b/>
              </w:rPr>
              <w:t>课程</w:t>
            </w:r>
          </w:p>
          <w:p w14:paraId="400171D9">
            <w:pPr>
              <w:pStyle w:val="25"/>
              <w:jc w:val="center"/>
              <w:rPr>
                <w:rFonts w:ascii="宋体" w:hAnsi="宋体" w:eastAsia="宋体"/>
                <w:b/>
              </w:rPr>
            </w:pPr>
            <w:r>
              <w:rPr>
                <w:rFonts w:hint="eastAsia" w:ascii="宋体" w:hAnsi="宋体" w:eastAsia="宋体"/>
                <w:b/>
              </w:rPr>
              <w:t>目标</w:t>
            </w:r>
          </w:p>
        </w:tc>
        <w:tc>
          <w:tcPr>
            <w:tcW w:w="1219" w:type="dxa"/>
            <w:shd w:val="clear" w:color="auto" w:fill="FFFFFF"/>
            <w:noWrap w:val="0"/>
            <w:vAlign w:val="center"/>
          </w:tcPr>
          <w:p w14:paraId="7793A74B">
            <w:pPr>
              <w:pStyle w:val="25"/>
              <w:jc w:val="center"/>
              <w:rPr>
                <w:rFonts w:ascii="宋体" w:hAnsi="宋体" w:eastAsia="宋体"/>
                <w:b/>
              </w:rPr>
            </w:pPr>
            <w:r>
              <w:rPr>
                <w:rFonts w:hint="eastAsia" w:ascii="宋体" w:hAnsi="宋体" w:eastAsia="宋体"/>
                <w:b/>
              </w:rPr>
              <w:t>考核</w:t>
            </w:r>
          </w:p>
          <w:p w14:paraId="6213AA86">
            <w:pPr>
              <w:pStyle w:val="25"/>
              <w:jc w:val="center"/>
              <w:rPr>
                <w:rFonts w:ascii="宋体" w:hAnsi="宋体" w:eastAsia="宋体"/>
                <w:b/>
              </w:rPr>
            </w:pPr>
            <w:r>
              <w:rPr>
                <w:rFonts w:hint="eastAsia" w:ascii="宋体" w:hAnsi="宋体" w:eastAsia="宋体"/>
                <w:b/>
              </w:rPr>
              <w:t>内容</w:t>
            </w:r>
          </w:p>
        </w:tc>
        <w:tc>
          <w:tcPr>
            <w:tcW w:w="1191" w:type="dxa"/>
            <w:shd w:val="clear" w:color="auto" w:fill="FFFFFF"/>
            <w:noWrap w:val="0"/>
            <w:vAlign w:val="center"/>
          </w:tcPr>
          <w:p w14:paraId="72A97E87">
            <w:pPr>
              <w:pStyle w:val="25"/>
              <w:jc w:val="center"/>
              <w:rPr>
                <w:rFonts w:ascii="宋体" w:hAnsi="宋体" w:eastAsia="宋体"/>
                <w:b/>
              </w:rPr>
            </w:pPr>
            <w:r>
              <w:rPr>
                <w:rFonts w:ascii="宋体" w:hAnsi="宋体" w:eastAsia="宋体"/>
                <w:b/>
              </w:rPr>
              <w:t>对应的毕业要求指标点</w:t>
            </w:r>
          </w:p>
        </w:tc>
      </w:tr>
      <w:tr w14:paraId="4F70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44" w:type="dxa"/>
            <w:noWrap w:val="0"/>
            <w:tcMar>
              <w:left w:w="57" w:type="dxa"/>
              <w:right w:w="57" w:type="dxa"/>
            </w:tcMar>
            <w:vAlign w:val="center"/>
          </w:tcPr>
          <w:p w14:paraId="1A590875">
            <w:pPr>
              <w:pStyle w:val="25"/>
              <w:jc w:val="center"/>
              <w:rPr>
                <w:rFonts w:ascii="宋体" w:hAnsi="宋体" w:eastAsia="宋体"/>
              </w:rPr>
            </w:pPr>
            <w:r>
              <w:rPr>
                <w:rFonts w:ascii="宋体" w:hAnsi="宋体" w:eastAsia="宋体"/>
              </w:rPr>
              <w:t>平时成绩</w:t>
            </w:r>
          </w:p>
        </w:tc>
        <w:tc>
          <w:tcPr>
            <w:tcW w:w="1281" w:type="dxa"/>
            <w:noWrap w:val="0"/>
            <w:vAlign w:val="center"/>
          </w:tcPr>
          <w:p w14:paraId="4EFED3B9">
            <w:pPr>
              <w:pStyle w:val="25"/>
              <w:jc w:val="center"/>
              <w:rPr>
                <w:rFonts w:ascii="宋体" w:hAnsi="宋体" w:eastAsia="宋体"/>
              </w:rPr>
            </w:pPr>
            <w:r>
              <w:rPr>
                <w:rFonts w:hint="eastAsia" w:ascii="宋体" w:hAnsi="宋体" w:eastAsia="宋体"/>
              </w:rPr>
              <w:t>平时还课</w:t>
            </w:r>
          </w:p>
          <w:p w14:paraId="42E22E41">
            <w:pPr>
              <w:pStyle w:val="25"/>
              <w:jc w:val="center"/>
              <w:rPr>
                <w:rFonts w:ascii="宋体" w:hAnsi="宋体" w:eastAsia="宋体"/>
              </w:rPr>
            </w:pPr>
            <w:r>
              <w:rPr>
                <w:rFonts w:hint="eastAsia" w:ascii="宋体" w:hAnsi="宋体" w:eastAsia="宋体"/>
              </w:rPr>
              <w:t>及</w:t>
            </w:r>
          </w:p>
          <w:p w14:paraId="7E16993C">
            <w:pPr>
              <w:pStyle w:val="25"/>
              <w:jc w:val="center"/>
              <w:rPr>
                <w:rFonts w:ascii="宋体" w:hAnsi="宋体" w:eastAsia="宋体"/>
              </w:rPr>
            </w:pPr>
            <w:r>
              <w:rPr>
                <w:rFonts w:hint="eastAsia" w:ascii="宋体" w:hAnsi="宋体" w:eastAsia="宋体"/>
              </w:rPr>
              <w:t>课堂考勤</w:t>
            </w:r>
          </w:p>
        </w:tc>
        <w:tc>
          <w:tcPr>
            <w:tcW w:w="709" w:type="dxa"/>
            <w:noWrap w:val="0"/>
            <w:vAlign w:val="center"/>
          </w:tcPr>
          <w:p w14:paraId="7B62AF2C">
            <w:pPr>
              <w:pStyle w:val="25"/>
              <w:jc w:val="center"/>
              <w:rPr>
                <w:rFonts w:ascii="宋体" w:hAnsi="宋体" w:eastAsia="宋体"/>
              </w:rPr>
            </w:pPr>
            <w:r>
              <w:rPr>
                <w:rFonts w:hint="eastAsia" w:ascii="宋体" w:hAnsi="宋体" w:eastAsia="宋体"/>
              </w:rPr>
              <w:t xml:space="preserve">40 </w:t>
            </w:r>
            <w:r>
              <w:rPr>
                <w:rFonts w:ascii="宋体" w:hAnsi="宋体" w:eastAsia="宋体"/>
              </w:rPr>
              <w:t>%</w:t>
            </w:r>
          </w:p>
        </w:tc>
        <w:tc>
          <w:tcPr>
            <w:tcW w:w="2504" w:type="dxa"/>
            <w:noWrap w:val="0"/>
            <w:vAlign w:val="center"/>
          </w:tcPr>
          <w:p w14:paraId="2461AE68">
            <w:pPr>
              <w:pStyle w:val="25"/>
              <w:rPr>
                <w:rFonts w:ascii="宋体" w:hAnsi="宋体" w:eastAsia="宋体"/>
                <w:szCs w:val="21"/>
              </w:rPr>
            </w:pPr>
            <w:r>
              <w:rPr>
                <w:rFonts w:hint="eastAsia" w:ascii="宋体" w:hAnsi="宋体" w:eastAsia="宋体"/>
                <w:color w:val="000000"/>
                <w:szCs w:val="21"/>
              </w:rPr>
              <w:t>根据学生</w:t>
            </w:r>
            <w:r>
              <w:rPr>
                <w:rFonts w:hint="eastAsia" w:ascii="宋体" w:hAnsi="宋体" w:eastAsia="宋体"/>
                <w:color w:val="000000"/>
                <w:szCs w:val="21"/>
                <w:lang w:val="en-US" w:eastAsia="zh-CN"/>
              </w:rPr>
              <w:t>6</w:t>
            </w:r>
            <w:r>
              <w:rPr>
                <w:rFonts w:hint="eastAsia" w:ascii="宋体" w:hAnsi="宋体" w:eastAsia="宋体"/>
                <w:color w:val="000000"/>
                <w:szCs w:val="21"/>
              </w:rPr>
              <w:t>次还课成绩的平均分，在此基础上根据学生的课堂表现（课堂考勤、提问、学习态度等）加减分，每次加减分不超过5分</w:t>
            </w:r>
          </w:p>
        </w:tc>
        <w:tc>
          <w:tcPr>
            <w:tcW w:w="1417" w:type="dxa"/>
            <w:noWrap w:val="0"/>
            <w:vAlign w:val="center"/>
          </w:tcPr>
          <w:p w14:paraId="13B6E900">
            <w:pPr>
              <w:pStyle w:val="25"/>
              <w:jc w:val="center"/>
              <w:rPr>
                <w:rFonts w:ascii="宋体" w:hAnsi="宋体" w:eastAsia="宋体"/>
                <w:color w:val="000000"/>
                <w:szCs w:val="21"/>
              </w:rPr>
            </w:pPr>
            <w:r>
              <w:rPr>
                <w:rFonts w:hint="eastAsia" w:ascii="宋体" w:hAnsi="宋体" w:eastAsia="宋体"/>
                <w:color w:val="000000"/>
                <w:szCs w:val="21"/>
              </w:rPr>
              <w:t>课程目标1</w:t>
            </w:r>
          </w:p>
          <w:p w14:paraId="6650C267">
            <w:pPr>
              <w:pStyle w:val="25"/>
              <w:jc w:val="center"/>
              <w:rPr>
                <w:rFonts w:ascii="宋体" w:hAnsi="宋体" w:eastAsia="宋体"/>
                <w:color w:val="000000"/>
                <w:szCs w:val="21"/>
              </w:rPr>
            </w:pPr>
            <w:r>
              <w:rPr>
                <w:rFonts w:hint="eastAsia" w:ascii="宋体" w:hAnsi="宋体" w:eastAsia="宋体"/>
                <w:color w:val="000000"/>
                <w:szCs w:val="21"/>
              </w:rPr>
              <w:t>课程目标2</w:t>
            </w:r>
          </w:p>
          <w:p w14:paraId="61281901">
            <w:pPr>
              <w:pStyle w:val="25"/>
              <w:jc w:val="center"/>
              <w:rPr>
                <w:rFonts w:ascii="宋体" w:hAnsi="宋体" w:eastAsia="宋体"/>
                <w:color w:val="000000"/>
                <w:szCs w:val="21"/>
              </w:rPr>
            </w:pPr>
            <w:r>
              <w:rPr>
                <w:rFonts w:hint="eastAsia" w:ascii="宋体" w:hAnsi="宋体" w:eastAsia="宋体"/>
                <w:color w:val="000000"/>
                <w:szCs w:val="21"/>
              </w:rPr>
              <w:t>课程目标3</w:t>
            </w:r>
          </w:p>
        </w:tc>
        <w:tc>
          <w:tcPr>
            <w:tcW w:w="1219" w:type="dxa"/>
            <w:noWrap w:val="0"/>
            <w:vAlign w:val="center"/>
          </w:tcPr>
          <w:p w14:paraId="47F59C32">
            <w:pPr>
              <w:pStyle w:val="25"/>
              <w:numPr>
                <w:ilvl w:val="0"/>
                <w:numId w:val="9"/>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乐曲演奏/编排的程度</w:t>
            </w:r>
          </w:p>
        </w:tc>
        <w:tc>
          <w:tcPr>
            <w:tcW w:w="1191" w:type="dxa"/>
            <w:noWrap w:val="0"/>
            <w:vAlign w:val="center"/>
          </w:tcPr>
          <w:p w14:paraId="261D396E">
            <w:pPr>
              <w:pStyle w:val="25"/>
              <w:jc w:val="center"/>
              <w:rPr>
                <w:rFonts w:hint="default" w:ascii="宋体" w:hAnsi="宋体" w:eastAsia="宋体"/>
                <w:lang w:val="en-US" w:eastAsia="zh-CN"/>
              </w:rPr>
            </w:pPr>
            <w:r>
              <w:rPr>
                <w:rFonts w:ascii="宋体" w:hAnsi="宋体"/>
                <w:color w:val="000000"/>
                <w:szCs w:val="21"/>
              </w:rPr>
              <w:t xml:space="preserve"> </w:t>
            </w:r>
            <w:r>
              <w:rPr>
                <w:rFonts w:hint="eastAsia" w:ascii="宋体" w:hAnsi="宋体"/>
                <w:color w:val="000000"/>
                <w:szCs w:val="21"/>
              </w:rPr>
              <w:t>3-1,2-2</w:t>
            </w:r>
          </w:p>
        </w:tc>
      </w:tr>
      <w:tr w14:paraId="342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4" w:type="dxa"/>
            <w:noWrap w:val="0"/>
            <w:tcMar>
              <w:left w:w="57" w:type="dxa"/>
              <w:right w:w="57" w:type="dxa"/>
            </w:tcMar>
            <w:vAlign w:val="center"/>
          </w:tcPr>
          <w:p w14:paraId="44014E96">
            <w:pPr>
              <w:pStyle w:val="25"/>
              <w:jc w:val="center"/>
              <w:rPr>
                <w:rFonts w:ascii="宋体" w:hAnsi="宋体" w:eastAsia="宋体"/>
                <w:color w:val="FF0000"/>
              </w:rPr>
            </w:pPr>
            <w:r>
              <w:rPr>
                <w:rFonts w:ascii="宋体" w:hAnsi="宋体" w:eastAsia="宋体"/>
              </w:rPr>
              <w:t>期末考试</w:t>
            </w:r>
            <w:r>
              <w:rPr>
                <w:rFonts w:hint="eastAsia" w:ascii="宋体" w:hAnsi="宋体" w:eastAsia="宋体"/>
              </w:rPr>
              <w:t>成绩</w:t>
            </w:r>
          </w:p>
        </w:tc>
        <w:tc>
          <w:tcPr>
            <w:tcW w:w="1281" w:type="dxa"/>
            <w:noWrap w:val="0"/>
            <w:vAlign w:val="center"/>
          </w:tcPr>
          <w:p w14:paraId="40D3021C">
            <w:pPr>
              <w:pStyle w:val="25"/>
              <w:jc w:val="center"/>
              <w:rPr>
                <w:rFonts w:ascii="宋体" w:hAnsi="宋体" w:eastAsia="宋体"/>
              </w:rPr>
            </w:pPr>
            <w:r>
              <w:rPr>
                <w:rFonts w:hint="eastAsia" w:ascii="宋体" w:hAnsi="宋体" w:eastAsia="宋体"/>
              </w:rPr>
              <w:t>乐曲演奏</w:t>
            </w:r>
          </w:p>
        </w:tc>
        <w:tc>
          <w:tcPr>
            <w:tcW w:w="709" w:type="dxa"/>
            <w:noWrap w:val="0"/>
            <w:vAlign w:val="center"/>
          </w:tcPr>
          <w:p w14:paraId="1005F765">
            <w:pPr>
              <w:pStyle w:val="25"/>
              <w:jc w:val="center"/>
              <w:rPr>
                <w:rFonts w:ascii="宋体" w:hAnsi="宋体" w:eastAsia="宋体"/>
              </w:rPr>
            </w:pPr>
            <w:r>
              <w:rPr>
                <w:rFonts w:hint="eastAsia" w:ascii="宋体" w:hAnsi="宋体" w:eastAsia="宋体"/>
              </w:rPr>
              <w:t xml:space="preserve">60 </w:t>
            </w:r>
            <w:r>
              <w:rPr>
                <w:rFonts w:ascii="宋体" w:hAnsi="宋体" w:eastAsia="宋体"/>
              </w:rPr>
              <w:t>%</w:t>
            </w:r>
          </w:p>
        </w:tc>
        <w:tc>
          <w:tcPr>
            <w:tcW w:w="2504" w:type="dxa"/>
            <w:noWrap w:val="0"/>
            <w:vAlign w:val="center"/>
          </w:tcPr>
          <w:p w14:paraId="11736897">
            <w:pPr>
              <w:rPr>
                <w:rFonts w:ascii="宋体" w:hAnsi="宋体"/>
                <w:szCs w:val="21"/>
              </w:rPr>
            </w:pPr>
            <w:r>
              <w:rPr>
                <w:rFonts w:hint="eastAsia" w:ascii="宋体" w:hAnsi="宋体"/>
                <w:szCs w:val="21"/>
              </w:rPr>
              <w:t>考试成绩由学生期末考试表现所得，考试曲目由学生在考试曲库中任选一首，或由任课教师根据学生具体情况进行挑选。</w:t>
            </w:r>
          </w:p>
        </w:tc>
        <w:tc>
          <w:tcPr>
            <w:tcW w:w="1417" w:type="dxa"/>
            <w:noWrap w:val="0"/>
            <w:vAlign w:val="center"/>
          </w:tcPr>
          <w:p w14:paraId="2F320563">
            <w:pPr>
              <w:pStyle w:val="25"/>
              <w:jc w:val="center"/>
              <w:rPr>
                <w:rFonts w:ascii="宋体" w:hAnsi="宋体" w:eastAsia="宋体"/>
                <w:color w:val="000000"/>
                <w:szCs w:val="21"/>
              </w:rPr>
            </w:pPr>
            <w:r>
              <w:rPr>
                <w:rFonts w:hint="eastAsia" w:ascii="宋体" w:hAnsi="宋体" w:eastAsia="宋体"/>
                <w:color w:val="000000"/>
                <w:szCs w:val="21"/>
              </w:rPr>
              <w:t>课程目标4</w:t>
            </w:r>
          </w:p>
          <w:p w14:paraId="7AACAB82">
            <w:pPr>
              <w:pStyle w:val="25"/>
              <w:jc w:val="center"/>
              <w:rPr>
                <w:rFonts w:ascii="宋体" w:hAnsi="宋体" w:eastAsia="宋体"/>
                <w:color w:val="000000"/>
                <w:szCs w:val="21"/>
              </w:rPr>
            </w:pPr>
            <w:r>
              <w:rPr>
                <w:rFonts w:hint="eastAsia" w:ascii="宋体" w:hAnsi="宋体" w:eastAsia="宋体"/>
                <w:color w:val="000000"/>
                <w:szCs w:val="21"/>
              </w:rPr>
              <w:t>课程目标5</w:t>
            </w:r>
          </w:p>
        </w:tc>
        <w:tc>
          <w:tcPr>
            <w:tcW w:w="1219" w:type="dxa"/>
            <w:noWrap w:val="0"/>
            <w:vAlign w:val="center"/>
          </w:tcPr>
          <w:p w14:paraId="378DDA78">
            <w:pPr>
              <w:pStyle w:val="25"/>
              <w:numPr>
                <w:ilvl w:val="0"/>
                <w:numId w:val="10"/>
              </w:numPr>
              <w:jc w:val="center"/>
              <w:rPr>
                <w:rFonts w:hint="default" w:ascii="宋体" w:hAnsi="宋体" w:eastAsia="宋体"/>
                <w:color w:val="000000"/>
                <w:szCs w:val="21"/>
                <w:lang w:val="en-US" w:eastAsia="zh-CN"/>
              </w:rPr>
            </w:pPr>
            <w:r>
              <w:rPr>
                <w:rFonts w:hint="eastAsia" w:ascii="宋体" w:hAnsi="宋体" w:eastAsia="宋体"/>
                <w:color w:val="000000"/>
                <w:szCs w:val="21"/>
                <w:lang w:val="en-US" w:eastAsia="zh-CN"/>
              </w:rPr>
              <w:t>萨克斯剧目表演</w:t>
            </w:r>
          </w:p>
        </w:tc>
        <w:tc>
          <w:tcPr>
            <w:tcW w:w="1191" w:type="dxa"/>
            <w:noWrap w:val="0"/>
            <w:vAlign w:val="center"/>
          </w:tcPr>
          <w:p w14:paraId="4F752CB9">
            <w:pPr>
              <w:pStyle w:val="25"/>
              <w:jc w:val="center"/>
              <w:rPr>
                <w:rFonts w:hint="default" w:ascii="宋体" w:hAnsi="宋体" w:eastAsia="宋体"/>
                <w:lang w:val="en-US" w:eastAsia="zh-CN"/>
              </w:rPr>
            </w:pPr>
            <w:r>
              <w:rPr>
                <w:rFonts w:hint="eastAsia" w:ascii="宋体" w:hAnsi="宋体"/>
                <w:color w:val="000000"/>
                <w:szCs w:val="21"/>
              </w:rPr>
              <w:t>3-1,2-2</w:t>
            </w:r>
          </w:p>
        </w:tc>
      </w:tr>
    </w:tbl>
    <w:p w14:paraId="32282DC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0C65F1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097E9F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CC6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E8C86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D7E096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758D26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9E8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D78D9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DB44386">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平时作业共</w:t>
            </w:r>
            <w:r>
              <w:rPr>
                <w:rFonts w:hint="eastAsia" w:ascii="Times New Roman" w:hAnsi="Times New Roman" w:cs="Times New Roman"/>
                <w:szCs w:val="21"/>
                <w:lang w:val="en-US" w:eastAsia="zh-CN"/>
              </w:rPr>
              <w:t>6</w:t>
            </w:r>
            <w:r>
              <w:rPr>
                <w:rFonts w:hint="eastAsia" w:ascii="Times New Roman" w:hAnsi="Times New Roman" w:eastAsia="宋体" w:cs="Times New Roman"/>
                <w:szCs w:val="21"/>
              </w:rPr>
              <w:t>次，</w:t>
            </w:r>
            <w:r>
              <w:rPr>
                <w:rFonts w:hint="eastAsia" w:ascii="Times New Roman" w:hAnsi="Times New Roman" w:cs="Times New Roman"/>
                <w:szCs w:val="21"/>
                <w:lang w:val="en-US" w:eastAsia="zh-CN"/>
              </w:rPr>
              <w:t>根据演奏的熟练程度进行评定。</w:t>
            </w:r>
          </w:p>
        </w:tc>
        <w:tc>
          <w:tcPr>
            <w:tcW w:w="0" w:type="auto"/>
            <w:vAlign w:val="center"/>
          </w:tcPr>
          <w:p w14:paraId="6CEA010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9EA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52ACA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793CF01">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1CB411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25DB5C0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018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3F3CD7">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379E0ADB">
            <w:pPr>
              <w:widowControl/>
              <w:spacing w:line="264" w:lineRule="auto"/>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bidi="ar"/>
              </w:rPr>
              <w:t>课前5分钟左右，每位同学</w:t>
            </w:r>
            <w:r>
              <w:rPr>
                <w:rFonts w:hint="eastAsia" w:ascii="宋体" w:hAnsi="宋体" w:cs="宋体"/>
                <w:color w:val="000000"/>
                <w:kern w:val="0"/>
                <w:szCs w:val="21"/>
                <w:lang w:val="en-US" w:eastAsia="zh-CN" w:bidi="ar"/>
              </w:rPr>
              <w:t>进行课后练习片段的展示。</w:t>
            </w:r>
          </w:p>
        </w:tc>
        <w:tc>
          <w:tcPr>
            <w:tcW w:w="0" w:type="auto"/>
            <w:vAlign w:val="center"/>
          </w:tcPr>
          <w:p w14:paraId="1B092B8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B10B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B7C71C">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5BA825C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1369429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136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2C865E">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EC334DB">
            <w:pPr>
              <w:spacing w:line="264"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学生任选本学期学习的作品，背谱演奏。</w:t>
            </w:r>
          </w:p>
        </w:tc>
        <w:tc>
          <w:tcPr>
            <w:tcW w:w="0" w:type="auto"/>
            <w:vAlign w:val="center"/>
          </w:tcPr>
          <w:p w14:paraId="3B72F3AB">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C71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F0E44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50ABA08">
            <w:pPr>
              <w:jc w:val="left"/>
              <w:rPr>
                <w:rFonts w:ascii="Times New Roman" w:hAnsi="Times New Roman" w:eastAsia="宋体" w:cs="Times New Roman"/>
                <w:szCs w:val="21"/>
              </w:rPr>
            </w:pPr>
          </w:p>
        </w:tc>
        <w:tc>
          <w:tcPr>
            <w:tcW w:w="0" w:type="auto"/>
            <w:vAlign w:val="center"/>
          </w:tcPr>
          <w:p w14:paraId="7098317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F1399F2">
      <w:pPr>
        <w:spacing w:line="360" w:lineRule="auto"/>
        <w:rPr>
          <w:rFonts w:hint="eastAsia" w:ascii="宋体" w:hAnsi="宋体"/>
          <w:sz w:val="24"/>
          <w:szCs w:val="22"/>
        </w:rPr>
      </w:pPr>
    </w:p>
    <w:p w14:paraId="3861DA2E">
      <w:pPr>
        <w:spacing w:before="156" w:beforeLines="50"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w:t>
      </w:r>
      <w:r>
        <w:rPr>
          <w:rFonts w:hint="eastAsia" w:ascii="Times New Roman" w:hAnsi="Times New Roman" w:eastAsia="宋体" w:cs="Times New Roman"/>
          <w:b/>
          <w:szCs w:val="21"/>
          <w:lang w:val="en-US" w:eastAsia="zh-CN"/>
        </w:rPr>
        <w:t>三</w:t>
      </w:r>
      <w:r>
        <w:rPr>
          <w:rFonts w:hint="eastAsia" w:ascii="Times New Roman" w:hAnsi="Times New Roman" w:eastAsia="宋体" w:cs="Times New Roman"/>
          <w:b/>
          <w:szCs w:val="21"/>
        </w:rPr>
        <w:t>）课程目标达成度计算方法</w:t>
      </w:r>
    </w:p>
    <w:p w14:paraId="156F948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所有课程目标均需大于等于0.6，否则总评成绩不及格，需要补考或重修。</w:t>
      </w:r>
    </w:p>
    <w:p w14:paraId="07D91ED3">
      <w:pPr>
        <w:spacing w:before="156" w:beforeLines="50" w:line="360" w:lineRule="auto"/>
        <w:ind w:firstLine="420" w:firstLineChars="200"/>
        <w:jc w:val="left"/>
        <w:rPr>
          <w:rFonts w:hint="eastAsia" w:ascii="宋体" w:hAnsi="宋体"/>
          <w:b/>
          <w:sz w:val="28"/>
          <w:szCs w:val="28"/>
        </w:rPr>
      </w:pPr>
      <w:r>
        <w:rPr>
          <w:rFonts w:ascii="宋体" w:hAnsi="宋体" w:eastAsia="宋体" w:cs="Times New Roman"/>
          <w:color w:val="000000"/>
          <w:szCs w:val="21"/>
        </w:rPr>
        <w:object>
          <v:shape id="_x0000_i1057"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57" DrawAspect="Content" ObjectID="_1468075751" r:id="rId34">
            <o:LockedField>false</o:LockedField>
          </o:OLEObject>
        </w:object>
      </w:r>
    </w:p>
    <w:p w14:paraId="58EE65E7">
      <w:pPr>
        <w:spacing w:line="360" w:lineRule="auto"/>
        <w:jc w:val="left"/>
        <w:rPr>
          <w:rFonts w:hint="eastAsia" w:ascii="宋体" w:hAnsi="宋体" w:eastAsia="宋体" w:cs="Times New Roman"/>
          <w:b/>
          <w:color w:val="000000"/>
          <w:sz w:val="24"/>
          <w:szCs w:val="24"/>
        </w:rPr>
      </w:pPr>
      <w:r>
        <w:rPr>
          <w:rFonts w:hint="eastAsia" w:ascii="宋体" w:hAnsi="宋体" w:cs="Times New Roman"/>
          <w:b/>
          <w:color w:val="000000"/>
          <w:sz w:val="24"/>
          <w:szCs w:val="24"/>
          <w:lang w:val="en-US" w:eastAsia="zh-CN"/>
        </w:rPr>
        <w:t>五</w:t>
      </w:r>
      <w:r>
        <w:rPr>
          <w:rFonts w:hint="eastAsia" w:ascii="宋体" w:hAnsi="宋体" w:eastAsia="宋体" w:cs="Times New Roman"/>
          <w:b/>
          <w:color w:val="000000"/>
          <w:sz w:val="24"/>
          <w:szCs w:val="24"/>
        </w:rPr>
        <w:t>、课程实施</w:t>
      </w:r>
    </w:p>
    <w:p w14:paraId="5336C28B">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（一）</w:t>
      </w:r>
      <w:r>
        <w:rPr>
          <w:rFonts w:hint="eastAsia" w:ascii="宋体" w:hAnsi="宋体" w:eastAsia="宋体" w:cstheme="minorBidi"/>
          <w:szCs w:val="21"/>
          <w:lang w:val="en-US" w:eastAsia="zh-CN"/>
        </w:rPr>
        <w:t>以树立正确的世界观、学习观、音乐观为导向，以强化学生教学能力为目标，以基本技巧训练为抓手</w:t>
      </w:r>
      <w:r>
        <w:rPr>
          <w:rFonts w:hint="eastAsia" w:ascii="宋体" w:hAnsi="宋体" w:eastAsia="宋体" w:cstheme="minorBidi"/>
          <w:szCs w:val="21"/>
        </w:rPr>
        <w:t>。</w:t>
      </w:r>
    </w:p>
    <w:p w14:paraId="7FCADEC8">
      <w:pPr>
        <w:spacing w:after="156" w:afterLines="50" w:line="360" w:lineRule="auto"/>
        <w:ind w:firstLine="420" w:firstLineChars="200"/>
        <w:rPr>
          <w:rFonts w:hint="default" w:ascii="宋体" w:hAnsi="宋体" w:eastAsia="宋体" w:cstheme="minorBidi"/>
          <w:szCs w:val="21"/>
          <w:lang w:val="en-US" w:eastAsia="zh-CN"/>
        </w:rPr>
      </w:pPr>
      <w:r>
        <w:rPr>
          <w:rFonts w:hint="eastAsia" w:ascii="宋体" w:hAnsi="宋体" w:eastAsia="宋体" w:cstheme="minorBidi"/>
          <w:szCs w:val="21"/>
        </w:rPr>
        <w:t>（二）</w:t>
      </w:r>
      <w:r>
        <w:rPr>
          <w:rFonts w:hint="eastAsia" w:ascii="宋体" w:hAnsi="宋体" w:eastAsia="宋体" w:cstheme="minorBidi"/>
          <w:szCs w:val="21"/>
          <w:lang w:val="en-US" w:eastAsia="zh-CN"/>
        </w:rPr>
        <w:t>课堂授课形式是一对一授课结合小组授课。一对一主要解决学生各自独特的问题，因材施教；小组课主要以集体观摩、相互提问、讨论研究的形式开展，提高教学效率，使得学生相互促进、相互督促。同时小组课时再分两到三人一小组，相互模拟教学，以学促教，以教促学。</w:t>
      </w:r>
    </w:p>
    <w:p w14:paraId="60B7CE25">
      <w:pPr>
        <w:spacing w:after="156" w:afterLines="50" w:line="360" w:lineRule="auto"/>
        <w:ind w:firstLine="420" w:firstLineChars="200"/>
        <w:rPr>
          <w:rFonts w:hint="eastAsia" w:ascii="宋体" w:hAnsi="宋体" w:eastAsia="宋体" w:cstheme="minorBidi"/>
          <w:szCs w:val="21"/>
        </w:rPr>
      </w:pPr>
      <w:r>
        <w:rPr>
          <w:rFonts w:hint="eastAsia" w:ascii="宋体" w:hAnsi="宋体" w:eastAsia="宋体" w:cstheme="minorBidi"/>
          <w:szCs w:val="21"/>
        </w:rPr>
        <w:t>（三）</w:t>
      </w:r>
      <w:r>
        <w:rPr>
          <w:rFonts w:hint="eastAsia" w:ascii="宋体" w:hAnsi="宋体" w:eastAsia="宋体" w:cstheme="minorBidi"/>
          <w:szCs w:val="21"/>
          <w:lang w:val="en-US" w:eastAsia="zh-CN"/>
        </w:rPr>
        <w:t>定期开展课题研讨，就课堂的相关问题，课后借助“中国知网”“慕课”等线上资源平台，搜集资料，整理问题，课堂研讨。另外，适时举办学期音乐会，汇报学习成果，提供交流平台。</w:t>
      </w:r>
    </w:p>
    <w:p w14:paraId="1DBB20E6">
      <w:pPr>
        <w:spacing w:line="360" w:lineRule="auto"/>
        <w:ind w:firstLine="723" w:firstLineChars="300"/>
        <w:rPr>
          <w:rFonts w:ascii="宋体" w:hAnsi="宋体"/>
          <w:b/>
          <w:sz w:val="24"/>
        </w:rPr>
      </w:pPr>
      <w:r>
        <w:rPr>
          <w:rFonts w:hint="eastAsia" w:ascii="宋体" w:hAnsi="宋体"/>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75B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327" w:type="dxa"/>
            <w:gridSpan w:val="2"/>
            <w:tcBorders>
              <w:top w:val="single" w:color="auto" w:sz="8" w:space="0"/>
              <w:left w:val="single" w:color="auto" w:sz="8" w:space="0"/>
              <w:right w:val="single" w:color="auto" w:sz="8" w:space="0"/>
            </w:tcBorders>
            <w:noWrap w:val="0"/>
            <w:tcMar>
              <w:left w:w="28" w:type="dxa"/>
              <w:right w:w="28" w:type="dxa"/>
            </w:tcMar>
            <w:vAlign w:val="center"/>
          </w:tcPr>
          <w:p w14:paraId="5CA899A9">
            <w:pPr>
              <w:jc w:val="center"/>
              <w:rPr>
                <w:rFonts w:ascii="宋体" w:hAnsi="宋体"/>
                <w:b/>
                <w:szCs w:val="21"/>
              </w:rPr>
            </w:pPr>
            <w:r>
              <w:rPr>
                <w:rFonts w:ascii="宋体" w:hAnsi="宋体"/>
                <w:b/>
                <w:bCs/>
                <w:szCs w:val="21"/>
              </w:rPr>
              <w:t>主要教学环节</w:t>
            </w:r>
          </w:p>
        </w:tc>
        <w:tc>
          <w:tcPr>
            <w:tcW w:w="6773" w:type="dxa"/>
            <w:tcBorders>
              <w:top w:val="single" w:color="auto" w:sz="8" w:space="0"/>
              <w:left w:val="single" w:color="auto" w:sz="8" w:space="0"/>
              <w:right w:val="single" w:color="auto" w:sz="8" w:space="0"/>
            </w:tcBorders>
            <w:noWrap w:val="0"/>
            <w:vAlign w:val="center"/>
          </w:tcPr>
          <w:p w14:paraId="53CD0A1E">
            <w:pPr>
              <w:jc w:val="center"/>
              <w:rPr>
                <w:rFonts w:ascii="宋体" w:hAnsi="宋体"/>
                <w:b/>
                <w:szCs w:val="21"/>
              </w:rPr>
            </w:pPr>
            <w:r>
              <w:rPr>
                <w:rFonts w:ascii="宋体" w:hAnsi="宋体"/>
                <w:b/>
                <w:bCs/>
                <w:szCs w:val="21"/>
              </w:rPr>
              <w:t>质量</w:t>
            </w:r>
            <w:r>
              <w:rPr>
                <w:rFonts w:hint="eastAsia" w:ascii="宋体" w:hAnsi="宋体"/>
                <w:b/>
                <w:bCs/>
                <w:szCs w:val="21"/>
              </w:rPr>
              <w:t>要求</w:t>
            </w:r>
          </w:p>
        </w:tc>
      </w:tr>
      <w:tr w14:paraId="55EE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0CA6F1C4">
            <w:pPr>
              <w:jc w:val="center"/>
              <w:rPr>
                <w:rFonts w:ascii="宋体" w:hAnsi="宋体"/>
                <w:szCs w:val="21"/>
              </w:rPr>
            </w:pPr>
            <w:r>
              <w:rPr>
                <w:rFonts w:ascii="宋体" w:hAnsi="宋体"/>
                <w:szCs w:val="21"/>
              </w:rPr>
              <w:t>1</w:t>
            </w:r>
          </w:p>
        </w:tc>
        <w:tc>
          <w:tcPr>
            <w:tcW w:w="1691" w:type="dxa"/>
            <w:noWrap w:val="0"/>
            <w:tcMar>
              <w:left w:w="28" w:type="dxa"/>
              <w:right w:w="28" w:type="dxa"/>
            </w:tcMar>
            <w:vAlign w:val="center"/>
          </w:tcPr>
          <w:p w14:paraId="1FF2A11E">
            <w:pPr>
              <w:jc w:val="center"/>
              <w:rPr>
                <w:rFonts w:ascii="宋体" w:hAnsi="宋体"/>
                <w:szCs w:val="21"/>
              </w:rPr>
            </w:pPr>
            <w:r>
              <w:rPr>
                <w:rFonts w:ascii="宋体" w:hAnsi="宋体"/>
                <w:szCs w:val="21"/>
              </w:rPr>
              <w:t>备课</w:t>
            </w:r>
          </w:p>
        </w:tc>
        <w:tc>
          <w:tcPr>
            <w:tcW w:w="6773" w:type="dxa"/>
            <w:tcBorders>
              <w:right w:val="single" w:color="auto" w:sz="8" w:space="0"/>
            </w:tcBorders>
            <w:noWrap w:val="0"/>
            <w:vAlign w:val="center"/>
          </w:tcPr>
          <w:p w14:paraId="57AE2025">
            <w:pPr>
              <w:spacing w:line="276" w:lineRule="auto"/>
              <w:rPr>
                <w:rFonts w:ascii="宋体" w:hAnsi="宋体"/>
                <w:szCs w:val="21"/>
              </w:rPr>
            </w:pPr>
            <w:r>
              <w:rPr>
                <w:rFonts w:ascii="宋体" w:hAnsi="宋体"/>
                <w:szCs w:val="21"/>
              </w:rPr>
              <w:t>（1）掌握本课程教学大纲内容，严格按照教学大纲要求进行课程教学内容的组织。</w:t>
            </w:r>
          </w:p>
          <w:p w14:paraId="4B83886A">
            <w:pPr>
              <w:spacing w:line="276" w:lineRule="auto"/>
              <w:rPr>
                <w:rFonts w:ascii="宋体" w:hAnsi="宋体"/>
                <w:szCs w:val="21"/>
              </w:rPr>
            </w:pPr>
            <w:r>
              <w:rPr>
                <w:rFonts w:ascii="宋体" w:hAnsi="宋体"/>
                <w:szCs w:val="21"/>
              </w:rPr>
              <w:t>（2）熟悉教材各</w:t>
            </w:r>
            <w:r>
              <w:rPr>
                <w:rFonts w:hint="eastAsia" w:ascii="宋体" w:hAnsi="宋体"/>
                <w:szCs w:val="21"/>
              </w:rPr>
              <w:t>曲目</w:t>
            </w:r>
            <w:r>
              <w:rPr>
                <w:rFonts w:ascii="宋体" w:hAnsi="宋体"/>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宋体" w:hAnsi="宋体"/>
                <w:szCs w:val="21"/>
              </w:rPr>
              <w:t>根据</w:t>
            </w:r>
            <w:r>
              <w:rPr>
                <w:rFonts w:ascii="宋体" w:hAnsi="宋体"/>
                <w:szCs w:val="21"/>
              </w:rPr>
              <w:t>各部分</w:t>
            </w:r>
            <w:r>
              <w:rPr>
                <w:rFonts w:hint="eastAsia" w:ascii="宋体" w:hAnsi="宋体"/>
                <w:szCs w:val="21"/>
              </w:rPr>
              <w:t>教学</w:t>
            </w:r>
            <w:r>
              <w:rPr>
                <w:rFonts w:ascii="宋体" w:hAnsi="宋体"/>
                <w:szCs w:val="21"/>
              </w:rPr>
              <w:t>内容</w:t>
            </w:r>
            <w:r>
              <w:rPr>
                <w:rFonts w:hint="eastAsia" w:ascii="宋体" w:hAnsi="宋体"/>
                <w:szCs w:val="21"/>
              </w:rPr>
              <w:t>，</w:t>
            </w:r>
            <w:r>
              <w:rPr>
                <w:rFonts w:ascii="宋体" w:hAnsi="宋体"/>
                <w:szCs w:val="21"/>
              </w:rPr>
              <w:t>构思授课思路、技巧</w:t>
            </w:r>
            <w:r>
              <w:rPr>
                <w:rFonts w:hint="eastAsia" w:ascii="宋体" w:hAnsi="宋体"/>
                <w:szCs w:val="21"/>
              </w:rPr>
              <w:t>，选择合适的</w:t>
            </w:r>
            <w:r>
              <w:rPr>
                <w:rFonts w:ascii="宋体" w:hAnsi="宋体"/>
                <w:szCs w:val="21"/>
              </w:rPr>
              <w:t>教学方法。</w:t>
            </w:r>
          </w:p>
        </w:tc>
      </w:tr>
      <w:tr w14:paraId="0023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F95CE4D">
            <w:pPr>
              <w:jc w:val="center"/>
              <w:rPr>
                <w:rFonts w:ascii="宋体" w:hAnsi="宋体"/>
                <w:szCs w:val="21"/>
              </w:rPr>
            </w:pPr>
            <w:r>
              <w:rPr>
                <w:rFonts w:ascii="宋体" w:hAnsi="宋体"/>
                <w:szCs w:val="21"/>
              </w:rPr>
              <w:t>2</w:t>
            </w:r>
          </w:p>
        </w:tc>
        <w:tc>
          <w:tcPr>
            <w:tcW w:w="1691" w:type="dxa"/>
            <w:noWrap w:val="0"/>
            <w:tcMar>
              <w:left w:w="28" w:type="dxa"/>
              <w:right w:w="28" w:type="dxa"/>
            </w:tcMar>
            <w:vAlign w:val="center"/>
          </w:tcPr>
          <w:p w14:paraId="775C0CF7">
            <w:pPr>
              <w:jc w:val="center"/>
              <w:rPr>
                <w:rFonts w:ascii="宋体" w:hAnsi="宋体"/>
                <w:szCs w:val="21"/>
              </w:rPr>
            </w:pPr>
            <w:r>
              <w:rPr>
                <w:rFonts w:ascii="宋体" w:hAnsi="宋体"/>
                <w:szCs w:val="21"/>
              </w:rPr>
              <w:t>讲授</w:t>
            </w:r>
          </w:p>
        </w:tc>
        <w:tc>
          <w:tcPr>
            <w:tcW w:w="6773" w:type="dxa"/>
            <w:tcBorders>
              <w:right w:val="single" w:color="auto" w:sz="8" w:space="0"/>
            </w:tcBorders>
            <w:noWrap w:val="0"/>
            <w:vAlign w:val="center"/>
          </w:tcPr>
          <w:p w14:paraId="44281FEB">
            <w:pPr>
              <w:spacing w:line="276" w:lineRule="auto"/>
              <w:rPr>
                <w:rFonts w:ascii="宋体" w:hAnsi="宋体"/>
                <w:szCs w:val="21"/>
              </w:rPr>
            </w:pPr>
            <w:r>
              <w:rPr>
                <w:rFonts w:hint="eastAsia" w:ascii="宋体" w:hAnsi="宋体"/>
                <w:szCs w:val="21"/>
              </w:rPr>
              <w:t>（1）</w:t>
            </w:r>
            <w:r>
              <w:rPr>
                <w:rFonts w:ascii="宋体" w:hAnsi="宋体"/>
                <w:szCs w:val="21"/>
              </w:rPr>
              <w:t>要点准确</w:t>
            </w:r>
            <w:r>
              <w:rPr>
                <w:rFonts w:hint="eastAsia" w:ascii="宋体" w:hAnsi="宋体"/>
                <w:szCs w:val="21"/>
              </w:rPr>
              <w:t>、</w:t>
            </w:r>
            <w:r>
              <w:rPr>
                <w:rFonts w:ascii="宋体" w:hAnsi="宋体"/>
                <w:szCs w:val="21"/>
              </w:rPr>
              <w:t>推理正确</w:t>
            </w:r>
            <w:r>
              <w:rPr>
                <w:rFonts w:hint="eastAsia" w:ascii="宋体" w:hAnsi="宋体"/>
                <w:szCs w:val="21"/>
              </w:rPr>
              <w:t>、</w:t>
            </w:r>
            <w:r>
              <w:rPr>
                <w:rFonts w:ascii="宋体" w:hAnsi="宋体"/>
                <w:szCs w:val="21"/>
              </w:rPr>
              <w:t>条理清晰</w:t>
            </w:r>
            <w:r>
              <w:rPr>
                <w:rFonts w:hint="eastAsia" w:ascii="宋体" w:hAnsi="宋体"/>
                <w:szCs w:val="21"/>
              </w:rPr>
              <w:t>、</w:t>
            </w:r>
            <w:r>
              <w:rPr>
                <w:rFonts w:ascii="宋体" w:hAnsi="宋体"/>
                <w:szCs w:val="21"/>
              </w:rPr>
              <w:t>重点突出，</w:t>
            </w:r>
            <w:r>
              <w:rPr>
                <w:rFonts w:hint="eastAsia" w:ascii="宋体" w:hAnsi="宋体"/>
                <w:szCs w:val="21"/>
              </w:rPr>
              <w:t>能够</w:t>
            </w:r>
            <w:r>
              <w:rPr>
                <w:rFonts w:ascii="宋体" w:hAnsi="宋体"/>
                <w:szCs w:val="21"/>
              </w:rPr>
              <w:t>理论联系实际，熟练地解答和讲解例题。</w:t>
            </w:r>
          </w:p>
          <w:p w14:paraId="05F70BD4">
            <w:pPr>
              <w:spacing w:line="276" w:lineRule="auto"/>
              <w:rPr>
                <w:rFonts w:ascii="宋体" w:hAnsi="宋体"/>
                <w:szCs w:val="21"/>
              </w:rPr>
            </w:pPr>
            <w:r>
              <w:rPr>
                <w:rFonts w:hint="eastAsia" w:ascii="宋体" w:hAnsi="宋体"/>
                <w:szCs w:val="21"/>
              </w:rPr>
              <w:t>（2）</w:t>
            </w:r>
            <w:r>
              <w:rPr>
                <w:rFonts w:ascii="宋体" w:hAnsi="宋体"/>
                <w:szCs w:val="21"/>
              </w:rPr>
              <w:t>采用多种教学方式，</w:t>
            </w:r>
            <w:r>
              <w:rPr>
                <w:rFonts w:hint="eastAsia" w:ascii="宋体" w:hAnsi="宋体"/>
                <w:szCs w:val="21"/>
              </w:rPr>
              <w:t>作为一门乐器技能课程，主要以讲授法、示范法、音响听辨法、学生互相观摩法为主，遵循理论结合演奏实践</w:t>
            </w:r>
            <w:r>
              <w:rPr>
                <w:rFonts w:ascii="宋体" w:hAnsi="宋体"/>
                <w:szCs w:val="21"/>
              </w:rPr>
              <w:t>，注重培养学生</w:t>
            </w:r>
            <w:r>
              <w:rPr>
                <w:rFonts w:hint="eastAsia" w:ascii="宋体" w:hAnsi="宋体"/>
                <w:szCs w:val="21"/>
              </w:rPr>
              <w:t>对乐曲音准、节奏等的把握能力</w:t>
            </w:r>
            <w:r>
              <w:rPr>
                <w:rFonts w:ascii="宋体" w:hAnsi="宋体"/>
                <w:szCs w:val="21"/>
              </w:rPr>
              <w:t>。</w:t>
            </w:r>
          </w:p>
          <w:p w14:paraId="7AEDA3AA">
            <w:pPr>
              <w:spacing w:line="276" w:lineRule="auto"/>
              <w:rPr>
                <w:rFonts w:ascii="宋体" w:hAnsi="宋体"/>
                <w:szCs w:val="21"/>
              </w:rPr>
            </w:pPr>
            <w:r>
              <w:rPr>
                <w:rFonts w:hint="eastAsia" w:ascii="宋体" w:hAnsi="宋体"/>
                <w:szCs w:val="21"/>
              </w:rPr>
              <w:t>（3）能够采用现代信息技术辅助</w:t>
            </w:r>
            <w:r>
              <w:rPr>
                <w:rFonts w:ascii="宋体" w:hAnsi="宋体"/>
                <w:szCs w:val="21"/>
              </w:rPr>
              <w:t>教学。</w:t>
            </w:r>
          </w:p>
          <w:p w14:paraId="648B7C1E">
            <w:pPr>
              <w:rPr>
                <w:rFonts w:ascii="宋体" w:hAnsi="宋体"/>
                <w:szCs w:val="21"/>
              </w:rPr>
            </w:pPr>
            <w:r>
              <w:rPr>
                <w:rFonts w:hint="eastAsia" w:ascii="宋体" w:hAnsi="宋体"/>
                <w:szCs w:val="21"/>
              </w:rPr>
              <w:t>（4）</w:t>
            </w:r>
            <w:r>
              <w:rPr>
                <w:rFonts w:ascii="宋体" w:hAnsi="宋体"/>
                <w:szCs w:val="21"/>
              </w:rPr>
              <w:t>表达方式</w:t>
            </w:r>
            <w:r>
              <w:rPr>
                <w:rFonts w:hint="eastAsia" w:ascii="宋体" w:hAnsi="宋体"/>
                <w:szCs w:val="21"/>
              </w:rPr>
              <w:t>应能</w:t>
            </w:r>
            <w:r>
              <w:rPr>
                <w:rFonts w:ascii="宋体" w:hAnsi="宋体"/>
                <w:szCs w:val="21"/>
              </w:rPr>
              <w:t>便于学生理解、接受，力求形象生动，使学生在掌握知识的过程中，保持较为浓厚的</w:t>
            </w:r>
            <w:r>
              <w:rPr>
                <w:rFonts w:hint="eastAsia" w:ascii="宋体" w:hAnsi="宋体"/>
                <w:szCs w:val="21"/>
              </w:rPr>
              <w:t>学习</w:t>
            </w:r>
            <w:r>
              <w:rPr>
                <w:rFonts w:ascii="宋体" w:hAnsi="宋体"/>
                <w:szCs w:val="21"/>
              </w:rPr>
              <w:t>兴趣。</w:t>
            </w:r>
          </w:p>
        </w:tc>
      </w:tr>
      <w:tr w14:paraId="48AF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569FE202">
            <w:pPr>
              <w:jc w:val="center"/>
              <w:rPr>
                <w:rFonts w:ascii="宋体" w:hAnsi="宋体"/>
                <w:szCs w:val="21"/>
              </w:rPr>
            </w:pPr>
            <w:r>
              <w:rPr>
                <w:rFonts w:ascii="宋体" w:hAnsi="宋体"/>
                <w:szCs w:val="21"/>
              </w:rPr>
              <w:t>3</w:t>
            </w:r>
          </w:p>
        </w:tc>
        <w:tc>
          <w:tcPr>
            <w:tcW w:w="1691" w:type="dxa"/>
            <w:noWrap w:val="0"/>
            <w:tcMar>
              <w:left w:w="28" w:type="dxa"/>
              <w:right w:w="28" w:type="dxa"/>
            </w:tcMar>
            <w:vAlign w:val="center"/>
          </w:tcPr>
          <w:p w14:paraId="320E4944">
            <w:pPr>
              <w:jc w:val="center"/>
              <w:rPr>
                <w:rFonts w:ascii="宋体" w:hAnsi="宋体"/>
                <w:szCs w:val="21"/>
              </w:rPr>
            </w:pPr>
            <w:r>
              <w:rPr>
                <w:rFonts w:ascii="宋体" w:hAnsi="宋体"/>
                <w:szCs w:val="21"/>
              </w:rPr>
              <w:t>作业布置与批改</w:t>
            </w:r>
          </w:p>
        </w:tc>
        <w:tc>
          <w:tcPr>
            <w:tcW w:w="6773" w:type="dxa"/>
            <w:tcBorders>
              <w:right w:val="single" w:color="auto" w:sz="8" w:space="0"/>
            </w:tcBorders>
            <w:noWrap w:val="0"/>
            <w:vAlign w:val="center"/>
          </w:tcPr>
          <w:p w14:paraId="6053EFB2">
            <w:pPr>
              <w:rPr>
                <w:szCs w:val="21"/>
              </w:rPr>
            </w:pPr>
            <w:r>
              <w:rPr>
                <w:szCs w:val="21"/>
              </w:rPr>
              <w:t>学生必须完成</w:t>
            </w:r>
            <w:r>
              <w:rPr>
                <w:rFonts w:hint="eastAsia"/>
                <w:szCs w:val="21"/>
              </w:rPr>
              <w:t>规定</w:t>
            </w:r>
            <w:r>
              <w:rPr>
                <w:szCs w:val="21"/>
              </w:rPr>
              <w:t>的</w:t>
            </w:r>
            <w:r>
              <w:rPr>
                <w:rFonts w:hint="eastAsia"/>
                <w:szCs w:val="21"/>
              </w:rPr>
              <w:t>弹奏曲目，还课</w:t>
            </w:r>
            <w:r>
              <w:rPr>
                <w:szCs w:val="21"/>
              </w:rPr>
              <w:t>达到以下基本要求：</w:t>
            </w:r>
          </w:p>
          <w:p w14:paraId="6EE646F6">
            <w:pPr>
              <w:rPr>
                <w:szCs w:val="21"/>
              </w:rPr>
            </w:pPr>
            <w:r>
              <w:rPr>
                <w:rFonts w:hint="eastAsia"/>
                <w:szCs w:val="21"/>
              </w:rPr>
              <w:t>（1）熟练弹奏布置的作业。</w:t>
            </w:r>
          </w:p>
          <w:p w14:paraId="4DE89AD8">
            <w:pPr>
              <w:rPr>
                <w:szCs w:val="21"/>
              </w:rPr>
            </w:pPr>
            <w:r>
              <w:rPr>
                <w:rFonts w:hint="eastAsia"/>
                <w:szCs w:val="21"/>
              </w:rPr>
              <w:t>（2）正确认谱，明确乐谱上的指法和音乐术语。</w:t>
            </w:r>
          </w:p>
          <w:p w14:paraId="6EF78B4C">
            <w:pPr>
              <w:rPr>
                <w:szCs w:val="21"/>
              </w:rPr>
            </w:pPr>
            <w:r>
              <w:rPr>
                <w:rFonts w:hint="eastAsia"/>
                <w:szCs w:val="21"/>
              </w:rPr>
              <w:t>（3）音高、节奏准确，速度稳定</w:t>
            </w:r>
            <w:r>
              <w:rPr>
                <w:szCs w:val="21"/>
              </w:rPr>
              <w:t>。</w:t>
            </w:r>
          </w:p>
          <w:p w14:paraId="092B3A53">
            <w:pPr>
              <w:rPr>
                <w:rFonts w:hint="default" w:eastAsia="宋体"/>
                <w:szCs w:val="21"/>
                <w:lang w:val="en-US"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lang w:val="en-US" w:eastAsia="zh-CN"/>
              </w:rPr>
              <w:t>有详细的日常练习记录。</w:t>
            </w:r>
          </w:p>
          <w:p w14:paraId="76A48640">
            <w:pPr>
              <w:rPr>
                <w:rFonts w:hint="eastAsia"/>
                <w:szCs w:val="21"/>
                <w:lang w:val="en-US" w:eastAsia="zh-CN"/>
              </w:rPr>
            </w:pPr>
            <w:r>
              <w:rPr>
                <w:rFonts w:hint="eastAsia"/>
                <w:szCs w:val="21"/>
                <w:lang w:val="en-US" w:eastAsia="zh-CN"/>
              </w:rPr>
              <w:t>学生必须按要求完成课后布置的理论任务：</w:t>
            </w:r>
          </w:p>
          <w:p w14:paraId="750E3911">
            <w:pPr>
              <w:rPr>
                <w:rFonts w:hint="default"/>
                <w:szCs w:val="21"/>
                <w:lang w:val="en-US" w:eastAsia="zh-CN"/>
              </w:rPr>
            </w:pPr>
            <w:r>
              <w:rPr>
                <w:rFonts w:hint="eastAsia"/>
                <w:szCs w:val="21"/>
                <w:lang w:val="en-US" w:eastAsia="zh-CN"/>
              </w:rPr>
              <w:t>（1）具有适量的读书笔记</w:t>
            </w:r>
          </w:p>
          <w:p w14:paraId="28563588">
            <w:pPr>
              <w:rPr>
                <w:szCs w:val="21"/>
              </w:rPr>
            </w:pPr>
            <w:r>
              <w:rPr>
                <w:szCs w:val="21"/>
              </w:rPr>
              <w:t>教师</w:t>
            </w:r>
            <w:r>
              <w:rPr>
                <w:rFonts w:hint="eastAsia"/>
                <w:szCs w:val="21"/>
              </w:rPr>
              <w:t>在学生还课过程中</w:t>
            </w:r>
            <w:r>
              <w:rPr>
                <w:szCs w:val="21"/>
              </w:rPr>
              <w:t>要求如下：</w:t>
            </w:r>
          </w:p>
          <w:p w14:paraId="6A4C16E6">
            <w:pPr>
              <w:rPr>
                <w:szCs w:val="21"/>
              </w:rPr>
            </w:pPr>
            <w:r>
              <w:rPr>
                <w:rFonts w:hint="eastAsia"/>
                <w:szCs w:val="21"/>
              </w:rPr>
              <w:t>（1）对</w:t>
            </w:r>
            <w:r>
              <w:rPr>
                <w:szCs w:val="21"/>
              </w:rPr>
              <w:t>学生的</w:t>
            </w:r>
            <w:r>
              <w:rPr>
                <w:rFonts w:hint="eastAsia"/>
                <w:szCs w:val="21"/>
              </w:rPr>
              <w:t>还课内容要及时指出问题，并当场纠正。</w:t>
            </w:r>
          </w:p>
          <w:p w14:paraId="177A81C5">
            <w:pPr>
              <w:rPr>
                <w:szCs w:val="21"/>
              </w:rPr>
            </w:pPr>
            <w:r>
              <w:rPr>
                <w:rFonts w:hint="eastAsia"/>
                <w:szCs w:val="21"/>
              </w:rPr>
              <w:t>（2）</w:t>
            </w:r>
            <w:r>
              <w:rPr>
                <w:szCs w:val="21"/>
              </w:rPr>
              <w:t>教师</w:t>
            </w:r>
            <w:r>
              <w:rPr>
                <w:rFonts w:hint="eastAsia"/>
                <w:szCs w:val="21"/>
              </w:rPr>
              <w:t>对学生的还课</w:t>
            </w:r>
            <w:r>
              <w:rPr>
                <w:szCs w:val="21"/>
              </w:rPr>
              <w:t>要认真、细致，</w:t>
            </w:r>
            <w:r>
              <w:rPr>
                <w:rFonts w:hint="eastAsia"/>
                <w:szCs w:val="21"/>
              </w:rPr>
              <w:t>公平、公正，每次</w:t>
            </w:r>
            <w:r>
              <w:rPr>
                <w:szCs w:val="21"/>
              </w:rPr>
              <w:t>按百分制评定成绩并写明日期</w:t>
            </w:r>
            <w:r>
              <w:rPr>
                <w:rFonts w:hint="eastAsia"/>
                <w:szCs w:val="21"/>
              </w:rPr>
              <w:t>。</w:t>
            </w:r>
          </w:p>
          <w:p w14:paraId="1F17F10C">
            <w:pPr>
              <w:rPr>
                <w:rFonts w:ascii="宋体" w:hAnsi="宋体"/>
                <w:szCs w:val="21"/>
              </w:rPr>
            </w:pPr>
            <w:r>
              <w:rPr>
                <w:rFonts w:hint="eastAsia"/>
                <w:szCs w:val="21"/>
              </w:rPr>
              <w:t>（3）</w:t>
            </w:r>
            <w:r>
              <w:rPr>
                <w:szCs w:val="21"/>
              </w:rPr>
              <w:t>学生</w:t>
            </w:r>
            <w:r>
              <w:rPr>
                <w:rFonts w:hint="eastAsia"/>
                <w:szCs w:val="21"/>
              </w:rPr>
              <w:t>还课</w:t>
            </w:r>
            <w:r>
              <w:rPr>
                <w:szCs w:val="21"/>
              </w:rPr>
              <w:t>的平均成绩</w:t>
            </w:r>
            <w:r>
              <w:rPr>
                <w:rFonts w:hint="eastAsia"/>
                <w:szCs w:val="21"/>
              </w:rPr>
              <w:t>应</w:t>
            </w:r>
            <w:r>
              <w:rPr>
                <w:szCs w:val="21"/>
              </w:rPr>
              <w:t>作为本课程总评成绩中</w:t>
            </w:r>
            <w:r>
              <w:rPr>
                <w:rFonts w:hint="eastAsia"/>
                <w:szCs w:val="21"/>
              </w:rPr>
              <w:t>的</w:t>
            </w:r>
            <w:r>
              <w:rPr>
                <w:szCs w:val="21"/>
              </w:rPr>
              <w:t>平时成绩</w:t>
            </w:r>
            <w:r>
              <w:rPr>
                <w:rFonts w:hint="eastAsia"/>
                <w:szCs w:val="21"/>
              </w:rPr>
              <w:t>。</w:t>
            </w:r>
          </w:p>
        </w:tc>
      </w:tr>
      <w:tr w14:paraId="280B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325C1838">
            <w:pPr>
              <w:jc w:val="center"/>
              <w:rPr>
                <w:rFonts w:ascii="宋体" w:hAnsi="宋体"/>
                <w:szCs w:val="21"/>
              </w:rPr>
            </w:pPr>
            <w:r>
              <w:rPr>
                <w:rFonts w:hint="eastAsia" w:ascii="宋体" w:hAnsi="宋体"/>
                <w:szCs w:val="21"/>
              </w:rPr>
              <w:t>4</w:t>
            </w:r>
          </w:p>
        </w:tc>
        <w:tc>
          <w:tcPr>
            <w:tcW w:w="1691" w:type="dxa"/>
            <w:noWrap w:val="0"/>
            <w:tcMar>
              <w:left w:w="28" w:type="dxa"/>
              <w:right w:w="28" w:type="dxa"/>
            </w:tcMar>
            <w:vAlign w:val="center"/>
          </w:tcPr>
          <w:p w14:paraId="6C329CFD">
            <w:pPr>
              <w:jc w:val="center"/>
              <w:rPr>
                <w:rFonts w:ascii="宋体" w:hAnsi="宋体"/>
                <w:szCs w:val="21"/>
              </w:rPr>
            </w:pPr>
            <w:r>
              <w:rPr>
                <w:rFonts w:ascii="宋体" w:hAnsi="宋体"/>
                <w:szCs w:val="21"/>
              </w:rPr>
              <w:t>课外答疑</w:t>
            </w:r>
          </w:p>
        </w:tc>
        <w:tc>
          <w:tcPr>
            <w:tcW w:w="6773" w:type="dxa"/>
            <w:tcBorders>
              <w:right w:val="single" w:color="auto" w:sz="8" w:space="0"/>
            </w:tcBorders>
            <w:noWrap w:val="0"/>
            <w:vAlign w:val="center"/>
          </w:tcPr>
          <w:p w14:paraId="0457F065">
            <w:pPr>
              <w:rPr>
                <w:rFonts w:ascii="宋体" w:hAnsi="宋体"/>
                <w:szCs w:val="21"/>
              </w:rPr>
            </w:pPr>
            <w:r>
              <w:rPr>
                <w:rFonts w:ascii="宋体" w:hAnsi="宋体"/>
                <w:szCs w:val="21"/>
              </w:rPr>
              <w:t>为了解学生的学习情况，帮助学生</w:t>
            </w:r>
            <w:r>
              <w:rPr>
                <w:rFonts w:hint="eastAsia" w:ascii="宋体" w:hAnsi="宋体"/>
                <w:szCs w:val="21"/>
              </w:rPr>
              <w:t>更好地</w:t>
            </w:r>
            <w:r>
              <w:rPr>
                <w:rFonts w:ascii="宋体" w:hAnsi="宋体"/>
                <w:szCs w:val="21"/>
              </w:rPr>
              <w:t>理解和消化所学知识、改进学习方法和思维方式，培养其独立思考问题的能力，任课教师每周安排</w:t>
            </w:r>
            <w:r>
              <w:rPr>
                <w:rFonts w:hint="eastAsia" w:ascii="宋体" w:hAnsi="宋体"/>
                <w:szCs w:val="21"/>
              </w:rPr>
              <w:t>一定</w:t>
            </w:r>
            <w:r>
              <w:rPr>
                <w:rFonts w:ascii="宋体" w:hAnsi="宋体"/>
                <w:szCs w:val="21"/>
              </w:rPr>
              <w:t>时间进行课外</w:t>
            </w:r>
            <w:r>
              <w:rPr>
                <w:rFonts w:hint="eastAsia" w:ascii="宋体" w:hAnsi="宋体"/>
                <w:szCs w:val="21"/>
              </w:rPr>
              <w:t>答疑和演奏示范</w:t>
            </w:r>
            <w:r>
              <w:rPr>
                <w:rFonts w:ascii="宋体" w:hAnsi="宋体"/>
                <w:szCs w:val="21"/>
              </w:rPr>
              <w:t>。</w:t>
            </w:r>
          </w:p>
        </w:tc>
      </w:tr>
      <w:tr w14:paraId="3F74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noWrap w:val="0"/>
            <w:vAlign w:val="center"/>
          </w:tcPr>
          <w:p w14:paraId="1263B5A0">
            <w:pPr>
              <w:jc w:val="center"/>
              <w:rPr>
                <w:rFonts w:ascii="宋体" w:hAnsi="宋体"/>
                <w:szCs w:val="21"/>
              </w:rPr>
            </w:pPr>
            <w:r>
              <w:rPr>
                <w:rFonts w:hint="eastAsia" w:ascii="宋体" w:hAnsi="宋体"/>
                <w:szCs w:val="21"/>
              </w:rPr>
              <w:t>5</w:t>
            </w:r>
          </w:p>
        </w:tc>
        <w:tc>
          <w:tcPr>
            <w:tcW w:w="1691" w:type="dxa"/>
            <w:noWrap w:val="0"/>
            <w:tcMar>
              <w:left w:w="28" w:type="dxa"/>
              <w:right w:w="28" w:type="dxa"/>
            </w:tcMar>
            <w:vAlign w:val="center"/>
          </w:tcPr>
          <w:p w14:paraId="2F505897">
            <w:pPr>
              <w:jc w:val="center"/>
              <w:rPr>
                <w:rFonts w:ascii="宋体" w:hAnsi="宋体"/>
                <w:szCs w:val="21"/>
              </w:rPr>
            </w:pPr>
            <w:r>
              <w:rPr>
                <w:rFonts w:ascii="宋体" w:hAnsi="宋体"/>
                <w:szCs w:val="21"/>
              </w:rPr>
              <w:t>成绩考核</w:t>
            </w:r>
          </w:p>
        </w:tc>
        <w:tc>
          <w:tcPr>
            <w:tcW w:w="6773" w:type="dxa"/>
            <w:tcBorders>
              <w:right w:val="single" w:color="auto" w:sz="8" w:space="0"/>
            </w:tcBorders>
            <w:noWrap w:val="0"/>
            <w:vAlign w:val="center"/>
          </w:tcPr>
          <w:p w14:paraId="00429434">
            <w:pPr>
              <w:spacing w:line="276" w:lineRule="auto"/>
              <w:rPr>
                <w:rFonts w:ascii="宋体" w:hAnsi="宋体"/>
                <w:szCs w:val="21"/>
              </w:rPr>
            </w:pPr>
            <w:r>
              <w:rPr>
                <w:rFonts w:ascii="宋体" w:hAnsi="宋体"/>
                <w:szCs w:val="21"/>
              </w:rPr>
              <w:t>本课程考核的方式</w:t>
            </w:r>
            <w:r>
              <w:rPr>
                <w:rFonts w:hint="eastAsia" w:ascii="宋体" w:hAnsi="宋体"/>
                <w:szCs w:val="21"/>
              </w:rPr>
              <w:t>为当堂演奏乐曲</w:t>
            </w:r>
            <w:r>
              <w:rPr>
                <w:rFonts w:ascii="宋体" w:hAnsi="宋体"/>
                <w:szCs w:val="21"/>
              </w:rPr>
              <w:t>。</w:t>
            </w:r>
          </w:p>
          <w:p w14:paraId="35289BDF">
            <w:pPr>
              <w:spacing w:line="276" w:lineRule="auto"/>
              <w:rPr>
                <w:rFonts w:ascii="宋体" w:hAnsi="宋体"/>
                <w:szCs w:val="21"/>
              </w:rPr>
            </w:pPr>
            <w:r>
              <w:rPr>
                <w:rFonts w:ascii="宋体" w:hAnsi="宋体"/>
                <w:szCs w:val="21"/>
              </w:rPr>
              <w:t>有下列情况之一者，总评成绩为不及格：</w:t>
            </w:r>
          </w:p>
          <w:p w14:paraId="0EFED873">
            <w:pPr>
              <w:spacing w:line="276" w:lineRule="auto"/>
              <w:rPr>
                <w:rFonts w:ascii="宋体" w:hAnsi="宋体"/>
                <w:szCs w:val="21"/>
              </w:rPr>
            </w:pPr>
            <w:r>
              <w:rPr>
                <w:rFonts w:hint="eastAsia" w:ascii="宋体" w:hAnsi="宋体"/>
                <w:szCs w:val="21"/>
              </w:rPr>
              <w:t>（1）</w:t>
            </w:r>
            <w:r>
              <w:rPr>
                <w:rFonts w:ascii="宋体" w:hAnsi="宋体"/>
                <w:szCs w:val="21"/>
              </w:rPr>
              <w:t>缺</w:t>
            </w:r>
            <w:r>
              <w:rPr>
                <w:rFonts w:hint="eastAsia" w:ascii="宋体" w:hAnsi="宋体"/>
                <w:szCs w:val="21"/>
              </w:rPr>
              <w:t>还课</w:t>
            </w:r>
            <w:r>
              <w:rPr>
                <w:rFonts w:ascii="宋体" w:hAnsi="宋体"/>
                <w:szCs w:val="21"/>
              </w:rPr>
              <w:t>次数达1/3以上者</w:t>
            </w:r>
            <w:r>
              <w:rPr>
                <w:rFonts w:hint="eastAsia" w:ascii="宋体" w:hAnsi="宋体"/>
                <w:szCs w:val="21"/>
              </w:rPr>
              <w:t>。</w:t>
            </w:r>
          </w:p>
          <w:p w14:paraId="11CA592D">
            <w:pPr>
              <w:spacing w:line="276" w:lineRule="auto"/>
              <w:rPr>
                <w:rFonts w:ascii="宋体" w:hAnsi="宋体"/>
                <w:szCs w:val="21"/>
              </w:rPr>
            </w:pPr>
            <w:r>
              <w:rPr>
                <w:rFonts w:hint="eastAsia" w:ascii="宋体" w:hAnsi="宋体"/>
                <w:szCs w:val="21"/>
              </w:rPr>
              <w:t>（2）</w:t>
            </w:r>
            <w:r>
              <w:rPr>
                <w:rFonts w:ascii="宋体" w:hAnsi="宋体"/>
                <w:szCs w:val="21"/>
              </w:rPr>
              <w:t>缺课次数达本学期总授课学时的1/3以上者</w:t>
            </w:r>
            <w:r>
              <w:rPr>
                <w:rFonts w:hint="eastAsia" w:ascii="宋体" w:hAnsi="宋体"/>
                <w:szCs w:val="21"/>
              </w:rPr>
              <w:t>。</w:t>
            </w:r>
          </w:p>
        </w:tc>
      </w:tr>
    </w:tbl>
    <w:p w14:paraId="471891C6">
      <w:pPr>
        <w:spacing w:line="360" w:lineRule="auto"/>
        <w:jc w:val="left"/>
        <w:rPr>
          <w:rFonts w:hint="eastAsia" w:ascii="宋体" w:hAnsi="宋体" w:eastAsia="宋体" w:cs="Times New Roman"/>
          <w:b/>
          <w:color w:val="000000"/>
          <w:sz w:val="24"/>
          <w:szCs w:val="24"/>
        </w:rPr>
      </w:pPr>
    </w:p>
    <w:p w14:paraId="0E6F6E4A">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六、有关说明</w:t>
      </w:r>
    </w:p>
    <w:p w14:paraId="2876B825">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（一）持续改进</w:t>
      </w:r>
    </w:p>
    <w:p w14:paraId="1918E8D6">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本课程将根据学生还课、课堂观摩学习、平时考核情况和学生、教学督导等的反馈，及时对教学中的不足之处进行改进，并在下一轮课程教学中整改完善，确保相应毕业要求指标点达成。</w:t>
      </w:r>
    </w:p>
    <w:p w14:paraId="3828CC31">
      <w:pPr>
        <w:spacing w:line="360" w:lineRule="auto"/>
        <w:jc w:val="left"/>
        <w:rPr>
          <w:rFonts w:hint="eastAsia" w:ascii="Times New Roman" w:hAnsi="Times New Roman" w:eastAsia="宋体" w:cs="Times New Roman"/>
          <w:b/>
          <w:szCs w:val="21"/>
        </w:rPr>
      </w:pPr>
      <w:r>
        <w:rPr>
          <w:rFonts w:hint="eastAsia" w:ascii="Times New Roman" w:hAnsi="Times New Roman" w:eastAsia="宋体" w:cs="Times New Roman"/>
          <w:b/>
          <w:szCs w:val="21"/>
        </w:rPr>
        <w:t>（二）参考书目及学习资料</w:t>
      </w:r>
    </w:p>
    <w:p w14:paraId="6625C390">
      <w:pPr>
        <w:spacing w:line="360" w:lineRule="auto"/>
        <w:jc w:val="left"/>
        <w:rPr>
          <w:rFonts w:hint="eastAsia" w:ascii="Times New Roman" w:hAnsi="Times New Roman" w:eastAsia="宋体" w:cs="Times New Roman"/>
          <w:szCs w:val="21"/>
        </w:rPr>
      </w:pPr>
      <w:r>
        <w:rPr>
          <w:rFonts w:hint="eastAsia" w:ascii="Times New Roman" w:hAnsi="Times New Roman" w:eastAsia="宋体" w:cs="Times New Roman"/>
          <w:szCs w:val="21"/>
        </w:rPr>
        <w:t>《</w:t>
      </w:r>
      <w:r>
        <w:rPr>
          <w:rFonts w:hint="eastAsia" w:ascii="Times New Roman" w:hAnsi="Times New Roman" w:cs="Times New Roman"/>
          <w:szCs w:val="21"/>
          <w:lang w:val="en-US" w:eastAsia="zh-CN"/>
        </w:rPr>
        <w:t>中央音乐学院萨克斯基础教程</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李满龙，</w:t>
      </w:r>
      <w:r>
        <w:rPr>
          <w:rFonts w:hint="eastAsia" w:ascii="Times New Roman" w:hAnsi="Times New Roman" w:eastAsia="宋体" w:cs="Times New Roman"/>
          <w:szCs w:val="21"/>
        </w:rPr>
        <w:t xml:space="preserve"> </w:t>
      </w:r>
      <w:r>
        <w:rPr>
          <w:rFonts w:hint="eastAsia" w:ascii="Times New Roman" w:hAnsi="Times New Roman" w:cs="Times New Roman"/>
          <w:szCs w:val="21"/>
          <w:lang w:val="en-US" w:eastAsia="zh-CN"/>
        </w:rPr>
        <w:t>人民</w:t>
      </w:r>
      <w:r>
        <w:rPr>
          <w:rFonts w:hint="eastAsia" w:ascii="Times New Roman" w:hAnsi="Times New Roman" w:eastAsia="宋体" w:cs="Times New Roman"/>
          <w:szCs w:val="21"/>
        </w:rPr>
        <w:t>音乐出版社, 20</w:t>
      </w:r>
      <w:r>
        <w:rPr>
          <w:rFonts w:hint="eastAsia" w:ascii="Times New Roman" w:hAnsi="Times New Roman" w:cs="Times New Roman"/>
          <w:szCs w:val="21"/>
          <w:lang w:val="en-US" w:eastAsia="zh-CN"/>
        </w:rPr>
        <w:t>14.</w:t>
      </w:r>
      <w:r>
        <w:rPr>
          <w:rFonts w:hint="eastAsia" w:ascii="Times New Roman" w:hAnsi="Times New Roman" w:eastAsia="宋体" w:cs="Times New Roman"/>
          <w:szCs w:val="21"/>
        </w:rPr>
        <w:t>10</w:t>
      </w:r>
    </w:p>
    <w:p w14:paraId="2F8F6BBD">
      <w:pPr>
        <w:spacing w:line="360" w:lineRule="auto"/>
        <w:jc w:val="left"/>
        <w:rPr>
          <w:rFonts w:hint="default" w:ascii="Times New Roman" w:hAnsi="Times New Roman" w:eastAsia="宋体" w:cs="Times New Roman"/>
          <w:szCs w:val="21"/>
          <w:lang w:val="en-US" w:eastAsia="zh-CN"/>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萨克斯演奏教程1</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约瑟夫·维奥拉等，人民音乐出版社，2017.11</w:t>
      </w:r>
    </w:p>
    <w:p w14:paraId="2AFE0438">
      <w:pPr>
        <w:spacing w:line="312" w:lineRule="auto"/>
        <w:rPr>
          <w:rFonts w:ascii="宋体" w:hAnsi="宋体"/>
          <w:sz w:val="24"/>
        </w:rPr>
      </w:pPr>
    </w:p>
    <w:p w14:paraId="5F226405">
      <w:pPr>
        <w:spacing w:line="360" w:lineRule="auto"/>
        <w:ind w:firstLine="480" w:firstLineChars="200"/>
        <w:jc w:val="right"/>
        <w:rPr>
          <w:rFonts w:hint="default" w:ascii="Times New Roman" w:hAnsi="Times New Roman" w:eastAsia="宋体" w:cs="Times New Roman"/>
          <w:szCs w:val="21"/>
          <w:lang w:val="en-US" w:eastAsia="zh-CN"/>
        </w:rPr>
      </w:pPr>
      <w:r>
        <w:rPr>
          <w:rFonts w:hint="eastAsia" w:ascii="宋体" w:hAnsi="宋体"/>
          <w:sz w:val="24"/>
        </w:rPr>
        <w:t xml:space="preserve">                                                </w:t>
      </w:r>
      <w:r>
        <w:rPr>
          <w:rFonts w:hint="eastAsia" w:ascii="Times New Roman" w:hAnsi="Times New Roman" w:eastAsia="宋体" w:cs="Times New Roman"/>
          <w:szCs w:val="21"/>
        </w:rPr>
        <w:t xml:space="preserve">   执笔人： </w:t>
      </w:r>
      <w:r>
        <w:rPr>
          <w:rFonts w:hint="eastAsia" w:ascii="Times New Roman" w:hAnsi="Times New Roman" w:cs="Times New Roman"/>
          <w:szCs w:val="21"/>
          <w:lang w:val="en-US" w:eastAsia="zh-CN"/>
        </w:rPr>
        <w:t>姚雨豪</w:t>
      </w:r>
    </w:p>
    <w:p w14:paraId="61FB03F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 xml:space="preserve">审定人： </w:t>
      </w:r>
      <w:r>
        <w:rPr>
          <w:rFonts w:hint="eastAsia" w:ascii="Times New Roman" w:hAnsi="Times New Roman" w:eastAsia="宋体" w:cs="Times New Roman"/>
          <w:szCs w:val="21"/>
          <w:lang w:val="en-US" w:eastAsia="zh-CN"/>
        </w:rPr>
        <w:t>徐忆巍</w:t>
      </w:r>
    </w:p>
    <w:p w14:paraId="1A69D195">
      <w:pPr>
        <w:spacing w:line="360" w:lineRule="auto"/>
        <w:ind w:firstLine="420" w:firstLineChars="200"/>
        <w:jc w:val="right"/>
        <w:rPr>
          <w:rFonts w:hint="eastAsia" w:ascii="Times New Roman" w:hAnsi="Times New Roman" w:eastAsia="宋体" w:cs="Times New Roman"/>
          <w:szCs w:val="21"/>
        </w:rPr>
      </w:pPr>
      <w:r>
        <w:rPr>
          <w:rFonts w:hint="eastAsia" w:ascii="Times New Roman" w:hAnsi="Times New Roman" w:eastAsia="宋体" w:cs="Times New Roman"/>
          <w:szCs w:val="21"/>
        </w:rPr>
        <w:t>审批人：</w:t>
      </w:r>
      <w:r>
        <w:rPr>
          <w:rFonts w:hint="eastAsia" w:ascii="Times New Roman" w:hAnsi="Times New Roman" w:eastAsia="宋体" w:cs="Times New Roman"/>
          <w:szCs w:val="21"/>
          <w:lang w:val="en-US" w:eastAsia="zh-CN"/>
        </w:rPr>
        <w:t>张志欣</w:t>
      </w:r>
      <w:r>
        <w:rPr>
          <w:rFonts w:hint="eastAsia" w:ascii="Times New Roman" w:hAnsi="Times New Roman" w:eastAsia="宋体" w:cs="Times New Roman"/>
          <w:szCs w:val="21"/>
        </w:rPr>
        <w:t xml:space="preserve"> </w:t>
      </w:r>
    </w:p>
    <w:p w14:paraId="621BDF28">
      <w:pPr>
        <w:spacing w:line="360" w:lineRule="auto"/>
        <w:ind w:firstLine="420" w:firstLineChars="200"/>
        <w:jc w:val="righ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rPr>
        <w:t>批准时间：</w:t>
      </w:r>
      <w:r>
        <w:rPr>
          <w:rFonts w:hint="eastAsia" w:ascii="Times New Roman" w:hAnsi="Times New Roman" w:cs="Times New Roman"/>
          <w:szCs w:val="21"/>
          <w:lang w:val="en-US" w:eastAsia="zh-CN"/>
        </w:rPr>
        <w:t>2024.10.9</w:t>
      </w:r>
    </w:p>
    <w:p w14:paraId="7F554219">
      <w:pPr>
        <w:spacing w:line="360" w:lineRule="auto"/>
        <w:ind w:firstLine="480" w:firstLineChars="200"/>
        <w:rPr>
          <w:rFonts w:hint="default" w:ascii="宋体" w:hAnsi="宋体"/>
          <w:sz w:val="24"/>
          <w:lang w:val="en-US" w:eastAsia="zh-CN"/>
        </w:rPr>
      </w:pPr>
    </w:p>
    <w:p w14:paraId="5EC5BF7F">
      <w:pPr>
        <w:rPr>
          <w:rFonts w:hint="eastAsia" w:eastAsiaTheme="minorEastAsia"/>
          <w:lang w:eastAsia="zh-CN"/>
        </w:rPr>
      </w:pPr>
    </w:p>
    <w:p w14:paraId="40B7FC6A">
      <w:pPr>
        <w:rPr>
          <w:rFonts w:hint="eastAsia" w:eastAsiaTheme="minorEastAsia"/>
          <w:lang w:eastAsia="zh-CN"/>
        </w:rPr>
      </w:pPr>
    </w:p>
    <w:p w14:paraId="57F628C2">
      <w:pPr>
        <w:rPr>
          <w:rFonts w:hint="eastAsia" w:eastAsiaTheme="minorEastAsia"/>
          <w:lang w:eastAsia="zh-CN"/>
        </w:rPr>
      </w:pPr>
    </w:p>
    <w:p w14:paraId="67596DF5">
      <w:pPr>
        <w:rPr>
          <w:rFonts w:hint="eastAsia" w:eastAsiaTheme="minorEastAsia"/>
          <w:lang w:eastAsia="zh-CN"/>
        </w:rPr>
      </w:pPr>
    </w:p>
    <w:p w14:paraId="78655F1F">
      <w:pPr>
        <w:rPr>
          <w:rFonts w:hint="eastAsia" w:eastAsiaTheme="minorEastAsia"/>
          <w:lang w:eastAsia="zh-CN"/>
        </w:rPr>
      </w:pPr>
    </w:p>
    <w:p w14:paraId="00C0C71B">
      <w:pPr>
        <w:rPr>
          <w:rFonts w:hint="eastAsia" w:eastAsiaTheme="minorEastAsia"/>
          <w:lang w:eastAsia="zh-CN"/>
        </w:rPr>
      </w:pPr>
    </w:p>
    <w:p w14:paraId="58D063F5">
      <w:pPr>
        <w:rPr>
          <w:rFonts w:hint="eastAsia" w:eastAsiaTheme="minorEastAsia"/>
          <w:lang w:eastAsia="zh-CN"/>
        </w:rPr>
      </w:pPr>
    </w:p>
    <w:p w14:paraId="3C55E783">
      <w:pPr>
        <w:rPr>
          <w:rFonts w:hint="eastAsia" w:eastAsiaTheme="minorEastAsia"/>
          <w:lang w:eastAsia="zh-CN"/>
        </w:rPr>
      </w:pPr>
    </w:p>
    <w:p w14:paraId="605E3C0B">
      <w:pPr>
        <w:rPr>
          <w:rFonts w:hint="eastAsia" w:eastAsiaTheme="minorEastAsia"/>
          <w:lang w:eastAsia="zh-CN"/>
        </w:rPr>
      </w:pPr>
    </w:p>
    <w:p w14:paraId="4133B2E2">
      <w:pPr>
        <w:rPr>
          <w:rFonts w:hint="eastAsia" w:eastAsiaTheme="minorEastAsia"/>
          <w:lang w:eastAsia="zh-CN"/>
        </w:rPr>
      </w:pPr>
    </w:p>
    <w:p w14:paraId="2D5750E0">
      <w:pPr>
        <w:rPr>
          <w:rFonts w:hint="eastAsia" w:eastAsiaTheme="minorEastAsia"/>
          <w:lang w:eastAsia="zh-CN"/>
        </w:rPr>
      </w:pPr>
    </w:p>
    <w:p w14:paraId="0F797529">
      <w:pPr>
        <w:rPr>
          <w:rFonts w:hint="eastAsia" w:eastAsiaTheme="minorEastAsia"/>
          <w:lang w:eastAsia="zh-CN"/>
        </w:rPr>
      </w:pPr>
    </w:p>
    <w:p w14:paraId="483D604C">
      <w:pPr>
        <w:rPr>
          <w:rFonts w:hint="eastAsia" w:eastAsiaTheme="minorEastAsia"/>
          <w:lang w:eastAsia="zh-CN"/>
        </w:rPr>
      </w:pPr>
    </w:p>
    <w:p w14:paraId="52D1DCC3">
      <w:pPr>
        <w:rPr>
          <w:rFonts w:hint="eastAsia" w:eastAsiaTheme="minorEastAsia"/>
          <w:lang w:eastAsia="zh-CN"/>
        </w:rPr>
      </w:pPr>
    </w:p>
    <w:p w14:paraId="2459D5CA">
      <w:pPr>
        <w:rPr>
          <w:rFonts w:hint="eastAsia" w:eastAsiaTheme="minorEastAsia"/>
          <w:lang w:eastAsia="zh-CN"/>
        </w:rPr>
      </w:pPr>
    </w:p>
    <w:p w14:paraId="43D0E28A">
      <w:pPr>
        <w:rPr>
          <w:rFonts w:hint="eastAsia" w:eastAsiaTheme="minorEastAsia"/>
          <w:lang w:eastAsia="zh-CN"/>
        </w:rPr>
      </w:pPr>
    </w:p>
    <w:p w14:paraId="72A99D13">
      <w:pPr>
        <w:rPr>
          <w:rFonts w:hint="eastAsia" w:eastAsiaTheme="minorEastAsia"/>
          <w:lang w:eastAsia="zh-CN"/>
        </w:rPr>
      </w:pPr>
    </w:p>
    <w:p w14:paraId="6E7D0094">
      <w:pPr>
        <w:rPr>
          <w:rFonts w:hint="eastAsia" w:eastAsiaTheme="minorEastAsia"/>
          <w:lang w:eastAsia="zh-CN"/>
        </w:rPr>
      </w:pPr>
    </w:p>
    <w:p w14:paraId="6DBA96FE">
      <w:pPr>
        <w:rPr>
          <w:rFonts w:hint="eastAsia" w:eastAsiaTheme="minorEastAsia"/>
          <w:lang w:eastAsia="zh-CN"/>
        </w:rPr>
      </w:pPr>
    </w:p>
    <w:p w14:paraId="6CE2B5FB">
      <w:pPr>
        <w:rPr>
          <w:rFonts w:hint="eastAsia" w:eastAsiaTheme="minorEastAsia"/>
          <w:lang w:eastAsia="zh-CN"/>
        </w:rPr>
      </w:pPr>
    </w:p>
    <w:p w14:paraId="1A81B206">
      <w:pPr>
        <w:rPr>
          <w:rFonts w:hint="eastAsia" w:eastAsiaTheme="minorEastAsia"/>
          <w:lang w:eastAsia="zh-CN"/>
        </w:rPr>
      </w:pPr>
    </w:p>
    <w:p w14:paraId="5C2F4797">
      <w:pPr>
        <w:rPr>
          <w:rFonts w:hint="eastAsia" w:eastAsiaTheme="minorEastAsia"/>
          <w:lang w:eastAsia="zh-CN"/>
        </w:rPr>
      </w:pPr>
    </w:p>
    <w:p w14:paraId="42BDF541">
      <w:pPr>
        <w:rPr>
          <w:rFonts w:hint="eastAsia" w:eastAsiaTheme="minorEastAsia"/>
          <w:lang w:eastAsia="zh-CN"/>
        </w:rPr>
      </w:pPr>
    </w:p>
    <w:p w14:paraId="07A94AD2">
      <w:pPr>
        <w:rPr>
          <w:rFonts w:hint="eastAsia" w:eastAsiaTheme="minorEastAsia"/>
          <w:lang w:eastAsia="zh-CN"/>
        </w:rPr>
      </w:pPr>
    </w:p>
    <w:p w14:paraId="0DEC3168">
      <w:pPr>
        <w:rPr>
          <w:rFonts w:hint="eastAsia" w:eastAsiaTheme="minorEastAsia"/>
          <w:lang w:eastAsia="zh-CN"/>
        </w:rPr>
      </w:pPr>
    </w:p>
    <w:p w14:paraId="336AB061">
      <w:pPr>
        <w:rPr>
          <w:rFonts w:hint="eastAsia" w:eastAsiaTheme="minorEastAsia"/>
          <w:lang w:eastAsia="zh-CN"/>
        </w:rPr>
      </w:pPr>
    </w:p>
    <w:p w14:paraId="5F3F9634">
      <w:pPr>
        <w:rPr>
          <w:rFonts w:hint="eastAsia" w:eastAsiaTheme="minorEastAsia"/>
          <w:lang w:eastAsia="zh-CN"/>
        </w:rPr>
      </w:pPr>
    </w:p>
    <w:p w14:paraId="65DFE676">
      <w:pPr>
        <w:rPr>
          <w:rFonts w:hint="eastAsia" w:eastAsiaTheme="minorEastAsia"/>
          <w:lang w:eastAsia="zh-CN"/>
        </w:rPr>
      </w:pPr>
    </w:p>
    <w:p w14:paraId="4F7DAD9F">
      <w:pPr>
        <w:rPr>
          <w:rFonts w:hint="eastAsia" w:eastAsiaTheme="minorEastAsia"/>
          <w:lang w:eastAsia="zh-CN"/>
        </w:rPr>
      </w:pPr>
    </w:p>
    <w:p w14:paraId="18BC147F">
      <w:pPr>
        <w:rPr>
          <w:rFonts w:hint="eastAsia" w:eastAsiaTheme="minorEastAsia"/>
          <w:lang w:eastAsia="zh-CN"/>
        </w:rPr>
      </w:pPr>
    </w:p>
    <w:p w14:paraId="4239A06F">
      <w:pPr>
        <w:rPr>
          <w:rFonts w:hint="eastAsia" w:eastAsiaTheme="minorEastAsia"/>
          <w:lang w:eastAsia="zh-CN"/>
        </w:rPr>
      </w:pPr>
    </w:p>
    <w:p w14:paraId="0EC1EA71">
      <w:pPr>
        <w:rPr>
          <w:rFonts w:hint="eastAsia" w:eastAsiaTheme="minorEastAsia"/>
          <w:lang w:eastAsia="zh-CN"/>
        </w:rPr>
      </w:pPr>
    </w:p>
    <w:p w14:paraId="6132A5EF">
      <w:pPr>
        <w:rPr>
          <w:rFonts w:hint="eastAsia" w:eastAsiaTheme="minorEastAsia"/>
          <w:lang w:eastAsia="zh-CN"/>
        </w:rPr>
      </w:pPr>
    </w:p>
    <w:p w14:paraId="4BAA89B2">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器乐I（小提琴）</w:t>
      </w:r>
      <w:r>
        <w:rPr>
          <w:rFonts w:asciiTheme="minorEastAsia" w:hAnsiTheme="minorEastAsia" w:eastAsiaTheme="minorEastAsia"/>
          <w:b/>
          <w:bCs/>
          <w:sz w:val="30"/>
        </w:rPr>
        <w:t>课程教学大纲</w:t>
      </w:r>
    </w:p>
    <w:p w14:paraId="6871553E">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I--Violin</w:t>
      </w:r>
      <w:r>
        <w:rPr>
          <w:rFonts w:asciiTheme="minorEastAsia" w:hAnsiTheme="minorEastAsia" w:eastAsiaTheme="minorEastAsia"/>
          <w:b/>
          <w:bCs/>
          <w:sz w:val="30"/>
        </w:rPr>
        <w:t>）</w:t>
      </w:r>
    </w:p>
    <w:p w14:paraId="5EE014B9">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5587D7F2">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2403014</w:t>
      </w:r>
    </w:p>
    <w:p w14:paraId="5774377A">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208137F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184D9145">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w:t>
      </w:r>
    </w:p>
    <w:p w14:paraId="72CACBE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68FDFDFD">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新编初学小提琴100天</w:t>
      </w:r>
      <w:r>
        <w:rPr>
          <w:rFonts w:hint="eastAsia" w:asciiTheme="minorEastAsia" w:hAnsiTheme="minorEastAsia" w:eastAsiaTheme="minorEastAsia"/>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上海音乐</w:t>
      </w:r>
      <w:r>
        <w:rPr>
          <w:rFonts w:asciiTheme="minorEastAsia" w:hAnsiTheme="minorEastAsia" w:eastAsiaTheme="minorEastAsia"/>
          <w:kern w:val="0"/>
          <w:sz w:val="24"/>
        </w:rPr>
        <w:t>出版社，2015.</w:t>
      </w:r>
    </w:p>
    <w:p w14:paraId="7305CA6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
          <w:bCs/>
          <w:kern w:val="0"/>
          <w:sz w:val="24"/>
        </w:rPr>
        <w:t xml:space="preserve"> </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40336036">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0DFEBC7B">
      <w:pPr>
        <w:spacing w:line="360" w:lineRule="auto"/>
        <w:ind w:firstLine="480" w:firstLineChars="200"/>
        <w:rPr>
          <w:rFonts w:asciiTheme="minorEastAsia" w:hAnsiTheme="minorEastAsia" w:eastAsiaTheme="minorEastAsia"/>
          <w:sz w:val="24"/>
        </w:rPr>
      </w:pPr>
    </w:p>
    <w:p w14:paraId="00916B6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5D1915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4D7DE5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1. </w:t>
      </w:r>
      <w:r>
        <w:rPr>
          <w:rFonts w:hint="eastAsia" w:asciiTheme="minorEastAsia" w:hAnsiTheme="minorEastAsia" w:eastAsiaTheme="minorEastAsia"/>
          <w:sz w:val="24"/>
        </w:rPr>
        <w:t>了解小提琴基本知识，学会小提琴的基本演奏姿势：站姿、坐姿、左手持琴、右手握弓等。</w:t>
      </w:r>
    </w:p>
    <w:p w14:paraId="587A68B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2. </w:t>
      </w:r>
      <w:r>
        <w:rPr>
          <w:rFonts w:hint="eastAsia" w:asciiTheme="minorEastAsia" w:hAnsiTheme="minorEastAsia" w:eastAsiaTheme="minorEastAsia"/>
          <w:sz w:val="24"/>
        </w:rPr>
        <w:t>尝试运用基本的小提琴运弓发音方法和小提琴几大基本弓法，学会综合运用不同弓法即混合弓法。</w:t>
      </w:r>
    </w:p>
    <w:p w14:paraId="6B10AAB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3. </w:t>
      </w:r>
      <w:r>
        <w:rPr>
          <w:rFonts w:hint="eastAsia" w:asciiTheme="minorEastAsia" w:hAnsiTheme="minorEastAsia" w:eastAsiaTheme="minorEastAsia"/>
          <w:sz w:val="24"/>
        </w:rPr>
        <w:t>掌握小提琴左手的基本指位，了解不同把位的持琴方法。</w:t>
      </w:r>
    </w:p>
    <w:p w14:paraId="7971438E">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 xml:space="preserve"> </w:t>
      </w:r>
      <w:r>
        <w:rPr>
          <w:rFonts w:hint="eastAsia" w:asciiTheme="minorEastAsia" w:hAnsiTheme="minorEastAsia" w:eastAsiaTheme="minorEastAsia"/>
          <w:sz w:val="24"/>
        </w:rPr>
        <w:t>在熟练左右手的基本小提琴演奏法基础上，学会演奏简单的空弦发音、一把位音阶琶音、以及相关技法的练习曲和乐曲，达到综合运用并巩固左右手演奏技法的目的。</w:t>
      </w:r>
    </w:p>
    <w:p w14:paraId="1A97C7D4">
      <w:pPr>
        <w:spacing w:line="360" w:lineRule="auto"/>
        <w:rPr>
          <w:rFonts w:asciiTheme="minorEastAsia" w:hAnsiTheme="minorEastAsia" w:eastAsiaTheme="minorEastAsia"/>
          <w:b/>
          <w:sz w:val="28"/>
          <w:szCs w:val="28"/>
        </w:rPr>
      </w:pPr>
    </w:p>
    <w:p w14:paraId="01684A5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67"/>
        <w:gridCol w:w="4853"/>
      </w:tblGrid>
      <w:tr w14:paraId="1F37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04" w:type="dxa"/>
            <w:vAlign w:val="center"/>
          </w:tcPr>
          <w:p w14:paraId="18F80A80">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167" w:type="dxa"/>
            <w:vAlign w:val="center"/>
          </w:tcPr>
          <w:p w14:paraId="7EB79AC0">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853" w:type="dxa"/>
            <w:vAlign w:val="center"/>
          </w:tcPr>
          <w:p w14:paraId="64B8C3AD">
            <w:pPr>
              <w:pStyle w:val="32"/>
              <w:spacing w:line="276" w:lineRule="auto"/>
              <w:ind w:firstLine="422"/>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7414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704" w:type="dxa"/>
            <w:vAlign w:val="center"/>
          </w:tcPr>
          <w:p w14:paraId="7B79D8B2">
            <w:pPr>
              <w:pStyle w:val="32"/>
              <w:spacing w:line="276" w:lineRule="auto"/>
              <w:ind w:firstLine="0" w:firstLineChars="0"/>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p>
        </w:tc>
        <w:tc>
          <w:tcPr>
            <w:tcW w:w="2167" w:type="dxa"/>
            <w:vAlign w:val="center"/>
          </w:tcPr>
          <w:p w14:paraId="43F08140">
            <w:pPr>
              <w:pStyle w:val="32"/>
              <w:spacing w:line="276" w:lineRule="auto"/>
              <w:ind w:firstLine="0" w:firstLineChars="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0C7B26F8">
            <w:pPr>
              <w:pStyle w:val="32"/>
              <w:spacing w:line="276" w:lineRule="auto"/>
              <w:ind w:firstLine="0" w:firstLineChars="0"/>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853" w:type="dxa"/>
            <w:vAlign w:val="center"/>
          </w:tcPr>
          <w:p w14:paraId="079969BC">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B92A6C6">
            <w:pPr>
              <w:widowControl/>
              <w:jc w:val="left"/>
              <w:rPr>
                <w:rFonts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4CF1012D">
      <w:pPr>
        <w:spacing w:before="156" w:beforeLines="50"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（三）课程思政目标</w:t>
      </w:r>
    </w:p>
    <w:p w14:paraId="54C6FCFA">
      <w:pPr>
        <w:spacing w:line="360" w:lineRule="auto"/>
        <w:ind w:firstLine="621" w:firstLineChars="296"/>
        <w:jc w:val="left"/>
        <w:rPr>
          <w:rFonts w:ascii="宋体" w:hAnsi="宋体"/>
          <w:color w:val="000000"/>
          <w:szCs w:val="21"/>
        </w:rPr>
      </w:pPr>
      <w:r>
        <w:rPr>
          <w:rFonts w:hint="eastAsia" w:ascii="宋体" w:hAnsi="宋体"/>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3CAE2561">
      <w:pPr>
        <w:spacing w:line="360" w:lineRule="auto"/>
        <w:ind w:firstLine="480"/>
        <w:rPr>
          <w:rFonts w:asciiTheme="minorEastAsia" w:hAnsiTheme="minorEastAsia" w:eastAsiaTheme="minorEastAsia"/>
          <w:sz w:val="24"/>
        </w:rPr>
      </w:pPr>
    </w:p>
    <w:p w14:paraId="3932AC60">
      <w:pPr>
        <w:spacing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873"/>
        <w:gridCol w:w="1070"/>
        <w:gridCol w:w="2378"/>
        <w:gridCol w:w="1457"/>
        <w:gridCol w:w="549"/>
      </w:tblGrid>
      <w:tr w14:paraId="53D4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6307C0FE">
            <w:pPr>
              <w:jc w:val="center"/>
              <w:rPr>
                <w:rFonts w:eastAsiaTheme="minorEastAsia"/>
                <w:b/>
                <w:color w:val="000000"/>
                <w:szCs w:val="21"/>
              </w:rPr>
            </w:pPr>
            <w:r>
              <w:rPr>
                <w:rFonts w:eastAsiaTheme="minorEastAsia"/>
                <w:b/>
                <w:color w:val="000000"/>
                <w:szCs w:val="21"/>
              </w:rPr>
              <w:t>知识</w:t>
            </w:r>
          </w:p>
          <w:p w14:paraId="2998EC9A">
            <w:pPr>
              <w:jc w:val="center"/>
              <w:rPr>
                <w:rFonts w:eastAsiaTheme="minorEastAsia"/>
                <w:szCs w:val="21"/>
              </w:rPr>
            </w:pPr>
            <w:r>
              <w:rPr>
                <w:rFonts w:eastAsiaTheme="minorEastAsia"/>
                <w:b/>
                <w:color w:val="000000"/>
                <w:szCs w:val="21"/>
              </w:rPr>
              <w:t>单元</w:t>
            </w:r>
          </w:p>
        </w:tc>
        <w:tc>
          <w:tcPr>
            <w:tcW w:w="1985" w:type="dxa"/>
            <w:vAlign w:val="center"/>
          </w:tcPr>
          <w:p w14:paraId="6AB996FA">
            <w:pPr>
              <w:jc w:val="center"/>
              <w:rPr>
                <w:rFonts w:eastAsiaTheme="minorEastAsia"/>
                <w:szCs w:val="21"/>
              </w:rPr>
            </w:pPr>
            <w:r>
              <w:rPr>
                <w:rFonts w:eastAsiaTheme="minorEastAsia"/>
                <w:b/>
                <w:color w:val="000000"/>
                <w:szCs w:val="21"/>
              </w:rPr>
              <w:t>知识点</w:t>
            </w:r>
          </w:p>
        </w:tc>
        <w:tc>
          <w:tcPr>
            <w:tcW w:w="1134" w:type="dxa"/>
            <w:vAlign w:val="center"/>
          </w:tcPr>
          <w:p w14:paraId="149FE682">
            <w:pPr>
              <w:jc w:val="center"/>
              <w:rPr>
                <w:rFonts w:eastAsiaTheme="minorEastAsia"/>
                <w:b/>
                <w:color w:val="000000"/>
                <w:szCs w:val="21"/>
              </w:rPr>
            </w:pPr>
            <w:r>
              <w:rPr>
                <w:rFonts w:eastAsiaTheme="minorEastAsia"/>
                <w:b/>
                <w:color w:val="000000"/>
                <w:szCs w:val="21"/>
              </w:rPr>
              <w:t>对应</w:t>
            </w:r>
          </w:p>
          <w:p w14:paraId="6CE1D626">
            <w:pPr>
              <w:jc w:val="center"/>
              <w:rPr>
                <w:rFonts w:eastAsiaTheme="minorEastAsia"/>
                <w:szCs w:val="21"/>
              </w:rPr>
            </w:pPr>
            <w:r>
              <w:rPr>
                <w:rFonts w:eastAsiaTheme="minorEastAsia"/>
                <w:b/>
                <w:color w:val="000000"/>
                <w:szCs w:val="21"/>
              </w:rPr>
              <w:t>课程目标</w:t>
            </w:r>
          </w:p>
        </w:tc>
        <w:tc>
          <w:tcPr>
            <w:tcW w:w="2551" w:type="dxa"/>
            <w:vAlign w:val="center"/>
          </w:tcPr>
          <w:p w14:paraId="2EE16E23">
            <w:pPr>
              <w:jc w:val="center"/>
              <w:rPr>
                <w:rFonts w:eastAsiaTheme="minorEastAsia"/>
                <w:szCs w:val="21"/>
              </w:rPr>
            </w:pPr>
            <w:r>
              <w:rPr>
                <w:rFonts w:eastAsiaTheme="minorEastAsia"/>
                <w:b/>
                <w:color w:val="000000"/>
                <w:szCs w:val="21"/>
              </w:rPr>
              <w:t>预期学习成效</w:t>
            </w:r>
          </w:p>
        </w:tc>
        <w:tc>
          <w:tcPr>
            <w:tcW w:w="1559" w:type="dxa"/>
            <w:vAlign w:val="center"/>
          </w:tcPr>
          <w:p w14:paraId="194AF1C9">
            <w:pPr>
              <w:jc w:val="center"/>
              <w:rPr>
                <w:rFonts w:eastAsiaTheme="minorEastAsia"/>
                <w:szCs w:val="21"/>
              </w:rPr>
            </w:pPr>
            <w:r>
              <w:rPr>
                <w:rFonts w:eastAsiaTheme="minorEastAsia"/>
                <w:b/>
                <w:color w:val="000000"/>
                <w:szCs w:val="21"/>
              </w:rPr>
              <w:t>实现环节</w:t>
            </w:r>
          </w:p>
        </w:tc>
        <w:tc>
          <w:tcPr>
            <w:tcW w:w="560" w:type="dxa"/>
            <w:vAlign w:val="center"/>
          </w:tcPr>
          <w:p w14:paraId="6B2A60EB">
            <w:pPr>
              <w:jc w:val="center"/>
              <w:rPr>
                <w:rFonts w:eastAsiaTheme="minorEastAsia"/>
                <w:szCs w:val="21"/>
              </w:rPr>
            </w:pPr>
            <w:r>
              <w:rPr>
                <w:rFonts w:eastAsiaTheme="minorEastAsia"/>
                <w:b/>
                <w:color w:val="000000"/>
                <w:szCs w:val="21"/>
              </w:rPr>
              <w:t>学时</w:t>
            </w:r>
          </w:p>
        </w:tc>
      </w:tr>
      <w:tr w14:paraId="75B1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C952696">
            <w:pPr>
              <w:jc w:val="center"/>
              <w:rPr>
                <w:rFonts w:eastAsiaTheme="minorEastAsia"/>
                <w:szCs w:val="21"/>
              </w:rPr>
            </w:pPr>
            <w:r>
              <w:rPr>
                <w:rFonts w:eastAsiaTheme="minorEastAsia"/>
                <w:szCs w:val="21"/>
              </w:rPr>
              <w:t>1.小提琴的基本构造和基本常识</w:t>
            </w:r>
          </w:p>
        </w:tc>
        <w:tc>
          <w:tcPr>
            <w:tcW w:w="1985" w:type="dxa"/>
          </w:tcPr>
          <w:p w14:paraId="58822A9C">
            <w:pPr>
              <w:rPr>
                <w:rFonts w:eastAsiaTheme="minorEastAsia"/>
                <w:szCs w:val="21"/>
              </w:rPr>
            </w:pPr>
            <w:r>
              <w:rPr>
                <w:rFonts w:eastAsiaTheme="minorEastAsia"/>
                <w:szCs w:val="21"/>
              </w:rPr>
              <w:t>（1）小提琴各部分结构名称以及日常的保养方法。</w:t>
            </w:r>
          </w:p>
          <w:p w14:paraId="14A98F3F">
            <w:pPr>
              <w:rPr>
                <w:rFonts w:eastAsiaTheme="minorEastAsia"/>
                <w:szCs w:val="21"/>
              </w:rPr>
            </w:pPr>
            <w:r>
              <w:rPr>
                <w:rFonts w:eastAsiaTheme="minorEastAsia"/>
                <w:szCs w:val="21"/>
              </w:rPr>
              <w:t>（2）独立更换琴弦、听辨调节琴弦音准的方法，以及节拍器的使用。</w:t>
            </w:r>
          </w:p>
          <w:p w14:paraId="70F624CD">
            <w:pPr>
              <w:rPr>
                <w:rFonts w:eastAsiaTheme="minorEastAsia"/>
                <w:szCs w:val="21"/>
              </w:rPr>
            </w:pPr>
            <w:r>
              <w:rPr>
                <w:rFonts w:eastAsiaTheme="minorEastAsia"/>
                <w:szCs w:val="21"/>
              </w:rPr>
              <w:t>（3）小提琴发展历史、著名演奏家、作曲家、小提琴演奏学派等。</w:t>
            </w:r>
          </w:p>
        </w:tc>
        <w:tc>
          <w:tcPr>
            <w:tcW w:w="1134" w:type="dxa"/>
            <w:vAlign w:val="center"/>
          </w:tcPr>
          <w:p w14:paraId="2DEEC449">
            <w:pPr>
              <w:jc w:val="center"/>
              <w:rPr>
                <w:rFonts w:eastAsiaTheme="minorEastAsia"/>
                <w:szCs w:val="21"/>
              </w:rPr>
            </w:pPr>
            <w:r>
              <w:rPr>
                <w:rFonts w:eastAsiaTheme="minorEastAsia"/>
                <w:szCs w:val="21"/>
              </w:rPr>
              <w:t>课程目标1</w:t>
            </w:r>
          </w:p>
        </w:tc>
        <w:tc>
          <w:tcPr>
            <w:tcW w:w="2551" w:type="dxa"/>
            <w:vAlign w:val="center"/>
          </w:tcPr>
          <w:p w14:paraId="7A299C8C">
            <w:pPr>
              <w:rPr>
                <w:rFonts w:eastAsiaTheme="minorEastAsia"/>
                <w:szCs w:val="21"/>
              </w:rPr>
            </w:pPr>
            <w:r>
              <w:rPr>
                <w:rFonts w:eastAsiaTheme="minorEastAsia"/>
                <w:szCs w:val="21"/>
              </w:rPr>
              <w:t>1.了解有关小提琴的各项基本常识。</w:t>
            </w:r>
          </w:p>
          <w:p w14:paraId="2967AFFB">
            <w:pPr>
              <w:rPr>
                <w:rFonts w:eastAsiaTheme="minorEastAsia"/>
                <w:szCs w:val="21"/>
              </w:rPr>
            </w:pPr>
            <w:r>
              <w:rPr>
                <w:rFonts w:eastAsiaTheme="minorEastAsia"/>
                <w:szCs w:val="21"/>
              </w:rPr>
              <w:t>2.能够独立换琴弦、听辨调节琴弦音准的方法，以及节拍器的使用。</w:t>
            </w:r>
          </w:p>
          <w:p w14:paraId="3BECE914">
            <w:pPr>
              <w:jc w:val="center"/>
              <w:rPr>
                <w:rFonts w:eastAsiaTheme="minorEastAsia"/>
                <w:szCs w:val="21"/>
              </w:rPr>
            </w:pPr>
          </w:p>
        </w:tc>
        <w:tc>
          <w:tcPr>
            <w:tcW w:w="1559" w:type="dxa"/>
            <w:vAlign w:val="center"/>
          </w:tcPr>
          <w:p w14:paraId="030CEDFE">
            <w:pPr>
              <w:spacing w:line="269" w:lineRule="auto"/>
              <w:rPr>
                <w:rFonts w:eastAsiaTheme="minorEastAsia"/>
                <w:color w:val="000000"/>
                <w:szCs w:val="21"/>
              </w:rPr>
            </w:pPr>
            <w:r>
              <w:rPr>
                <w:rFonts w:eastAsiaTheme="minorEastAsia"/>
                <w:color w:val="000000"/>
                <w:szCs w:val="21"/>
              </w:rPr>
              <w:t>1.线上学习</w:t>
            </w:r>
          </w:p>
          <w:p w14:paraId="2212D080">
            <w:pPr>
              <w:spacing w:line="269" w:lineRule="auto"/>
              <w:rPr>
                <w:rFonts w:eastAsiaTheme="minorEastAsia"/>
                <w:color w:val="000000"/>
                <w:szCs w:val="21"/>
              </w:rPr>
            </w:pPr>
            <w:r>
              <w:rPr>
                <w:rFonts w:eastAsiaTheme="minorEastAsia"/>
                <w:color w:val="000000"/>
                <w:szCs w:val="21"/>
              </w:rPr>
              <w:t>2.多媒体教学3.课堂讨论</w:t>
            </w:r>
          </w:p>
          <w:p w14:paraId="0AB685D3">
            <w:pPr>
              <w:rPr>
                <w:rFonts w:eastAsiaTheme="minorEastAsia"/>
                <w:szCs w:val="21"/>
              </w:rPr>
            </w:pPr>
            <w:r>
              <w:rPr>
                <w:rFonts w:eastAsiaTheme="minorEastAsia"/>
                <w:color w:val="000000"/>
                <w:szCs w:val="21"/>
              </w:rPr>
              <w:t>4.单元测验</w:t>
            </w:r>
          </w:p>
        </w:tc>
        <w:tc>
          <w:tcPr>
            <w:tcW w:w="560" w:type="dxa"/>
            <w:vAlign w:val="center"/>
          </w:tcPr>
          <w:p w14:paraId="1738B62A">
            <w:pPr>
              <w:jc w:val="center"/>
              <w:rPr>
                <w:rFonts w:eastAsiaTheme="minorEastAsia"/>
                <w:szCs w:val="21"/>
              </w:rPr>
            </w:pPr>
            <w:r>
              <w:rPr>
                <w:rFonts w:eastAsiaTheme="minorEastAsia"/>
                <w:szCs w:val="21"/>
              </w:rPr>
              <w:t>2</w:t>
            </w:r>
          </w:p>
        </w:tc>
      </w:tr>
      <w:tr w14:paraId="6AA1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26380F04">
            <w:pPr>
              <w:jc w:val="center"/>
              <w:rPr>
                <w:rFonts w:eastAsiaTheme="minorEastAsia"/>
                <w:szCs w:val="21"/>
              </w:rPr>
            </w:pPr>
            <w:r>
              <w:rPr>
                <w:rFonts w:eastAsiaTheme="minorEastAsia"/>
                <w:szCs w:val="21"/>
              </w:rPr>
              <w:t>2.基本演奏姿势</w:t>
            </w:r>
          </w:p>
        </w:tc>
        <w:tc>
          <w:tcPr>
            <w:tcW w:w="1985" w:type="dxa"/>
            <w:vAlign w:val="center"/>
          </w:tcPr>
          <w:p w14:paraId="1C104657">
            <w:pPr>
              <w:rPr>
                <w:rFonts w:eastAsiaTheme="minorEastAsia"/>
                <w:szCs w:val="21"/>
              </w:rPr>
            </w:pPr>
            <w:r>
              <w:rPr>
                <w:rFonts w:eastAsiaTheme="minorEastAsia"/>
                <w:szCs w:val="21"/>
              </w:rPr>
              <w:t>（1）正确的小提琴演奏姿势。</w:t>
            </w:r>
          </w:p>
          <w:p w14:paraId="4FA4C6D2">
            <w:pPr>
              <w:rPr>
                <w:rFonts w:eastAsiaTheme="minorEastAsia"/>
                <w:szCs w:val="21"/>
              </w:rPr>
            </w:pPr>
            <w:r>
              <w:rPr>
                <w:rFonts w:eastAsiaTheme="minorEastAsia"/>
                <w:szCs w:val="21"/>
              </w:rPr>
              <w:t>（2）科学的小提琴左手持琴姿势</w:t>
            </w:r>
          </w:p>
        </w:tc>
        <w:tc>
          <w:tcPr>
            <w:tcW w:w="1134" w:type="dxa"/>
            <w:vAlign w:val="center"/>
          </w:tcPr>
          <w:p w14:paraId="11A40F8E">
            <w:pPr>
              <w:jc w:val="center"/>
              <w:rPr>
                <w:rFonts w:eastAsiaTheme="minorEastAsia"/>
                <w:szCs w:val="21"/>
              </w:rPr>
            </w:pPr>
          </w:p>
          <w:p w14:paraId="7F6C533B">
            <w:pPr>
              <w:jc w:val="center"/>
              <w:rPr>
                <w:rFonts w:eastAsiaTheme="minorEastAsia"/>
                <w:szCs w:val="21"/>
              </w:rPr>
            </w:pPr>
            <w:r>
              <w:rPr>
                <w:rFonts w:eastAsiaTheme="minorEastAsia"/>
                <w:szCs w:val="21"/>
              </w:rPr>
              <w:t>课程目标1</w:t>
            </w:r>
          </w:p>
        </w:tc>
        <w:tc>
          <w:tcPr>
            <w:tcW w:w="2551" w:type="dxa"/>
            <w:vAlign w:val="center"/>
          </w:tcPr>
          <w:p w14:paraId="56C9128F">
            <w:pPr>
              <w:rPr>
                <w:rFonts w:eastAsiaTheme="minorEastAsia"/>
                <w:szCs w:val="21"/>
              </w:rPr>
            </w:pPr>
            <w:r>
              <w:rPr>
                <w:rFonts w:eastAsiaTheme="minorEastAsia"/>
                <w:szCs w:val="21"/>
              </w:rPr>
              <w:t>1.掌握正确的演奏姿势：站立式演奏姿势、坐式演奏姿势。</w:t>
            </w:r>
          </w:p>
          <w:p w14:paraId="72382310">
            <w:pPr>
              <w:rPr>
                <w:rFonts w:eastAsiaTheme="minorEastAsia"/>
                <w:szCs w:val="21"/>
              </w:rPr>
            </w:pPr>
            <w:r>
              <w:rPr>
                <w:rFonts w:eastAsiaTheme="minorEastAsia"/>
                <w:szCs w:val="21"/>
              </w:rPr>
              <w:t>2.掌握科学的持琴姿势，要求学生做到放松式持琴。</w:t>
            </w:r>
          </w:p>
          <w:p w14:paraId="6EA60B41">
            <w:pPr>
              <w:rPr>
                <w:rFonts w:eastAsiaTheme="minorEastAsia"/>
                <w:szCs w:val="21"/>
              </w:rPr>
            </w:pPr>
            <w:r>
              <w:rPr>
                <w:rFonts w:eastAsiaTheme="minorEastAsia"/>
                <w:szCs w:val="21"/>
              </w:rPr>
              <w:t>3.学会用下巴轻轻勾住腮托，保持放松的持琴状态。</w:t>
            </w:r>
          </w:p>
          <w:p w14:paraId="79C202AE">
            <w:pPr>
              <w:rPr>
                <w:rFonts w:eastAsiaTheme="minorEastAsia"/>
                <w:szCs w:val="21"/>
              </w:rPr>
            </w:pPr>
            <w:r>
              <w:rPr>
                <w:rFonts w:eastAsiaTheme="minorEastAsia"/>
                <w:szCs w:val="21"/>
              </w:rPr>
              <w:t>4.在小提琴练习中要注意左右手肌肉的放松，不要盲目追求快速和炫技的演奏，要用科学的方法来练习和演奏。</w:t>
            </w:r>
          </w:p>
        </w:tc>
        <w:tc>
          <w:tcPr>
            <w:tcW w:w="1559" w:type="dxa"/>
            <w:vAlign w:val="center"/>
          </w:tcPr>
          <w:p w14:paraId="4BDCCD54">
            <w:pPr>
              <w:spacing w:line="269" w:lineRule="auto"/>
              <w:rPr>
                <w:rFonts w:eastAsiaTheme="minorEastAsia"/>
                <w:color w:val="000000"/>
                <w:szCs w:val="21"/>
              </w:rPr>
            </w:pPr>
            <w:r>
              <w:rPr>
                <w:rFonts w:eastAsiaTheme="minorEastAsia"/>
                <w:color w:val="000000"/>
                <w:szCs w:val="21"/>
              </w:rPr>
              <w:t>1.线上学习</w:t>
            </w:r>
          </w:p>
          <w:p w14:paraId="70BDF1E5">
            <w:pPr>
              <w:spacing w:line="269" w:lineRule="auto"/>
              <w:rPr>
                <w:rFonts w:eastAsiaTheme="minorEastAsia"/>
                <w:color w:val="000000"/>
                <w:szCs w:val="21"/>
              </w:rPr>
            </w:pPr>
            <w:r>
              <w:rPr>
                <w:rFonts w:eastAsiaTheme="minorEastAsia"/>
                <w:color w:val="000000"/>
                <w:szCs w:val="21"/>
              </w:rPr>
              <w:t>2.多媒体教学3.课堂讨论</w:t>
            </w:r>
          </w:p>
          <w:p w14:paraId="22EDBDFB">
            <w:pPr>
              <w:rPr>
                <w:rFonts w:eastAsiaTheme="minorEastAsia"/>
                <w:szCs w:val="21"/>
              </w:rPr>
            </w:pPr>
            <w:r>
              <w:rPr>
                <w:rFonts w:eastAsiaTheme="minorEastAsia"/>
                <w:color w:val="000000"/>
                <w:szCs w:val="21"/>
              </w:rPr>
              <w:t>4.单元测验</w:t>
            </w:r>
          </w:p>
        </w:tc>
        <w:tc>
          <w:tcPr>
            <w:tcW w:w="560" w:type="dxa"/>
            <w:vAlign w:val="center"/>
          </w:tcPr>
          <w:p w14:paraId="159E07E6">
            <w:pPr>
              <w:jc w:val="center"/>
              <w:rPr>
                <w:rFonts w:eastAsiaTheme="minorEastAsia"/>
                <w:szCs w:val="21"/>
              </w:rPr>
            </w:pPr>
            <w:r>
              <w:rPr>
                <w:rFonts w:eastAsiaTheme="minorEastAsia"/>
                <w:szCs w:val="21"/>
              </w:rPr>
              <w:t>2</w:t>
            </w:r>
          </w:p>
        </w:tc>
      </w:tr>
      <w:tr w14:paraId="28BE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A88EECA">
            <w:pPr>
              <w:jc w:val="center"/>
              <w:rPr>
                <w:rFonts w:eastAsiaTheme="minorEastAsia"/>
                <w:szCs w:val="21"/>
              </w:rPr>
            </w:pPr>
            <w:r>
              <w:rPr>
                <w:rFonts w:eastAsiaTheme="minorEastAsia"/>
                <w:szCs w:val="21"/>
              </w:rPr>
              <w:t>3.小提琴的基本运弓和发音方法</w:t>
            </w:r>
          </w:p>
        </w:tc>
        <w:tc>
          <w:tcPr>
            <w:tcW w:w="1985" w:type="dxa"/>
            <w:vAlign w:val="center"/>
          </w:tcPr>
          <w:p w14:paraId="3C9B4D8F">
            <w:pPr>
              <w:rPr>
                <w:rFonts w:eastAsiaTheme="minorEastAsia"/>
                <w:szCs w:val="21"/>
              </w:rPr>
            </w:pPr>
            <w:r>
              <w:rPr>
                <w:rFonts w:eastAsiaTheme="minorEastAsia"/>
                <w:szCs w:val="21"/>
              </w:rPr>
              <w:t>（1）小提琴右手正确的握弓方法。</w:t>
            </w:r>
          </w:p>
          <w:p w14:paraId="523DAA6D">
            <w:pPr>
              <w:rPr>
                <w:rFonts w:eastAsiaTheme="minorEastAsia"/>
                <w:szCs w:val="21"/>
              </w:rPr>
            </w:pPr>
            <w:r>
              <w:rPr>
                <w:rFonts w:eastAsiaTheme="minorEastAsia"/>
                <w:szCs w:val="21"/>
              </w:rPr>
              <w:t>（2）学习演奏空弦，基本的运弓方法、运弓在琴弦上的接触点。</w:t>
            </w:r>
          </w:p>
        </w:tc>
        <w:tc>
          <w:tcPr>
            <w:tcW w:w="1134" w:type="dxa"/>
            <w:vAlign w:val="center"/>
          </w:tcPr>
          <w:p w14:paraId="22BFF8C8">
            <w:pPr>
              <w:jc w:val="center"/>
              <w:rPr>
                <w:rFonts w:eastAsiaTheme="minorEastAsia"/>
                <w:szCs w:val="21"/>
              </w:rPr>
            </w:pPr>
            <w:r>
              <w:rPr>
                <w:rFonts w:eastAsiaTheme="minorEastAsia"/>
                <w:szCs w:val="21"/>
              </w:rPr>
              <w:t>课程目标2</w:t>
            </w:r>
          </w:p>
        </w:tc>
        <w:tc>
          <w:tcPr>
            <w:tcW w:w="2551" w:type="dxa"/>
            <w:vAlign w:val="center"/>
          </w:tcPr>
          <w:p w14:paraId="6F7E60CC">
            <w:pPr>
              <w:rPr>
                <w:rFonts w:eastAsiaTheme="minorEastAsia"/>
                <w:szCs w:val="21"/>
              </w:rPr>
            </w:pPr>
            <w:r>
              <w:rPr>
                <w:rFonts w:eastAsiaTheme="minorEastAsia"/>
                <w:szCs w:val="21"/>
              </w:rPr>
              <w:t>1.掌握正确的握弓方式以及在运弓动态中握弓的姿势的改变。</w:t>
            </w:r>
          </w:p>
          <w:p w14:paraId="47A6AEC9">
            <w:pPr>
              <w:rPr>
                <w:rFonts w:eastAsiaTheme="minorEastAsia"/>
                <w:szCs w:val="21"/>
              </w:rPr>
            </w:pPr>
            <w:r>
              <w:rPr>
                <w:rFonts w:eastAsiaTheme="minorEastAsia"/>
                <w:szCs w:val="21"/>
              </w:rPr>
              <w:t>2.通过学习训练演奏空弦，初步体会手臂重量落在琴弓上，通过重力拖奏出声音，并且保持整条手臂包括手掌的放松。</w:t>
            </w:r>
          </w:p>
          <w:p w14:paraId="39B7DAB0">
            <w:pPr>
              <w:rPr>
                <w:rFonts w:eastAsiaTheme="minorEastAsia"/>
                <w:szCs w:val="21"/>
              </w:rPr>
            </w:pPr>
            <w:r>
              <w:rPr>
                <w:rFonts w:eastAsiaTheme="minorEastAsia"/>
                <w:szCs w:val="21"/>
              </w:rPr>
              <w:t>3.演奏空弦时，注意琴弓保持均匀笔直，避免在琴弦上来回移动。</w:t>
            </w:r>
          </w:p>
        </w:tc>
        <w:tc>
          <w:tcPr>
            <w:tcW w:w="1559" w:type="dxa"/>
            <w:vAlign w:val="center"/>
          </w:tcPr>
          <w:p w14:paraId="09EB7B02">
            <w:pPr>
              <w:spacing w:line="269" w:lineRule="auto"/>
              <w:rPr>
                <w:rFonts w:eastAsiaTheme="minorEastAsia"/>
                <w:color w:val="000000"/>
                <w:szCs w:val="21"/>
              </w:rPr>
            </w:pPr>
            <w:r>
              <w:rPr>
                <w:rFonts w:eastAsiaTheme="minorEastAsia"/>
                <w:color w:val="000000"/>
                <w:szCs w:val="21"/>
              </w:rPr>
              <w:t>1.线上学习</w:t>
            </w:r>
          </w:p>
          <w:p w14:paraId="29DAACA8">
            <w:pPr>
              <w:spacing w:line="269" w:lineRule="auto"/>
              <w:rPr>
                <w:rFonts w:eastAsiaTheme="minorEastAsia"/>
                <w:color w:val="000000"/>
                <w:szCs w:val="21"/>
              </w:rPr>
            </w:pPr>
            <w:r>
              <w:rPr>
                <w:rFonts w:eastAsiaTheme="minorEastAsia"/>
                <w:color w:val="000000"/>
                <w:szCs w:val="21"/>
              </w:rPr>
              <w:t>2.多媒体教学3.课堂讨论</w:t>
            </w:r>
          </w:p>
          <w:p w14:paraId="5D4D5718">
            <w:pPr>
              <w:rPr>
                <w:rFonts w:eastAsiaTheme="minorEastAsia"/>
                <w:szCs w:val="21"/>
              </w:rPr>
            </w:pPr>
            <w:r>
              <w:rPr>
                <w:rFonts w:eastAsiaTheme="minorEastAsia"/>
                <w:color w:val="000000"/>
                <w:szCs w:val="21"/>
              </w:rPr>
              <w:t>4.单元测验</w:t>
            </w:r>
          </w:p>
        </w:tc>
        <w:tc>
          <w:tcPr>
            <w:tcW w:w="560" w:type="dxa"/>
            <w:vAlign w:val="center"/>
          </w:tcPr>
          <w:p w14:paraId="7B1326A8">
            <w:pPr>
              <w:jc w:val="center"/>
              <w:rPr>
                <w:rFonts w:eastAsiaTheme="minorEastAsia"/>
                <w:szCs w:val="21"/>
              </w:rPr>
            </w:pPr>
            <w:r>
              <w:rPr>
                <w:rFonts w:eastAsiaTheme="minorEastAsia"/>
                <w:szCs w:val="21"/>
              </w:rPr>
              <w:t>4</w:t>
            </w:r>
          </w:p>
        </w:tc>
      </w:tr>
      <w:tr w14:paraId="4CD3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FA25699">
            <w:pPr>
              <w:jc w:val="center"/>
              <w:rPr>
                <w:rFonts w:eastAsiaTheme="minorEastAsia"/>
                <w:szCs w:val="21"/>
              </w:rPr>
            </w:pPr>
            <w:r>
              <w:rPr>
                <w:rFonts w:eastAsiaTheme="minorEastAsia"/>
                <w:szCs w:val="21"/>
              </w:rPr>
              <w:t>4.全弓和混合弓法</w:t>
            </w:r>
          </w:p>
        </w:tc>
        <w:tc>
          <w:tcPr>
            <w:tcW w:w="1985" w:type="dxa"/>
            <w:vAlign w:val="center"/>
          </w:tcPr>
          <w:p w14:paraId="7D6C025A">
            <w:pPr>
              <w:rPr>
                <w:rFonts w:eastAsiaTheme="minorEastAsia"/>
                <w:szCs w:val="21"/>
              </w:rPr>
            </w:pPr>
            <w:r>
              <w:rPr>
                <w:rFonts w:eastAsiaTheme="minorEastAsia"/>
                <w:szCs w:val="21"/>
              </w:rPr>
              <w:t>（1）琴弓的不同分段；上半弓、中弓、下半弓。</w:t>
            </w:r>
          </w:p>
          <w:p w14:paraId="33A3219E">
            <w:pPr>
              <w:rPr>
                <w:rFonts w:eastAsiaTheme="minorEastAsia"/>
                <w:szCs w:val="21"/>
              </w:rPr>
            </w:pPr>
            <w:r>
              <w:rPr>
                <w:rFonts w:eastAsiaTheme="minorEastAsia"/>
                <w:szCs w:val="21"/>
              </w:rPr>
              <w:t>（2）全弓及混合弓法的演奏技巧。</w:t>
            </w:r>
          </w:p>
          <w:p w14:paraId="51E10B31">
            <w:pPr>
              <w:rPr>
                <w:rFonts w:eastAsiaTheme="minorEastAsia"/>
                <w:szCs w:val="21"/>
              </w:rPr>
            </w:pPr>
            <w:r>
              <w:rPr>
                <w:rFonts w:eastAsiaTheme="minorEastAsia"/>
                <w:szCs w:val="21"/>
              </w:rPr>
              <w:t>（3）不同琴弦的换弦方法。</w:t>
            </w:r>
          </w:p>
        </w:tc>
        <w:tc>
          <w:tcPr>
            <w:tcW w:w="1134" w:type="dxa"/>
            <w:vAlign w:val="center"/>
          </w:tcPr>
          <w:p w14:paraId="417727F3">
            <w:pPr>
              <w:jc w:val="center"/>
              <w:rPr>
                <w:rFonts w:eastAsiaTheme="minorEastAsia"/>
                <w:szCs w:val="21"/>
              </w:rPr>
            </w:pPr>
            <w:r>
              <w:rPr>
                <w:rFonts w:eastAsiaTheme="minorEastAsia"/>
                <w:szCs w:val="21"/>
              </w:rPr>
              <w:t>课程目标2</w:t>
            </w:r>
          </w:p>
        </w:tc>
        <w:tc>
          <w:tcPr>
            <w:tcW w:w="2551" w:type="dxa"/>
            <w:vAlign w:val="center"/>
          </w:tcPr>
          <w:p w14:paraId="5288EC78">
            <w:pPr>
              <w:rPr>
                <w:rFonts w:eastAsiaTheme="minorEastAsia"/>
                <w:szCs w:val="21"/>
              </w:rPr>
            </w:pPr>
            <w:r>
              <w:rPr>
                <w:rFonts w:eastAsiaTheme="minorEastAsia"/>
                <w:szCs w:val="21"/>
              </w:rPr>
              <w:t>1.了解琴弓的不同分段；上半弓、中弓、下半弓。</w:t>
            </w:r>
          </w:p>
          <w:p w14:paraId="69E49BEC">
            <w:pPr>
              <w:rPr>
                <w:rFonts w:eastAsiaTheme="minorEastAsia"/>
                <w:szCs w:val="21"/>
              </w:rPr>
            </w:pPr>
            <w:r>
              <w:rPr>
                <w:rFonts w:eastAsiaTheme="minorEastAsia"/>
                <w:szCs w:val="21"/>
              </w:rPr>
              <w:t>2.掌握全弓及混合弓法的演奏技巧，学会合理地分配弓段，注意换弓时动作要从容，演奏的声音要柔和均匀。</w:t>
            </w:r>
          </w:p>
          <w:p w14:paraId="023E8EE5">
            <w:pPr>
              <w:rPr>
                <w:rFonts w:eastAsiaTheme="minorEastAsia"/>
                <w:szCs w:val="21"/>
              </w:rPr>
            </w:pPr>
            <w:r>
              <w:rPr>
                <w:rFonts w:eastAsiaTheme="minorEastAsia"/>
                <w:szCs w:val="21"/>
              </w:rPr>
              <w:t>3.了解演奏不同琴弦时，右手臂的平面是不同的，掌握正确的换弦方法，在换弦时避免突然加快弓速，声音粗糙。</w:t>
            </w:r>
          </w:p>
          <w:p w14:paraId="13446441">
            <w:pPr>
              <w:rPr>
                <w:rFonts w:eastAsiaTheme="minorEastAsia"/>
                <w:szCs w:val="21"/>
              </w:rPr>
            </w:pPr>
            <w:r>
              <w:rPr>
                <w:rFonts w:eastAsiaTheme="minorEastAsia"/>
                <w:szCs w:val="21"/>
              </w:rPr>
              <w:t>4.需熟练掌握分弓换弦。</w:t>
            </w:r>
          </w:p>
        </w:tc>
        <w:tc>
          <w:tcPr>
            <w:tcW w:w="1559" w:type="dxa"/>
            <w:vAlign w:val="center"/>
          </w:tcPr>
          <w:p w14:paraId="680CA0B8">
            <w:pPr>
              <w:spacing w:line="269" w:lineRule="auto"/>
              <w:rPr>
                <w:rFonts w:eastAsiaTheme="minorEastAsia"/>
                <w:color w:val="000000"/>
                <w:szCs w:val="21"/>
              </w:rPr>
            </w:pPr>
            <w:r>
              <w:rPr>
                <w:rFonts w:eastAsiaTheme="minorEastAsia"/>
                <w:color w:val="000000"/>
                <w:szCs w:val="21"/>
              </w:rPr>
              <w:t>1.线上学习</w:t>
            </w:r>
          </w:p>
          <w:p w14:paraId="477EA99B">
            <w:pPr>
              <w:spacing w:line="269" w:lineRule="auto"/>
              <w:rPr>
                <w:rFonts w:eastAsiaTheme="minorEastAsia"/>
                <w:color w:val="000000"/>
                <w:szCs w:val="21"/>
              </w:rPr>
            </w:pPr>
            <w:r>
              <w:rPr>
                <w:rFonts w:eastAsiaTheme="minorEastAsia"/>
                <w:color w:val="000000"/>
                <w:szCs w:val="21"/>
              </w:rPr>
              <w:t>2.多媒体教学3.课堂讨论</w:t>
            </w:r>
          </w:p>
          <w:p w14:paraId="41C6D653">
            <w:pPr>
              <w:rPr>
                <w:rFonts w:eastAsiaTheme="minorEastAsia"/>
                <w:szCs w:val="21"/>
              </w:rPr>
            </w:pPr>
            <w:r>
              <w:rPr>
                <w:rFonts w:eastAsiaTheme="minorEastAsia"/>
                <w:color w:val="000000"/>
                <w:szCs w:val="21"/>
              </w:rPr>
              <w:t>4.单元测验</w:t>
            </w:r>
          </w:p>
        </w:tc>
        <w:tc>
          <w:tcPr>
            <w:tcW w:w="560" w:type="dxa"/>
            <w:vAlign w:val="center"/>
          </w:tcPr>
          <w:p w14:paraId="0418F749">
            <w:pPr>
              <w:jc w:val="center"/>
              <w:rPr>
                <w:rFonts w:eastAsiaTheme="minorEastAsia"/>
                <w:szCs w:val="21"/>
              </w:rPr>
            </w:pPr>
            <w:r>
              <w:rPr>
                <w:rFonts w:eastAsiaTheme="minorEastAsia"/>
                <w:szCs w:val="21"/>
              </w:rPr>
              <w:t>4</w:t>
            </w:r>
          </w:p>
        </w:tc>
      </w:tr>
      <w:tr w14:paraId="70E8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58E1BAF">
            <w:pPr>
              <w:jc w:val="center"/>
              <w:rPr>
                <w:rFonts w:eastAsiaTheme="minorEastAsia"/>
                <w:szCs w:val="21"/>
              </w:rPr>
            </w:pPr>
            <w:r>
              <w:rPr>
                <w:rFonts w:eastAsiaTheme="minorEastAsia"/>
                <w:szCs w:val="21"/>
              </w:rPr>
              <w:t>5.左手第一把位基本指位</w:t>
            </w:r>
          </w:p>
        </w:tc>
        <w:tc>
          <w:tcPr>
            <w:tcW w:w="1985" w:type="dxa"/>
            <w:vAlign w:val="center"/>
          </w:tcPr>
          <w:p w14:paraId="22EB82BB">
            <w:pPr>
              <w:rPr>
                <w:rFonts w:eastAsiaTheme="minorEastAsia"/>
                <w:szCs w:val="21"/>
              </w:rPr>
            </w:pPr>
            <w:r>
              <w:rPr>
                <w:rFonts w:eastAsiaTheme="minorEastAsia"/>
                <w:szCs w:val="21"/>
              </w:rPr>
              <w:t>（1）基本的左手按弦方法，以及按弦的正确手型。</w:t>
            </w:r>
          </w:p>
          <w:p w14:paraId="4002F2A9">
            <w:pPr>
              <w:rPr>
                <w:rFonts w:eastAsiaTheme="minorEastAsia"/>
                <w:szCs w:val="21"/>
              </w:rPr>
            </w:pPr>
            <w:r>
              <w:rPr>
                <w:rFonts w:eastAsiaTheme="minorEastAsia"/>
                <w:szCs w:val="21"/>
              </w:rPr>
              <w:t>（2）小提琴E、A、D、G四根琴弦上的手指排列位置、指间距、指高位置、按弦手型。</w:t>
            </w:r>
          </w:p>
          <w:p w14:paraId="17C8F659">
            <w:pPr>
              <w:rPr>
                <w:rFonts w:eastAsiaTheme="minorEastAsia"/>
                <w:szCs w:val="21"/>
              </w:rPr>
            </w:pPr>
            <w:r>
              <w:rPr>
                <w:rFonts w:eastAsiaTheme="minorEastAsia"/>
                <w:szCs w:val="21"/>
              </w:rPr>
              <w:t>（3） 左手舵式动作。</w:t>
            </w:r>
          </w:p>
        </w:tc>
        <w:tc>
          <w:tcPr>
            <w:tcW w:w="1134" w:type="dxa"/>
            <w:vAlign w:val="center"/>
          </w:tcPr>
          <w:p w14:paraId="139F6BC8">
            <w:pPr>
              <w:jc w:val="center"/>
              <w:rPr>
                <w:rFonts w:eastAsiaTheme="minorEastAsia"/>
                <w:szCs w:val="21"/>
              </w:rPr>
            </w:pPr>
            <w:r>
              <w:rPr>
                <w:rFonts w:eastAsiaTheme="minorEastAsia"/>
                <w:szCs w:val="21"/>
              </w:rPr>
              <w:t>课程目标3</w:t>
            </w:r>
          </w:p>
        </w:tc>
        <w:tc>
          <w:tcPr>
            <w:tcW w:w="2551" w:type="dxa"/>
            <w:vAlign w:val="center"/>
          </w:tcPr>
          <w:p w14:paraId="3171557A">
            <w:pPr>
              <w:rPr>
                <w:rFonts w:eastAsiaTheme="minorEastAsia"/>
                <w:szCs w:val="21"/>
              </w:rPr>
            </w:pPr>
            <w:r>
              <w:rPr>
                <w:rFonts w:eastAsiaTheme="minorEastAsia"/>
                <w:szCs w:val="21"/>
              </w:rPr>
              <w:t>1.了解小提琴基本的左手按弦方法，以及按弦的正确手型。</w:t>
            </w:r>
          </w:p>
          <w:p w14:paraId="166E3949">
            <w:pPr>
              <w:rPr>
                <w:rFonts w:eastAsiaTheme="minorEastAsia"/>
                <w:szCs w:val="21"/>
              </w:rPr>
            </w:pPr>
            <w:r>
              <w:rPr>
                <w:rFonts w:eastAsiaTheme="minorEastAsia"/>
                <w:szCs w:val="21"/>
              </w:rPr>
              <w:t>2.通过学习E、A、D、G四根琴弦上的按指，了解D大调音阶的指位，初步掌握四个手指的指间距和指高位置，熟悉手指在指板上的排列位置及半音关系。</w:t>
            </w:r>
          </w:p>
          <w:p w14:paraId="65F69B04">
            <w:pPr>
              <w:rPr>
                <w:rFonts w:eastAsiaTheme="minorEastAsia"/>
                <w:szCs w:val="21"/>
              </w:rPr>
            </w:pPr>
            <w:r>
              <w:rPr>
                <w:rFonts w:eastAsiaTheme="minorEastAsia"/>
                <w:szCs w:val="21"/>
              </w:rPr>
              <w:t>3.掌握小提琴左手舵式动作的演奏方法。</w:t>
            </w:r>
          </w:p>
        </w:tc>
        <w:tc>
          <w:tcPr>
            <w:tcW w:w="1559" w:type="dxa"/>
            <w:vAlign w:val="center"/>
          </w:tcPr>
          <w:p w14:paraId="3ADCA149">
            <w:pPr>
              <w:spacing w:line="269" w:lineRule="auto"/>
              <w:rPr>
                <w:rFonts w:eastAsiaTheme="minorEastAsia"/>
                <w:color w:val="000000"/>
                <w:szCs w:val="21"/>
              </w:rPr>
            </w:pPr>
            <w:r>
              <w:rPr>
                <w:rFonts w:eastAsiaTheme="minorEastAsia"/>
                <w:color w:val="000000"/>
                <w:szCs w:val="21"/>
              </w:rPr>
              <w:t>1.线上学习</w:t>
            </w:r>
          </w:p>
          <w:p w14:paraId="3D244F00">
            <w:pPr>
              <w:spacing w:line="269" w:lineRule="auto"/>
              <w:rPr>
                <w:rFonts w:eastAsiaTheme="minorEastAsia"/>
                <w:color w:val="000000"/>
                <w:szCs w:val="21"/>
              </w:rPr>
            </w:pPr>
            <w:r>
              <w:rPr>
                <w:rFonts w:eastAsiaTheme="minorEastAsia"/>
                <w:color w:val="000000"/>
                <w:szCs w:val="21"/>
              </w:rPr>
              <w:t>2.多媒体教学3.课堂讨论</w:t>
            </w:r>
          </w:p>
          <w:p w14:paraId="40A5CD9B">
            <w:pPr>
              <w:rPr>
                <w:rFonts w:eastAsiaTheme="minorEastAsia"/>
                <w:szCs w:val="21"/>
              </w:rPr>
            </w:pPr>
            <w:r>
              <w:rPr>
                <w:rFonts w:eastAsiaTheme="minorEastAsia"/>
                <w:color w:val="000000"/>
                <w:szCs w:val="21"/>
              </w:rPr>
              <w:t>4.单元测验</w:t>
            </w:r>
          </w:p>
        </w:tc>
        <w:tc>
          <w:tcPr>
            <w:tcW w:w="560" w:type="dxa"/>
            <w:vAlign w:val="center"/>
          </w:tcPr>
          <w:p w14:paraId="33CD9564">
            <w:pPr>
              <w:jc w:val="center"/>
              <w:rPr>
                <w:rFonts w:eastAsiaTheme="minorEastAsia"/>
                <w:szCs w:val="21"/>
              </w:rPr>
            </w:pPr>
            <w:r>
              <w:rPr>
                <w:rFonts w:eastAsiaTheme="minorEastAsia"/>
                <w:szCs w:val="21"/>
              </w:rPr>
              <w:t>4</w:t>
            </w:r>
          </w:p>
        </w:tc>
      </w:tr>
      <w:tr w14:paraId="34CF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7D84811C">
            <w:pPr>
              <w:jc w:val="center"/>
              <w:rPr>
                <w:rFonts w:eastAsiaTheme="minorEastAsia"/>
                <w:szCs w:val="21"/>
              </w:rPr>
            </w:pPr>
            <w:r>
              <w:rPr>
                <w:rFonts w:eastAsiaTheme="minorEastAsia"/>
                <w:szCs w:val="21"/>
              </w:rPr>
              <w:t>6.作品选奏</w:t>
            </w:r>
          </w:p>
        </w:tc>
        <w:tc>
          <w:tcPr>
            <w:tcW w:w="1985" w:type="dxa"/>
            <w:vAlign w:val="center"/>
          </w:tcPr>
          <w:p w14:paraId="4ABDC86D">
            <w:pPr>
              <w:rPr>
                <w:rFonts w:eastAsiaTheme="minorEastAsia"/>
                <w:bCs/>
                <w:szCs w:val="21"/>
              </w:rPr>
            </w:pPr>
            <w:r>
              <w:rPr>
                <w:rFonts w:eastAsiaTheme="minorEastAsia"/>
                <w:bCs/>
                <w:szCs w:val="21"/>
              </w:rPr>
              <w:t>（1）练习曲</w:t>
            </w:r>
          </w:p>
          <w:p w14:paraId="6DBEEA8A">
            <w:pPr>
              <w:rPr>
                <w:rFonts w:eastAsiaTheme="minorEastAsia"/>
                <w:szCs w:val="21"/>
              </w:rPr>
            </w:pPr>
            <w:r>
              <w:rPr>
                <w:rFonts w:eastAsiaTheme="minorEastAsia"/>
                <w:szCs w:val="21"/>
              </w:rPr>
              <w:t xml:space="preserve">小提琴基础练习：空弦的全弓、分弓； </w:t>
            </w:r>
          </w:p>
          <w:p w14:paraId="5038B461">
            <w:pPr>
              <w:rPr>
                <w:rFonts w:eastAsiaTheme="minorEastAsia"/>
                <w:b/>
                <w:szCs w:val="21"/>
              </w:rPr>
            </w:pPr>
            <w:r>
              <w:rPr>
                <w:rFonts w:eastAsiaTheme="minorEastAsia"/>
                <w:szCs w:val="21"/>
              </w:rPr>
              <w:t>《新编初学小提琴100天》若干练习曲。</w:t>
            </w:r>
          </w:p>
          <w:p w14:paraId="2A6CDE02">
            <w:pPr>
              <w:rPr>
                <w:rFonts w:eastAsiaTheme="minorEastAsia"/>
                <w:bCs/>
                <w:szCs w:val="21"/>
              </w:rPr>
            </w:pPr>
            <w:r>
              <w:rPr>
                <w:rFonts w:eastAsiaTheme="minorEastAsia"/>
                <w:bCs/>
                <w:szCs w:val="21"/>
              </w:rPr>
              <w:t>（2）乐曲</w:t>
            </w:r>
          </w:p>
          <w:p w14:paraId="5F5A1C1C">
            <w:pPr>
              <w:rPr>
                <w:rFonts w:eastAsiaTheme="minorEastAsia"/>
                <w:szCs w:val="21"/>
              </w:rPr>
            </w:pPr>
            <w:r>
              <w:rPr>
                <w:rFonts w:eastAsiaTheme="minorEastAsia"/>
                <w:szCs w:val="21"/>
              </w:rPr>
              <w:t>《鸽子》、 《小星星变奏曲》、 《山坡上的花》、 《在山下》、 《很久很久以前》、 《八月桂花遍地开》、 《中国少年先锋队队歌》、 《我爱北京天安门》、 《卖报歌》、 《绿色的田野》等。</w:t>
            </w:r>
          </w:p>
        </w:tc>
        <w:tc>
          <w:tcPr>
            <w:tcW w:w="1134" w:type="dxa"/>
            <w:vAlign w:val="center"/>
          </w:tcPr>
          <w:p w14:paraId="1EF551A4">
            <w:pPr>
              <w:jc w:val="center"/>
              <w:rPr>
                <w:rFonts w:eastAsiaTheme="minorEastAsia"/>
                <w:szCs w:val="21"/>
              </w:rPr>
            </w:pPr>
            <w:r>
              <w:rPr>
                <w:rFonts w:eastAsiaTheme="minorEastAsia"/>
                <w:szCs w:val="21"/>
              </w:rPr>
              <w:t>课程目标4</w:t>
            </w:r>
          </w:p>
        </w:tc>
        <w:tc>
          <w:tcPr>
            <w:tcW w:w="2551" w:type="dxa"/>
            <w:vAlign w:val="center"/>
          </w:tcPr>
          <w:p w14:paraId="7383B5D7">
            <w:pPr>
              <w:rPr>
                <w:rFonts w:eastAsiaTheme="minorEastAsia"/>
                <w:szCs w:val="21"/>
              </w:rPr>
            </w:pPr>
            <w:r>
              <w:rPr>
                <w:rFonts w:eastAsiaTheme="minorEastAsia"/>
                <w:szCs w:val="21"/>
              </w:rPr>
              <w:t>1.能将小提琴基本的左右手技法初步运用到实际练习曲和乐曲演奏中。</w:t>
            </w:r>
          </w:p>
          <w:p w14:paraId="1EE3FF87">
            <w:pPr>
              <w:rPr>
                <w:rFonts w:eastAsiaTheme="minorEastAsia"/>
                <w:szCs w:val="21"/>
              </w:rPr>
            </w:pPr>
            <w:r>
              <w:rPr>
                <w:rFonts w:eastAsiaTheme="minorEastAsia"/>
                <w:szCs w:val="21"/>
              </w:rPr>
              <w:t>2.能按照乐谱的要求较熟练地演奏上述作品。</w:t>
            </w:r>
          </w:p>
          <w:p w14:paraId="2BCEB2CA">
            <w:pPr>
              <w:rPr>
                <w:rFonts w:eastAsiaTheme="minorEastAsia"/>
                <w:szCs w:val="21"/>
              </w:rPr>
            </w:pPr>
            <w:r>
              <w:rPr>
                <w:rFonts w:eastAsiaTheme="minorEastAsia"/>
                <w:szCs w:val="21"/>
              </w:rPr>
              <w:t>3.学习掌握乐曲的正确音准、节奏、速度等。</w:t>
            </w:r>
          </w:p>
          <w:p w14:paraId="4449B088">
            <w:pPr>
              <w:rPr>
                <w:rFonts w:eastAsiaTheme="minorEastAsia"/>
                <w:szCs w:val="21"/>
              </w:rPr>
            </w:pPr>
          </w:p>
        </w:tc>
        <w:tc>
          <w:tcPr>
            <w:tcW w:w="1559" w:type="dxa"/>
            <w:vAlign w:val="center"/>
          </w:tcPr>
          <w:p w14:paraId="6523714F">
            <w:pPr>
              <w:spacing w:line="269" w:lineRule="auto"/>
              <w:rPr>
                <w:rFonts w:eastAsiaTheme="minorEastAsia"/>
                <w:color w:val="000000"/>
                <w:szCs w:val="21"/>
              </w:rPr>
            </w:pPr>
            <w:r>
              <w:rPr>
                <w:rFonts w:eastAsiaTheme="minorEastAsia"/>
                <w:color w:val="000000"/>
                <w:szCs w:val="21"/>
              </w:rPr>
              <w:t>1.线上学习</w:t>
            </w:r>
          </w:p>
          <w:p w14:paraId="1BBED2B5">
            <w:pPr>
              <w:spacing w:line="269" w:lineRule="auto"/>
              <w:rPr>
                <w:rFonts w:eastAsiaTheme="minorEastAsia"/>
                <w:color w:val="000000"/>
                <w:szCs w:val="21"/>
              </w:rPr>
            </w:pPr>
            <w:r>
              <w:rPr>
                <w:rFonts w:eastAsiaTheme="minorEastAsia"/>
                <w:color w:val="000000"/>
                <w:szCs w:val="21"/>
              </w:rPr>
              <w:t>2.多媒体教学3.课堂讨论</w:t>
            </w:r>
          </w:p>
          <w:p w14:paraId="5A0634D6">
            <w:pPr>
              <w:spacing w:line="269" w:lineRule="auto"/>
              <w:rPr>
                <w:rFonts w:eastAsiaTheme="minorEastAsia"/>
                <w:color w:val="000000"/>
                <w:szCs w:val="21"/>
              </w:rPr>
            </w:pPr>
            <w:r>
              <w:rPr>
                <w:rFonts w:eastAsiaTheme="minorEastAsia"/>
                <w:color w:val="000000"/>
                <w:szCs w:val="21"/>
              </w:rPr>
              <w:t>4.单元测验</w:t>
            </w:r>
          </w:p>
        </w:tc>
        <w:tc>
          <w:tcPr>
            <w:tcW w:w="560" w:type="dxa"/>
            <w:vAlign w:val="center"/>
          </w:tcPr>
          <w:p w14:paraId="3B25D101">
            <w:pPr>
              <w:jc w:val="center"/>
              <w:rPr>
                <w:rFonts w:eastAsiaTheme="minorEastAsia"/>
                <w:szCs w:val="21"/>
              </w:rPr>
            </w:pPr>
            <w:r>
              <w:rPr>
                <w:rFonts w:eastAsiaTheme="minorEastAsia"/>
                <w:szCs w:val="21"/>
              </w:rPr>
              <w:t>16</w:t>
            </w:r>
          </w:p>
        </w:tc>
      </w:tr>
    </w:tbl>
    <w:p w14:paraId="1DBB128E">
      <w:pPr>
        <w:spacing w:line="360" w:lineRule="auto"/>
        <w:rPr>
          <w:rFonts w:hint="eastAsia" w:asciiTheme="minorEastAsia" w:hAnsiTheme="minorEastAsia" w:eastAsiaTheme="minorEastAsia"/>
          <w:b/>
          <w:sz w:val="28"/>
          <w:szCs w:val="28"/>
        </w:rPr>
      </w:pPr>
    </w:p>
    <w:p w14:paraId="2433C508">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711A8803">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1E0DF9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4AED768C">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A45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D50675E">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209A6AE0">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5F02D22A">
            <w:pPr>
              <w:spacing w:line="360" w:lineRule="auto"/>
              <w:jc w:val="center"/>
              <w:rPr>
                <w:rFonts w:ascii="宋体" w:hAnsi="宋体"/>
                <w:szCs w:val="21"/>
              </w:rPr>
            </w:pPr>
            <w:r>
              <w:rPr>
                <w:rFonts w:hint="eastAsia" w:ascii="宋体" w:hAnsi="宋体"/>
                <w:szCs w:val="21"/>
              </w:rPr>
              <w:t>分值</w:t>
            </w:r>
          </w:p>
        </w:tc>
      </w:tr>
      <w:tr w14:paraId="15B1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6001588">
            <w:pPr>
              <w:spacing w:line="360" w:lineRule="auto"/>
              <w:jc w:val="center"/>
              <w:rPr>
                <w:rFonts w:ascii="宋体" w:hAnsi="宋体"/>
                <w:szCs w:val="21"/>
              </w:rPr>
            </w:pPr>
          </w:p>
        </w:tc>
        <w:tc>
          <w:tcPr>
            <w:tcW w:w="0" w:type="auto"/>
            <w:vAlign w:val="center"/>
          </w:tcPr>
          <w:p w14:paraId="6C46BC79">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70B96564">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13739BDA">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552EAAAC">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7A567653">
            <w:pPr>
              <w:spacing w:line="360" w:lineRule="auto"/>
              <w:jc w:val="center"/>
              <w:rPr>
                <w:rFonts w:ascii="宋体" w:hAnsi="宋体"/>
                <w:szCs w:val="21"/>
              </w:rPr>
            </w:pPr>
            <w:r>
              <w:rPr>
                <w:rFonts w:hint="eastAsia" w:ascii="宋体" w:hAnsi="宋体"/>
                <w:szCs w:val="21"/>
              </w:rPr>
              <w:t>期末考试</w:t>
            </w:r>
          </w:p>
        </w:tc>
        <w:tc>
          <w:tcPr>
            <w:tcW w:w="0" w:type="auto"/>
          </w:tcPr>
          <w:p w14:paraId="6206594B">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289C77ED">
            <w:pPr>
              <w:spacing w:line="360" w:lineRule="auto"/>
              <w:jc w:val="center"/>
              <w:rPr>
                <w:rFonts w:ascii="宋体" w:hAnsi="宋体"/>
                <w:szCs w:val="21"/>
              </w:rPr>
            </w:pPr>
          </w:p>
        </w:tc>
      </w:tr>
      <w:tr w14:paraId="672C8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65102DF">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7CE80810">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C8A52F5">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19D78AB">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12AEEB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4715D8D2">
            <w:pPr>
              <w:spacing w:line="360" w:lineRule="auto"/>
              <w:jc w:val="center"/>
              <w:rPr>
                <w:rFonts w:ascii="宋体" w:hAnsi="宋体"/>
                <w:szCs w:val="21"/>
              </w:rPr>
            </w:pPr>
            <w:r>
              <w:rPr>
                <w:rFonts w:ascii="宋体" w:hAnsi="宋体"/>
                <w:szCs w:val="21"/>
              </w:rPr>
              <w:sym w:font="Wingdings 2" w:char="F050"/>
            </w:r>
          </w:p>
        </w:tc>
        <w:tc>
          <w:tcPr>
            <w:tcW w:w="0" w:type="auto"/>
          </w:tcPr>
          <w:p w14:paraId="2C2BDC6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9B3861B">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194D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E167B9">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0C54E0A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F3C16B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F40BB28">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158C25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524C1DA">
            <w:pPr>
              <w:spacing w:line="360" w:lineRule="auto"/>
              <w:jc w:val="center"/>
              <w:rPr>
                <w:rFonts w:ascii="宋体" w:hAnsi="宋体"/>
                <w:szCs w:val="21"/>
              </w:rPr>
            </w:pPr>
            <w:r>
              <w:rPr>
                <w:rFonts w:ascii="宋体" w:hAnsi="宋体"/>
                <w:szCs w:val="21"/>
              </w:rPr>
              <w:sym w:font="Wingdings 2" w:char="F050"/>
            </w:r>
          </w:p>
        </w:tc>
        <w:tc>
          <w:tcPr>
            <w:tcW w:w="0" w:type="auto"/>
          </w:tcPr>
          <w:p w14:paraId="0E2D82CB">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02FF5AE0">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30F70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43C141">
            <w:pPr>
              <w:spacing w:line="360" w:lineRule="auto"/>
              <w:jc w:val="center"/>
              <w:rPr>
                <w:rFonts w:hint="eastAsia" w:ascii="宋体" w:hAnsi="宋体"/>
                <w:szCs w:val="21"/>
              </w:rPr>
            </w:pPr>
            <w:r>
              <w:rPr>
                <w:rFonts w:hint="eastAsia" w:ascii="宋体" w:hAnsi="宋体"/>
                <w:szCs w:val="21"/>
              </w:rPr>
              <w:t>课程目标3</w:t>
            </w:r>
          </w:p>
        </w:tc>
        <w:tc>
          <w:tcPr>
            <w:tcW w:w="0" w:type="auto"/>
          </w:tcPr>
          <w:p w14:paraId="3859D379">
            <w:pPr>
              <w:spacing w:line="360" w:lineRule="auto"/>
              <w:jc w:val="center"/>
              <w:rPr>
                <w:rFonts w:ascii="宋体" w:hAnsi="宋体"/>
                <w:szCs w:val="21"/>
              </w:rPr>
            </w:pPr>
            <w:r>
              <w:rPr>
                <w:rFonts w:ascii="宋体" w:hAnsi="宋体"/>
                <w:szCs w:val="21"/>
              </w:rPr>
              <w:sym w:font="Wingdings 2" w:char="F050"/>
            </w:r>
          </w:p>
        </w:tc>
        <w:tc>
          <w:tcPr>
            <w:tcW w:w="0" w:type="auto"/>
          </w:tcPr>
          <w:p w14:paraId="6912A258">
            <w:pPr>
              <w:spacing w:line="360" w:lineRule="auto"/>
              <w:jc w:val="center"/>
              <w:rPr>
                <w:rFonts w:ascii="宋体" w:hAnsi="宋体"/>
                <w:szCs w:val="21"/>
              </w:rPr>
            </w:pPr>
            <w:r>
              <w:rPr>
                <w:rFonts w:ascii="宋体" w:hAnsi="宋体"/>
                <w:szCs w:val="21"/>
              </w:rPr>
              <w:sym w:font="Wingdings 2" w:char="F050"/>
            </w:r>
          </w:p>
        </w:tc>
        <w:tc>
          <w:tcPr>
            <w:tcW w:w="0" w:type="auto"/>
          </w:tcPr>
          <w:p w14:paraId="0AEAFE90">
            <w:pPr>
              <w:spacing w:line="360" w:lineRule="auto"/>
              <w:jc w:val="center"/>
              <w:rPr>
                <w:rFonts w:ascii="宋体" w:hAnsi="宋体"/>
                <w:szCs w:val="21"/>
              </w:rPr>
            </w:pPr>
            <w:r>
              <w:rPr>
                <w:rFonts w:ascii="宋体" w:hAnsi="宋体"/>
                <w:szCs w:val="21"/>
              </w:rPr>
              <w:sym w:font="Wingdings 2" w:char="F050"/>
            </w:r>
          </w:p>
        </w:tc>
        <w:tc>
          <w:tcPr>
            <w:tcW w:w="0" w:type="auto"/>
          </w:tcPr>
          <w:p w14:paraId="74347FB3">
            <w:pPr>
              <w:spacing w:line="360" w:lineRule="auto"/>
              <w:jc w:val="center"/>
              <w:rPr>
                <w:rFonts w:ascii="宋体" w:hAnsi="宋体"/>
                <w:szCs w:val="21"/>
              </w:rPr>
            </w:pPr>
            <w:r>
              <w:rPr>
                <w:rFonts w:ascii="宋体" w:hAnsi="宋体"/>
                <w:szCs w:val="21"/>
              </w:rPr>
              <w:sym w:font="Wingdings 2" w:char="F050"/>
            </w:r>
          </w:p>
        </w:tc>
        <w:tc>
          <w:tcPr>
            <w:tcW w:w="0" w:type="auto"/>
          </w:tcPr>
          <w:p w14:paraId="1D13E85F">
            <w:pPr>
              <w:spacing w:line="360" w:lineRule="auto"/>
              <w:jc w:val="center"/>
              <w:rPr>
                <w:rFonts w:ascii="宋体" w:hAnsi="宋体"/>
                <w:szCs w:val="21"/>
              </w:rPr>
            </w:pPr>
            <w:r>
              <w:rPr>
                <w:rFonts w:ascii="宋体" w:hAnsi="宋体"/>
                <w:szCs w:val="21"/>
              </w:rPr>
              <w:sym w:font="Wingdings 2" w:char="F050"/>
            </w:r>
          </w:p>
        </w:tc>
        <w:tc>
          <w:tcPr>
            <w:tcW w:w="0" w:type="auto"/>
          </w:tcPr>
          <w:p w14:paraId="1FC63F2F">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372AA2B">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02E9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8C9605F">
            <w:pPr>
              <w:spacing w:line="360" w:lineRule="auto"/>
              <w:jc w:val="center"/>
              <w:rPr>
                <w:rFonts w:hint="eastAsia" w:ascii="宋体" w:hAnsi="宋体"/>
                <w:szCs w:val="21"/>
              </w:rPr>
            </w:pPr>
            <w:r>
              <w:rPr>
                <w:rFonts w:hint="eastAsia" w:ascii="宋体" w:hAnsi="宋体"/>
                <w:szCs w:val="21"/>
              </w:rPr>
              <w:t>课程目标4</w:t>
            </w:r>
          </w:p>
        </w:tc>
        <w:tc>
          <w:tcPr>
            <w:tcW w:w="0" w:type="auto"/>
          </w:tcPr>
          <w:p w14:paraId="60831B37">
            <w:pPr>
              <w:spacing w:line="360" w:lineRule="auto"/>
              <w:jc w:val="center"/>
              <w:rPr>
                <w:rFonts w:ascii="宋体" w:hAnsi="宋体"/>
                <w:szCs w:val="21"/>
              </w:rPr>
            </w:pPr>
            <w:r>
              <w:rPr>
                <w:rFonts w:ascii="宋体" w:hAnsi="宋体"/>
                <w:szCs w:val="21"/>
              </w:rPr>
              <w:sym w:font="Wingdings 2" w:char="F050"/>
            </w:r>
          </w:p>
        </w:tc>
        <w:tc>
          <w:tcPr>
            <w:tcW w:w="0" w:type="auto"/>
          </w:tcPr>
          <w:p w14:paraId="20B7ECD1">
            <w:pPr>
              <w:spacing w:line="360" w:lineRule="auto"/>
              <w:jc w:val="center"/>
              <w:rPr>
                <w:rFonts w:ascii="宋体" w:hAnsi="宋体"/>
                <w:szCs w:val="21"/>
              </w:rPr>
            </w:pPr>
            <w:r>
              <w:rPr>
                <w:rFonts w:ascii="宋体" w:hAnsi="宋体"/>
                <w:szCs w:val="21"/>
              </w:rPr>
              <w:sym w:font="Wingdings 2" w:char="F050"/>
            </w:r>
          </w:p>
        </w:tc>
        <w:tc>
          <w:tcPr>
            <w:tcW w:w="0" w:type="auto"/>
          </w:tcPr>
          <w:p w14:paraId="4B04CD9D">
            <w:pPr>
              <w:spacing w:line="360" w:lineRule="auto"/>
              <w:jc w:val="center"/>
              <w:rPr>
                <w:rFonts w:ascii="宋体" w:hAnsi="宋体"/>
                <w:szCs w:val="21"/>
              </w:rPr>
            </w:pPr>
            <w:r>
              <w:rPr>
                <w:rFonts w:ascii="宋体" w:hAnsi="宋体"/>
                <w:szCs w:val="21"/>
              </w:rPr>
              <w:sym w:font="Wingdings 2" w:char="F050"/>
            </w:r>
          </w:p>
        </w:tc>
        <w:tc>
          <w:tcPr>
            <w:tcW w:w="0" w:type="auto"/>
          </w:tcPr>
          <w:p w14:paraId="1250E903">
            <w:pPr>
              <w:spacing w:line="360" w:lineRule="auto"/>
              <w:jc w:val="center"/>
              <w:rPr>
                <w:rFonts w:ascii="宋体" w:hAnsi="宋体"/>
                <w:szCs w:val="21"/>
              </w:rPr>
            </w:pPr>
            <w:r>
              <w:rPr>
                <w:rFonts w:ascii="宋体" w:hAnsi="宋体"/>
                <w:szCs w:val="21"/>
              </w:rPr>
              <w:sym w:font="Wingdings 2" w:char="F050"/>
            </w:r>
          </w:p>
        </w:tc>
        <w:tc>
          <w:tcPr>
            <w:tcW w:w="0" w:type="auto"/>
          </w:tcPr>
          <w:p w14:paraId="4507DDEC">
            <w:pPr>
              <w:spacing w:line="360" w:lineRule="auto"/>
              <w:jc w:val="center"/>
              <w:rPr>
                <w:rFonts w:ascii="宋体" w:hAnsi="宋体"/>
                <w:szCs w:val="21"/>
              </w:rPr>
            </w:pPr>
            <w:r>
              <w:rPr>
                <w:rFonts w:ascii="宋体" w:hAnsi="宋体"/>
                <w:szCs w:val="21"/>
              </w:rPr>
              <w:sym w:font="Wingdings 2" w:char="F050"/>
            </w:r>
          </w:p>
        </w:tc>
        <w:tc>
          <w:tcPr>
            <w:tcW w:w="0" w:type="auto"/>
          </w:tcPr>
          <w:p w14:paraId="59D98BA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09CFC5F0">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0CB9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C4C939">
            <w:pPr>
              <w:spacing w:line="360" w:lineRule="auto"/>
              <w:jc w:val="center"/>
              <w:rPr>
                <w:rFonts w:ascii="宋体" w:hAnsi="宋体"/>
                <w:szCs w:val="21"/>
              </w:rPr>
            </w:pPr>
            <w:r>
              <w:rPr>
                <w:rFonts w:hint="eastAsia" w:ascii="宋体" w:hAnsi="宋体"/>
                <w:szCs w:val="21"/>
              </w:rPr>
              <w:t>合计</w:t>
            </w:r>
          </w:p>
        </w:tc>
        <w:tc>
          <w:tcPr>
            <w:tcW w:w="0" w:type="auto"/>
            <w:vAlign w:val="center"/>
          </w:tcPr>
          <w:p w14:paraId="61687D2D">
            <w:pPr>
              <w:spacing w:line="360" w:lineRule="auto"/>
              <w:jc w:val="center"/>
              <w:rPr>
                <w:rFonts w:ascii="宋体" w:hAnsi="宋体"/>
                <w:szCs w:val="21"/>
              </w:rPr>
            </w:pPr>
          </w:p>
        </w:tc>
        <w:tc>
          <w:tcPr>
            <w:tcW w:w="0" w:type="auto"/>
            <w:vAlign w:val="center"/>
          </w:tcPr>
          <w:p w14:paraId="00970FA7">
            <w:pPr>
              <w:spacing w:line="360" w:lineRule="auto"/>
              <w:jc w:val="center"/>
              <w:rPr>
                <w:rFonts w:ascii="宋体" w:hAnsi="宋体"/>
                <w:szCs w:val="21"/>
              </w:rPr>
            </w:pPr>
          </w:p>
        </w:tc>
        <w:tc>
          <w:tcPr>
            <w:tcW w:w="0" w:type="auto"/>
            <w:vAlign w:val="center"/>
          </w:tcPr>
          <w:p w14:paraId="3E402726">
            <w:pPr>
              <w:spacing w:line="360" w:lineRule="auto"/>
              <w:jc w:val="center"/>
              <w:rPr>
                <w:rFonts w:ascii="宋体" w:hAnsi="宋体"/>
                <w:szCs w:val="21"/>
              </w:rPr>
            </w:pPr>
          </w:p>
        </w:tc>
        <w:tc>
          <w:tcPr>
            <w:tcW w:w="0" w:type="auto"/>
            <w:vAlign w:val="center"/>
          </w:tcPr>
          <w:p w14:paraId="3E2AC076">
            <w:pPr>
              <w:spacing w:line="360" w:lineRule="auto"/>
              <w:jc w:val="center"/>
              <w:rPr>
                <w:rFonts w:ascii="宋体" w:hAnsi="宋体"/>
                <w:szCs w:val="21"/>
              </w:rPr>
            </w:pPr>
          </w:p>
        </w:tc>
        <w:tc>
          <w:tcPr>
            <w:tcW w:w="0" w:type="auto"/>
            <w:vAlign w:val="center"/>
          </w:tcPr>
          <w:p w14:paraId="09264424">
            <w:pPr>
              <w:spacing w:line="360" w:lineRule="auto"/>
              <w:jc w:val="center"/>
              <w:rPr>
                <w:rFonts w:ascii="宋体" w:hAnsi="宋体"/>
                <w:szCs w:val="21"/>
              </w:rPr>
            </w:pPr>
          </w:p>
        </w:tc>
        <w:tc>
          <w:tcPr>
            <w:tcW w:w="0" w:type="auto"/>
          </w:tcPr>
          <w:p w14:paraId="1C10C151">
            <w:pPr>
              <w:spacing w:line="360" w:lineRule="auto"/>
              <w:jc w:val="center"/>
              <w:rPr>
                <w:rFonts w:ascii="宋体" w:hAnsi="宋体"/>
                <w:szCs w:val="21"/>
              </w:rPr>
            </w:pPr>
          </w:p>
        </w:tc>
        <w:tc>
          <w:tcPr>
            <w:tcW w:w="0" w:type="auto"/>
            <w:vAlign w:val="center"/>
          </w:tcPr>
          <w:p w14:paraId="49D508A8">
            <w:pPr>
              <w:spacing w:line="360" w:lineRule="auto"/>
              <w:jc w:val="center"/>
              <w:rPr>
                <w:rFonts w:ascii="宋体" w:hAnsi="宋体"/>
                <w:szCs w:val="21"/>
              </w:rPr>
            </w:pPr>
            <w:r>
              <w:rPr>
                <w:rFonts w:hint="eastAsia" w:ascii="宋体" w:hAnsi="宋体"/>
                <w:szCs w:val="21"/>
              </w:rPr>
              <w:t>100</w:t>
            </w:r>
          </w:p>
        </w:tc>
      </w:tr>
    </w:tbl>
    <w:p w14:paraId="5F5C513C">
      <w:pPr>
        <w:spacing w:line="360" w:lineRule="auto"/>
        <w:rPr>
          <w:rFonts w:asciiTheme="minorEastAsia" w:hAnsiTheme="minorEastAsia" w:eastAsiaTheme="minorEastAsia"/>
          <w:b/>
          <w:sz w:val="24"/>
        </w:rPr>
      </w:pPr>
    </w:p>
    <w:p w14:paraId="0B222D37">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392D51E0">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1AAACF60">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643AC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60A01F">
            <w:pPr>
              <w:jc w:val="center"/>
              <w:rPr>
                <w:b/>
                <w:bCs/>
                <w:szCs w:val="21"/>
              </w:rPr>
            </w:pPr>
            <w:r>
              <w:rPr>
                <w:rFonts w:hint="eastAsia"/>
                <w:b/>
                <w:bCs/>
                <w:szCs w:val="21"/>
              </w:rPr>
              <w:t>评价方式</w:t>
            </w:r>
          </w:p>
        </w:tc>
        <w:tc>
          <w:tcPr>
            <w:tcW w:w="7141" w:type="dxa"/>
            <w:vAlign w:val="center"/>
          </w:tcPr>
          <w:p w14:paraId="4DEB9044">
            <w:pPr>
              <w:jc w:val="center"/>
              <w:rPr>
                <w:b/>
                <w:bCs/>
                <w:szCs w:val="21"/>
              </w:rPr>
            </w:pPr>
            <w:r>
              <w:rPr>
                <w:rFonts w:hint="eastAsia"/>
                <w:b/>
                <w:bCs/>
                <w:szCs w:val="21"/>
              </w:rPr>
              <w:t>评定细则</w:t>
            </w:r>
          </w:p>
        </w:tc>
        <w:tc>
          <w:tcPr>
            <w:tcW w:w="0" w:type="auto"/>
            <w:vAlign w:val="center"/>
          </w:tcPr>
          <w:p w14:paraId="610A53B9">
            <w:pPr>
              <w:jc w:val="center"/>
              <w:rPr>
                <w:b/>
                <w:bCs/>
                <w:szCs w:val="21"/>
              </w:rPr>
            </w:pPr>
            <w:r>
              <w:rPr>
                <w:rFonts w:hint="eastAsia"/>
                <w:b/>
                <w:bCs/>
                <w:szCs w:val="21"/>
              </w:rPr>
              <w:t>占比</w:t>
            </w:r>
          </w:p>
        </w:tc>
      </w:tr>
      <w:tr w14:paraId="5BA8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7B9EF6">
            <w:pPr>
              <w:rPr>
                <w:szCs w:val="21"/>
              </w:rPr>
            </w:pPr>
            <w:r>
              <w:rPr>
                <w:rFonts w:hint="eastAsia"/>
                <w:szCs w:val="21"/>
              </w:rPr>
              <w:t>平时作业</w:t>
            </w:r>
          </w:p>
        </w:tc>
        <w:tc>
          <w:tcPr>
            <w:tcW w:w="7141" w:type="dxa"/>
            <w:vAlign w:val="center"/>
          </w:tcPr>
          <w:p w14:paraId="50768B66">
            <w:pPr>
              <w:spacing w:line="264" w:lineRule="auto"/>
              <w:jc w:val="left"/>
              <w:rPr>
                <w:szCs w:val="21"/>
              </w:rPr>
            </w:pPr>
            <w:r>
              <w:rPr>
                <w:rFonts w:hint="eastAsia"/>
                <w:szCs w:val="21"/>
              </w:rPr>
              <w:t>其中课堂考勤占</w:t>
            </w:r>
            <w:r>
              <w:rPr>
                <w:szCs w:val="21"/>
              </w:rPr>
              <w:t>20%，平时还课占80%。</w:t>
            </w:r>
          </w:p>
          <w:p w14:paraId="55C27B07">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67901333">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1D3D81C4">
            <w:pPr>
              <w:jc w:val="center"/>
              <w:rPr>
                <w:szCs w:val="21"/>
              </w:rPr>
            </w:pPr>
            <w:r>
              <w:rPr>
                <w:szCs w:val="21"/>
              </w:rPr>
              <w:t>4</w:t>
            </w:r>
            <w:r>
              <w:rPr>
                <w:rFonts w:hint="eastAsia"/>
                <w:szCs w:val="21"/>
              </w:rPr>
              <w:t>0%</w:t>
            </w:r>
          </w:p>
        </w:tc>
      </w:tr>
      <w:tr w14:paraId="4F3A5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BCC8F7">
            <w:pPr>
              <w:rPr>
                <w:szCs w:val="21"/>
              </w:rPr>
            </w:pPr>
            <w:r>
              <w:rPr>
                <w:rFonts w:hint="eastAsia"/>
                <w:szCs w:val="21"/>
              </w:rPr>
              <w:t>期末成绩</w:t>
            </w:r>
          </w:p>
        </w:tc>
        <w:tc>
          <w:tcPr>
            <w:tcW w:w="7141" w:type="dxa"/>
            <w:vAlign w:val="center"/>
          </w:tcPr>
          <w:p w14:paraId="0F7681FA">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506509EB">
            <w:pPr>
              <w:jc w:val="center"/>
              <w:rPr>
                <w:szCs w:val="21"/>
              </w:rPr>
            </w:pPr>
            <w:r>
              <w:rPr>
                <w:rFonts w:hint="eastAsia"/>
                <w:szCs w:val="21"/>
              </w:rPr>
              <w:t>60%</w:t>
            </w:r>
          </w:p>
        </w:tc>
      </w:tr>
      <w:tr w14:paraId="23E2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CDEDDB9">
            <w:pPr>
              <w:jc w:val="center"/>
              <w:rPr>
                <w:b/>
                <w:bCs/>
                <w:szCs w:val="21"/>
              </w:rPr>
            </w:pPr>
            <w:r>
              <w:rPr>
                <w:rFonts w:hint="eastAsia"/>
                <w:b/>
                <w:bCs/>
                <w:szCs w:val="21"/>
              </w:rPr>
              <w:t>合计</w:t>
            </w:r>
          </w:p>
        </w:tc>
        <w:tc>
          <w:tcPr>
            <w:tcW w:w="0" w:type="auto"/>
            <w:vAlign w:val="center"/>
          </w:tcPr>
          <w:p w14:paraId="5CECB72E">
            <w:pPr>
              <w:jc w:val="left"/>
              <w:rPr>
                <w:szCs w:val="21"/>
              </w:rPr>
            </w:pPr>
          </w:p>
        </w:tc>
        <w:tc>
          <w:tcPr>
            <w:tcW w:w="0" w:type="auto"/>
            <w:vAlign w:val="center"/>
          </w:tcPr>
          <w:p w14:paraId="003C49AA">
            <w:pPr>
              <w:jc w:val="center"/>
              <w:rPr>
                <w:szCs w:val="21"/>
              </w:rPr>
            </w:pPr>
            <w:r>
              <w:rPr>
                <w:rFonts w:hint="eastAsia"/>
                <w:szCs w:val="21"/>
              </w:rPr>
              <w:t>100%</w:t>
            </w:r>
          </w:p>
        </w:tc>
      </w:tr>
    </w:tbl>
    <w:p w14:paraId="46A90B87">
      <w:pPr>
        <w:spacing w:line="360" w:lineRule="auto"/>
        <w:rPr>
          <w:rFonts w:hint="eastAsia" w:asciiTheme="minorEastAsia" w:hAnsiTheme="minorEastAsia" w:eastAsiaTheme="minorEastAsia"/>
          <w:b/>
          <w:sz w:val="24"/>
        </w:rPr>
      </w:pPr>
    </w:p>
    <w:p w14:paraId="26EDEF51">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1102B7B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171B5A2">
      <w:pPr>
        <w:spacing w:line="360" w:lineRule="auto"/>
        <w:ind w:firstLine="420" w:firstLineChars="200"/>
        <w:rPr>
          <w:rFonts w:hint="eastAsia" w:asciiTheme="minorEastAsia" w:hAnsiTheme="minorEastAsia" w:eastAsiaTheme="minorEastAsia"/>
          <w:sz w:val="24"/>
        </w:rPr>
      </w:pPr>
      <w:r>
        <w:rPr>
          <w:rFonts w:ascii="宋体" w:hAnsi="宋体"/>
          <w:color w:val="000000"/>
          <w:szCs w:val="21"/>
        </w:rPr>
        <w:object>
          <v:shape id="_x0000_i1058"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58" DrawAspect="Content" ObjectID="_1468075752" r:id="rId35">
            <o:LockedField>false</o:LockedField>
          </o:OLEObject>
        </w:object>
      </w:r>
    </w:p>
    <w:p w14:paraId="2B3CCBE1">
      <w:pPr>
        <w:spacing w:line="360" w:lineRule="auto"/>
        <w:rPr>
          <w:rFonts w:hint="eastAsia" w:asciiTheme="minorEastAsia" w:hAnsiTheme="minorEastAsia" w:eastAsiaTheme="minorEastAsia"/>
          <w:sz w:val="24"/>
        </w:rPr>
      </w:pPr>
    </w:p>
    <w:p w14:paraId="3DF8BAA6">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0A1D3C7D">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71CDFC08">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3465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227B6280">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727E9E5D">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7E8E5C21">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671520E">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A26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3A648BEE">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538" w:type="dxa"/>
            <w:vAlign w:val="center"/>
          </w:tcPr>
          <w:p w14:paraId="3E59039A">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77EBF220">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329" w:type="dxa"/>
            <w:vAlign w:val="center"/>
          </w:tcPr>
          <w:p w14:paraId="31B4A4E5">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616D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39FA38E9">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538" w:type="dxa"/>
            <w:vAlign w:val="center"/>
          </w:tcPr>
          <w:p w14:paraId="4F6604CE">
            <w:pPr>
              <w:spacing w:line="276" w:lineRule="auto"/>
              <w:jc w:val="left"/>
              <w:rPr>
                <w:rFonts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17D33B97">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329" w:type="dxa"/>
            <w:vAlign w:val="center"/>
          </w:tcPr>
          <w:p w14:paraId="1DA1C0C9">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04D74E6">
      <w:pPr>
        <w:spacing w:line="360" w:lineRule="auto"/>
        <w:rPr>
          <w:rFonts w:asciiTheme="minorEastAsia" w:hAnsiTheme="minorEastAsia" w:eastAsiaTheme="minorEastAsia"/>
          <w:sz w:val="24"/>
          <w:szCs w:val="22"/>
        </w:rPr>
      </w:pPr>
    </w:p>
    <w:p w14:paraId="1BA1BB6A">
      <w:pPr>
        <w:spacing w:line="360" w:lineRule="auto"/>
        <w:rPr>
          <w:rFonts w:asciiTheme="minorEastAsia" w:hAnsiTheme="minorEastAsia" w:eastAsiaTheme="minorEastAsia"/>
          <w:sz w:val="24"/>
          <w:szCs w:val="22"/>
        </w:rPr>
      </w:pPr>
    </w:p>
    <w:p w14:paraId="53444C1F">
      <w:pPr>
        <w:spacing w:line="360" w:lineRule="auto"/>
        <w:rPr>
          <w:rFonts w:hint="eastAsia" w:asciiTheme="minorEastAsia" w:hAnsiTheme="minorEastAsia" w:eastAsiaTheme="minorEastAsia"/>
          <w:sz w:val="24"/>
          <w:szCs w:val="22"/>
        </w:rPr>
      </w:pPr>
    </w:p>
    <w:p w14:paraId="7B43ADC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E6DB19B">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0CDEB150">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6328728B">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16C97D4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7BFF302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张世祥. 新编初学小提琴100天. 上海：上海音乐出版社，2015</w:t>
      </w:r>
    </w:p>
    <w:p w14:paraId="16752AF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张靖平.江苏省音乐家协会音乐考级新编系列--小提琴. 江苏：江苏凤凰教育出版社.2019.</w:t>
      </w:r>
    </w:p>
    <w:p w14:paraId="27FCEAF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kern w:val="0"/>
          <w:sz w:val="24"/>
        </w:rPr>
        <w:t>3</w:t>
      </w:r>
      <w:r>
        <w:rPr>
          <w:rFonts w:asciiTheme="minorEastAsia" w:hAnsiTheme="minorEastAsia" w:eastAsiaTheme="minorEastAsia"/>
          <w:kern w:val="0"/>
          <w:sz w:val="24"/>
        </w:rPr>
        <w:t>.</w:t>
      </w:r>
      <w:r>
        <w:rPr>
          <w:rFonts w:hint="eastAsia" w:asciiTheme="minorEastAsia" w:hAnsiTheme="minorEastAsia" w:eastAsiaTheme="minorEastAsia"/>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小提琴初级练习曲精选</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上海：上海音乐出版社，2015.</w:t>
      </w:r>
    </w:p>
    <w:p w14:paraId="26DE4410">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15F42AA9">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3457641">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4AAD44DC">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4.9</w:t>
      </w:r>
    </w:p>
    <w:p w14:paraId="5C5C66EB">
      <w:pPr>
        <w:spacing w:line="312" w:lineRule="auto"/>
        <w:jc w:val="center"/>
        <w:rPr>
          <w:rFonts w:asciiTheme="minorEastAsia" w:hAnsiTheme="minorEastAsia" w:eastAsiaTheme="minorEastAsia"/>
          <w:b/>
          <w:bCs/>
          <w:sz w:val="30"/>
        </w:rPr>
      </w:pPr>
    </w:p>
    <w:p w14:paraId="762A126C">
      <w:pPr>
        <w:spacing w:line="312" w:lineRule="auto"/>
        <w:jc w:val="center"/>
        <w:rPr>
          <w:rFonts w:asciiTheme="minorEastAsia" w:hAnsiTheme="minorEastAsia" w:eastAsiaTheme="minorEastAsia"/>
          <w:b/>
          <w:bCs/>
          <w:sz w:val="30"/>
        </w:rPr>
      </w:pPr>
    </w:p>
    <w:p w14:paraId="611CFDB5">
      <w:pPr>
        <w:spacing w:line="312" w:lineRule="auto"/>
        <w:jc w:val="both"/>
        <w:rPr>
          <w:rFonts w:hint="eastAsia" w:asciiTheme="minorEastAsia" w:hAnsiTheme="minorEastAsia" w:eastAsiaTheme="minorEastAsia"/>
          <w:b/>
          <w:bCs/>
          <w:sz w:val="30"/>
        </w:rPr>
      </w:pPr>
    </w:p>
    <w:p w14:paraId="659CF39F">
      <w:pPr>
        <w:spacing w:line="312" w:lineRule="auto"/>
        <w:jc w:val="both"/>
        <w:rPr>
          <w:rFonts w:hint="eastAsia" w:asciiTheme="minorEastAsia" w:hAnsiTheme="minorEastAsia" w:eastAsiaTheme="minorEastAsia"/>
          <w:b/>
          <w:bCs/>
          <w:sz w:val="30"/>
        </w:rPr>
      </w:pPr>
    </w:p>
    <w:p w14:paraId="4F9A043E">
      <w:pPr>
        <w:spacing w:line="312" w:lineRule="auto"/>
        <w:jc w:val="both"/>
        <w:rPr>
          <w:rFonts w:hint="eastAsia" w:asciiTheme="minorEastAsia" w:hAnsiTheme="minorEastAsia" w:eastAsiaTheme="minorEastAsia"/>
          <w:b/>
          <w:bCs/>
          <w:sz w:val="30"/>
        </w:rPr>
      </w:pPr>
    </w:p>
    <w:p w14:paraId="24AEC37D">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器乐Ⅱ（小提琴）</w:t>
      </w:r>
      <w:r>
        <w:rPr>
          <w:rFonts w:asciiTheme="minorEastAsia" w:hAnsiTheme="minorEastAsia" w:eastAsiaTheme="minorEastAsia"/>
          <w:b/>
          <w:bCs/>
          <w:sz w:val="30"/>
        </w:rPr>
        <w:t>课程教学大纲</w:t>
      </w:r>
    </w:p>
    <w:p w14:paraId="5F8E4B0E">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Ⅱ--Violin</w:t>
      </w:r>
      <w:r>
        <w:rPr>
          <w:rFonts w:asciiTheme="minorEastAsia" w:hAnsiTheme="minorEastAsia" w:eastAsiaTheme="minorEastAsia"/>
          <w:b/>
          <w:bCs/>
          <w:sz w:val="30"/>
        </w:rPr>
        <w:t>）</w:t>
      </w:r>
    </w:p>
    <w:p w14:paraId="70E23E36">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32798D90">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2403015</w:t>
      </w:r>
    </w:p>
    <w:p w14:paraId="7C388F2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20D97E3A">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52CC38A2">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基本乐理》、《视唱练耳II》、《和声学I》</w:t>
      </w:r>
    </w:p>
    <w:p w14:paraId="7FA5763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02D65689">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新编初学小提琴100天</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张世祥</w:t>
      </w:r>
      <w:r>
        <w:rPr>
          <w:rFonts w:asciiTheme="minorEastAsia" w:hAnsiTheme="minorEastAsia" w:eastAsiaTheme="minorEastAsia"/>
          <w:kern w:val="0"/>
          <w:sz w:val="24"/>
        </w:rPr>
        <w:t>，</w:t>
      </w:r>
      <w:r>
        <w:rPr>
          <w:rFonts w:hint="eastAsia" w:asciiTheme="minorEastAsia" w:hAnsiTheme="minorEastAsia" w:eastAsiaTheme="minorEastAsia"/>
          <w:kern w:val="0"/>
          <w:sz w:val="24"/>
        </w:rPr>
        <w:t>上海音乐</w:t>
      </w:r>
      <w:r>
        <w:rPr>
          <w:rFonts w:asciiTheme="minorEastAsia" w:hAnsiTheme="minorEastAsia" w:eastAsiaTheme="minorEastAsia"/>
          <w:kern w:val="0"/>
          <w:sz w:val="24"/>
        </w:rPr>
        <w:t>出版社，2015.</w:t>
      </w:r>
    </w:p>
    <w:p w14:paraId="73C2683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0425B4EC">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359A7429">
      <w:pPr>
        <w:spacing w:line="360" w:lineRule="auto"/>
        <w:ind w:firstLine="480" w:firstLineChars="200"/>
        <w:rPr>
          <w:rFonts w:asciiTheme="minorEastAsia" w:hAnsiTheme="minorEastAsia" w:eastAsiaTheme="minorEastAsia"/>
          <w:sz w:val="24"/>
        </w:rPr>
      </w:pPr>
    </w:p>
    <w:p w14:paraId="01672C1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E13A7C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3555FB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36AC72A5">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color w:val="000000"/>
          <w:sz w:val="24"/>
        </w:rPr>
        <w:t>能熟练掌握一把位各个调式、各琴弦的指位与指间距，各手指之间的半音关系以及保留指和预按指。</w:t>
      </w:r>
      <w:r>
        <w:rPr>
          <w:rFonts w:hint="eastAsia" w:asciiTheme="minorEastAsia" w:hAnsiTheme="minorEastAsia" w:eastAsiaTheme="minorEastAsia"/>
          <w:sz w:val="24"/>
        </w:rPr>
        <w:t>尝试运用小提琴不同节奏、节奏型、不同弓法的演奏方法于实际乐曲演奏中。</w:t>
      </w:r>
    </w:p>
    <w:p w14:paraId="056EDD67">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73BD5F26">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61B1DE78">
      <w:pPr>
        <w:spacing w:line="360" w:lineRule="auto"/>
        <w:ind w:firstLine="480"/>
        <w:rPr>
          <w:rFonts w:asciiTheme="minorEastAsia" w:hAnsiTheme="minorEastAsia" w:eastAsiaTheme="minorEastAsia"/>
          <w:sz w:val="24"/>
        </w:rPr>
      </w:pPr>
    </w:p>
    <w:p w14:paraId="32D4E7F8">
      <w:pPr>
        <w:spacing w:line="360" w:lineRule="auto"/>
        <w:ind w:firstLine="480"/>
        <w:rPr>
          <w:rFonts w:hint="eastAsia" w:asciiTheme="minorEastAsia" w:hAnsiTheme="minorEastAsia" w:eastAsiaTheme="minorEastAsia"/>
          <w:sz w:val="24"/>
        </w:rPr>
      </w:pPr>
    </w:p>
    <w:p w14:paraId="328F62DF">
      <w:pPr>
        <w:spacing w:line="360" w:lineRule="auto"/>
        <w:ind w:firstLine="562" w:firstLineChars="200"/>
        <w:rPr>
          <w:rFonts w:hint="eastAsia" w:asciiTheme="minorEastAsia" w:hAnsiTheme="minorEastAsia" w:eastAsiaTheme="minorEastAsia"/>
          <w:b/>
          <w:color w:val="000000"/>
          <w:sz w:val="28"/>
          <w:szCs w:val="28"/>
        </w:rPr>
      </w:pPr>
      <w:r>
        <w:rPr>
          <w:rFonts w:asciiTheme="minorEastAsia" w:hAnsiTheme="minorEastAsia" w:eastAsiaTheme="minorEastAsia"/>
          <w:b/>
          <w:color w:val="000000"/>
          <w:sz w:val="28"/>
          <w:szCs w:val="28"/>
        </w:rPr>
        <w:t>（</w:t>
      </w:r>
      <w:r>
        <w:rPr>
          <w:rFonts w:hint="eastAsia" w:asciiTheme="minorEastAsia" w:hAnsiTheme="minorEastAsia" w:eastAsiaTheme="minorEastAsia"/>
          <w:b/>
          <w:color w:val="000000"/>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D13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67E5F85">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223" w:type="dxa"/>
            <w:vAlign w:val="center"/>
          </w:tcPr>
          <w:p w14:paraId="09232E9D">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977" w:type="dxa"/>
            <w:vAlign w:val="center"/>
          </w:tcPr>
          <w:p w14:paraId="25BFE07A">
            <w:pPr>
              <w:pStyle w:val="32"/>
              <w:spacing w:line="276" w:lineRule="auto"/>
              <w:ind w:firstLine="422"/>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31E5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48" w:type="dxa"/>
            <w:vAlign w:val="center"/>
          </w:tcPr>
          <w:p w14:paraId="7FF99620">
            <w:pPr>
              <w:pStyle w:val="32"/>
              <w:spacing w:line="276" w:lineRule="auto"/>
              <w:ind w:firstLine="0" w:firstLineChars="0"/>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p>
        </w:tc>
        <w:tc>
          <w:tcPr>
            <w:tcW w:w="2223" w:type="dxa"/>
            <w:vAlign w:val="center"/>
          </w:tcPr>
          <w:p w14:paraId="25013AC5">
            <w:pPr>
              <w:pStyle w:val="32"/>
              <w:spacing w:line="276" w:lineRule="auto"/>
              <w:ind w:firstLine="0" w:firstLineChars="0"/>
              <w:jc w:val="center"/>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3B3855D5">
            <w:pPr>
              <w:pStyle w:val="32"/>
              <w:spacing w:line="276" w:lineRule="auto"/>
              <w:ind w:firstLine="0" w:firstLineChars="0"/>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977" w:type="dxa"/>
            <w:vAlign w:val="center"/>
          </w:tcPr>
          <w:p w14:paraId="41EFE602">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203F27C5">
            <w:pPr>
              <w:widowControl/>
              <w:jc w:val="left"/>
              <w:rPr>
                <w:rFonts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CD3DD40">
      <w:pPr>
        <w:spacing w:before="156" w:beforeLines="50" w:line="360" w:lineRule="auto"/>
        <w:ind w:firstLine="562" w:firstLineChars="200"/>
        <w:jc w:val="left"/>
        <w:rPr>
          <w:rFonts w:ascii="宋体" w:hAnsi="宋体"/>
          <w:b/>
          <w:color w:val="000000"/>
          <w:sz w:val="28"/>
          <w:szCs w:val="28"/>
        </w:rPr>
      </w:pPr>
      <w:r>
        <w:rPr>
          <w:rFonts w:hint="eastAsia" w:ascii="宋体" w:hAnsi="宋体"/>
          <w:b/>
          <w:color w:val="000000"/>
          <w:sz w:val="28"/>
          <w:szCs w:val="28"/>
        </w:rPr>
        <w:t>（三）课程思政目标</w:t>
      </w:r>
    </w:p>
    <w:p w14:paraId="56DBB704">
      <w:pPr>
        <w:spacing w:line="360" w:lineRule="auto"/>
        <w:ind w:firstLine="621" w:firstLineChars="296"/>
        <w:jc w:val="left"/>
        <w:rPr>
          <w:rFonts w:ascii="宋体" w:hAnsi="宋体"/>
          <w:color w:val="000000"/>
          <w:szCs w:val="21"/>
        </w:rPr>
      </w:pPr>
      <w:r>
        <w:rPr>
          <w:rFonts w:hint="eastAsia" w:ascii="宋体" w:hAnsi="宋体"/>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2A873BF7">
      <w:pPr>
        <w:spacing w:line="360" w:lineRule="auto"/>
        <w:jc w:val="left"/>
        <w:rPr>
          <w:rFonts w:hint="eastAsia" w:ascii="宋体" w:hAnsi="宋体"/>
          <w:b/>
          <w:color w:val="000000"/>
          <w:sz w:val="24"/>
        </w:rPr>
      </w:pPr>
    </w:p>
    <w:p w14:paraId="4AF0C278">
      <w:pPr>
        <w:spacing w:line="360" w:lineRule="auto"/>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871"/>
        <w:gridCol w:w="1079"/>
        <w:gridCol w:w="2375"/>
        <w:gridCol w:w="1455"/>
        <w:gridCol w:w="548"/>
      </w:tblGrid>
      <w:tr w14:paraId="059A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4C3709B0">
            <w:pPr>
              <w:jc w:val="center"/>
              <w:rPr>
                <w:rFonts w:eastAsiaTheme="minorEastAsia"/>
                <w:b/>
                <w:color w:val="000000"/>
                <w:szCs w:val="21"/>
              </w:rPr>
            </w:pPr>
            <w:r>
              <w:rPr>
                <w:rFonts w:eastAsiaTheme="minorEastAsia"/>
                <w:b/>
                <w:color w:val="000000"/>
                <w:szCs w:val="21"/>
              </w:rPr>
              <w:t>知识</w:t>
            </w:r>
          </w:p>
          <w:p w14:paraId="767B7555">
            <w:pPr>
              <w:jc w:val="center"/>
              <w:rPr>
                <w:rFonts w:eastAsiaTheme="minorEastAsia"/>
                <w:szCs w:val="21"/>
              </w:rPr>
            </w:pPr>
            <w:r>
              <w:rPr>
                <w:rFonts w:eastAsiaTheme="minorEastAsia"/>
                <w:b/>
                <w:color w:val="000000"/>
                <w:szCs w:val="21"/>
              </w:rPr>
              <w:t>单元</w:t>
            </w:r>
          </w:p>
        </w:tc>
        <w:tc>
          <w:tcPr>
            <w:tcW w:w="1985" w:type="dxa"/>
            <w:vAlign w:val="center"/>
          </w:tcPr>
          <w:p w14:paraId="79513A42">
            <w:pPr>
              <w:jc w:val="center"/>
              <w:rPr>
                <w:rFonts w:eastAsiaTheme="minorEastAsia"/>
                <w:szCs w:val="21"/>
              </w:rPr>
            </w:pPr>
            <w:r>
              <w:rPr>
                <w:rFonts w:eastAsiaTheme="minorEastAsia"/>
                <w:b/>
                <w:color w:val="000000"/>
                <w:szCs w:val="21"/>
              </w:rPr>
              <w:t>知识点</w:t>
            </w:r>
          </w:p>
        </w:tc>
        <w:tc>
          <w:tcPr>
            <w:tcW w:w="1134" w:type="dxa"/>
            <w:vAlign w:val="center"/>
          </w:tcPr>
          <w:p w14:paraId="3C34E3E6">
            <w:pPr>
              <w:jc w:val="center"/>
              <w:rPr>
                <w:rFonts w:eastAsiaTheme="minorEastAsia"/>
                <w:b/>
                <w:color w:val="000000"/>
                <w:szCs w:val="21"/>
              </w:rPr>
            </w:pPr>
            <w:r>
              <w:rPr>
                <w:rFonts w:eastAsiaTheme="minorEastAsia"/>
                <w:b/>
                <w:color w:val="000000"/>
                <w:szCs w:val="21"/>
              </w:rPr>
              <w:t>对应</w:t>
            </w:r>
          </w:p>
          <w:p w14:paraId="5417B403">
            <w:pPr>
              <w:jc w:val="center"/>
              <w:rPr>
                <w:rFonts w:eastAsiaTheme="minorEastAsia"/>
                <w:szCs w:val="21"/>
              </w:rPr>
            </w:pPr>
            <w:r>
              <w:rPr>
                <w:rFonts w:eastAsiaTheme="minorEastAsia"/>
                <w:b/>
                <w:color w:val="000000"/>
                <w:szCs w:val="21"/>
              </w:rPr>
              <w:t>课程目标</w:t>
            </w:r>
          </w:p>
        </w:tc>
        <w:tc>
          <w:tcPr>
            <w:tcW w:w="2551" w:type="dxa"/>
            <w:vAlign w:val="center"/>
          </w:tcPr>
          <w:p w14:paraId="2C61BF8B">
            <w:pPr>
              <w:jc w:val="center"/>
              <w:rPr>
                <w:rFonts w:eastAsiaTheme="minorEastAsia"/>
                <w:szCs w:val="21"/>
              </w:rPr>
            </w:pPr>
            <w:r>
              <w:rPr>
                <w:rFonts w:eastAsiaTheme="minorEastAsia"/>
                <w:b/>
                <w:color w:val="000000"/>
                <w:szCs w:val="21"/>
              </w:rPr>
              <w:t>预期学习成效</w:t>
            </w:r>
          </w:p>
        </w:tc>
        <w:tc>
          <w:tcPr>
            <w:tcW w:w="1559" w:type="dxa"/>
            <w:vAlign w:val="center"/>
          </w:tcPr>
          <w:p w14:paraId="3CFDF2EA">
            <w:pPr>
              <w:jc w:val="center"/>
              <w:rPr>
                <w:rFonts w:eastAsiaTheme="minorEastAsia"/>
                <w:szCs w:val="21"/>
              </w:rPr>
            </w:pPr>
            <w:r>
              <w:rPr>
                <w:rFonts w:eastAsiaTheme="minorEastAsia"/>
                <w:b/>
                <w:color w:val="000000"/>
                <w:szCs w:val="21"/>
              </w:rPr>
              <w:t>实现环节</w:t>
            </w:r>
          </w:p>
        </w:tc>
        <w:tc>
          <w:tcPr>
            <w:tcW w:w="560" w:type="dxa"/>
            <w:vAlign w:val="center"/>
          </w:tcPr>
          <w:p w14:paraId="755CD66B">
            <w:pPr>
              <w:jc w:val="center"/>
              <w:rPr>
                <w:rFonts w:eastAsiaTheme="minorEastAsia"/>
                <w:szCs w:val="21"/>
              </w:rPr>
            </w:pPr>
            <w:r>
              <w:rPr>
                <w:rFonts w:eastAsiaTheme="minorEastAsia"/>
                <w:b/>
                <w:color w:val="000000"/>
                <w:szCs w:val="21"/>
              </w:rPr>
              <w:t>学时</w:t>
            </w:r>
          </w:p>
        </w:tc>
      </w:tr>
      <w:tr w14:paraId="6919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B899009">
            <w:pPr>
              <w:jc w:val="center"/>
              <w:rPr>
                <w:rFonts w:eastAsiaTheme="minorEastAsia"/>
                <w:szCs w:val="21"/>
              </w:rPr>
            </w:pPr>
            <w:r>
              <w:rPr>
                <w:rFonts w:eastAsiaTheme="minorEastAsia"/>
                <w:szCs w:val="21"/>
              </w:rPr>
              <w:t>1.</w:t>
            </w:r>
            <w:r>
              <w:rPr>
                <w:rFonts w:hint="eastAsia" w:eastAsiaTheme="minorEastAsia"/>
                <w:szCs w:val="21"/>
              </w:rPr>
              <w:t>基本练习</w:t>
            </w:r>
          </w:p>
        </w:tc>
        <w:tc>
          <w:tcPr>
            <w:tcW w:w="1985" w:type="dxa"/>
            <w:vAlign w:val="center"/>
          </w:tcPr>
          <w:p w14:paraId="69F1F353">
            <w:pPr>
              <w:jc w:val="left"/>
              <w:rPr>
                <w:rFonts w:eastAsiaTheme="minorEastAsia"/>
                <w:szCs w:val="21"/>
              </w:rPr>
            </w:pPr>
            <w:r>
              <w:rPr>
                <w:rFonts w:eastAsiaTheme="minorEastAsia"/>
                <w:szCs w:val="21"/>
              </w:rPr>
              <w:t>（1）</w:t>
            </w:r>
            <w:r>
              <w:rPr>
                <w:rFonts w:hint="eastAsia" w:eastAsiaTheme="minorEastAsia"/>
                <w:szCs w:val="21"/>
              </w:rPr>
              <w:t>音阶</w:t>
            </w:r>
          </w:p>
          <w:p w14:paraId="68CA2B23">
            <w:pPr>
              <w:jc w:val="left"/>
              <w:rPr>
                <w:rFonts w:hint="eastAsia" w:eastAsiaTheme="minorEastAsia"/>
                <w:szCs w:val="21"/>
              </w:rPr>
            </w:pPr>
            <w:r>
              <w:rPr>
                <w:rFonts w:hint="eastAsia" w:eastAsiaTheme="minorEastAsia"/>
                <w:szCs w:val="21"/>
              </w:rPr>
              <w:t>（2）琶音</w:t>
            </w:r>
          </w:p>
        </w:tc>
        <w:tc>
          <w:tcPr>
            <w:tcW w:w="1134" w:type="dxa"/>
            <w:vAlign w:val="center"/>
          </w:tcPr>
          <w:p w14:paraId="2EE5BC0D">
            <w:pPr>
              <w:jc w:val="center"/>
              <w:rPr>
                <w:rFonts w:eastAsiaTheme="minorEastAsia"/>
                <w:szCs w:val="21"/>
              </w:rPr>
            </w:pPr>
            <w:r>
              <w:rPr>
                <w:rFonts w:eastAsiaTheme="minorEastAsia"/>
                <w:szCs w:val="21"/>
              </w:rPr>
              <w:t>课程目标1</w:t>
            </w:r>
          </w:p>
        </w:tc>
        <w:tc>
          <w:tcPr>
            <w:tcW w:w="2551" w:type="dxa"/>
            <w:vAlign w:val="center"/>
          </w:tcPr>
          <w:p w14:paraId="64A2FE41">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掌握</w:t>
            </w:r>
            <w:r>
              <w:rPr>
                <w:rFonts w:eastAsiaTheme="minorEastAsia"/>
                <w:szCs w:val="21"/>
              </w:rPr>
              <w:t>C</w:t>
            </w:r>
            <w:r>
              <w:rPr>
                <w:rFonts w:hint="eastAsia" w:eastAsiaTheme="minorEastAsia"/>
                <w:szCs w:val="21"/>
              </w:rPr>
              <w:t>大调、G大调、F大调、D大调等音阶的指法规律，</w:t>
            </w:r>
            <w:r>
              <w:rPr>
                <w:rFonts w:eastAsiaTheme="minorEastAsia"/>
                <w:szCs w:val="21"/>
              </w:rPr>
              <w:t xml:space="preserve"> </w:t>
            </w:r>
            <w:r>
              <w:rPr>
                <w:rFonts w:hint="eastAsia" w:eastAsiaTheme="minorEastAsia"/>
                <w:szCs w:val="21"/>
              </w:rPr>
              <w:t>弹奏时做到肩、手臂、手腕自然放松，并保持良好的手型。</w:t>
            </w:r>
          </w:p>
          <w:p w14:paraId="6FFD8D89">
            <w:pPr>
              <w:rPr>
                <w:rFonts w:hint="eastAsia"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了解琶音的概念与种类，掌握琶音的演奏方式与进行规律，体会左右手的协调配合与手指力量的转移。</w:t>
            </w:r>
          </w:p>
        </w:tc>
        <w:tc>
          <w:tcPr>
            <w:tcW w:w="1559" w:type="dxa"/>
            <w:vAlign w:val="center"/>
          </w:tcPr>
          <w:p w14:paraId="6D2BC5C4">
            <w:pPr>
              <w:spacing w:line="269" w:lineRule="auto"/>
              <w:rPr>
                <w:rFonts w:eastAsiaTheme="minorEastAsia"/>
                <w:color w:val="000000"/>
                <w:szCs w:val="21"/>
              </w:rPr>
            </w:pPr>
            <w:r>
              <w:rPr>
                <w:rFonts w:eastAsiaTheme="minorEastAsia"/>
                <w:color w:val="000000"/>
                <w:szCs w:val="21"/>
              </w:rPr>
              <w:t>1.线上学习</w:t>
            </w:r>
          </w:p>
          <w:p w14:paraId="434ED9ED">
            <w:pPr>
              <w:spacing w:line="269" w:lineRule="auto"/>
              <w:rPr>
                <w:rFonts w:eastAsiaTheme="minorEastAsia"/>
                <w:color w:val="000000"/>
                <w:szCs w:val="21"/>
              </w:rPr>
            </w:pPr>
            <w:r>
              <w:rPr>
                <w:rFonts w:eastAsiaTheme="minorEastAsia"/>
                <w:color w:val="000000"/>
                <w:szCs w:val="21"/>
              </w:rPr>
              <w:t>2.多媒体教学3.课堂讨论</w:t>
            </w:r>
          </w:p>
          <w:p w14:paraId="430B3E53">
            <w:pPr>
              <w:rPr>
                <w:rFonts w:eastAsiaTheme="minorEastAsia"/>
                <w:szCs w:val="21"/>
              </w:rPr>
            </w:pPr>
            <w:r>
              <w:rPr>
                <w:rFonts w:eastAsiaTheme="minorEastAsia"/>
                <w:color w:val="000000"/>
                <w:szCs w:val="21"/>
              </w:rPr>
              <w:t>4.单元测验</w:t>
            </w:r>
          </w:p>
        </w:tc>
        <w:tc>
          <w:tcPr>
            <w:tcW w:w="560" w:type="dxa"/>
            <w:vAlign w:val="center"/>
          </w:tcPr>
          <w:p w14:paraId="2162DF34">
            <w:pPr>
              <w:jc w:val="center"/>
              <w:rPr>
                <w:rFonts w:eastAsiaTheme="minorEastAsia"/>
                <w:szCs w:val="21"/>
              </w:rPr>
            </w:pPr>
            <w:r>
              <w:rPr>
                <w:rFonts w:hint="eastAsia" w:eastAsiaTheme="minorEastAsia"/>
                <w:szCs w:val="21"/>
              </w:rPr>
              <w:t>6</w:t>
            </w:r>
          </w:p>
        </w:tc>
      </w:tr>
      <w:tr w14:paraId="172F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650591C">
            <w:pPr>
              <w:jc w:val="center"/>
              <w:rPr>
                <w:rFonts w:hint="eastAsia" w:eastAsiaTheme="minorEastAsia"/>
                <w:szCs w:val="21"/>
              </w:rPr>
            </w:pPr>
            <w:r>
              <w:rPr>
                <w:rFonts w:eastAsiaTheme="minorEastAsia"/>
                <w:szCs w:val="21"/>
              </w:rPr>
              <w:t>2.</w:t>
            </w:r>
            <w:r>
              <w:rPr>
                <w:rFonts w:hint="eastAsia" w:eastAsiaTheme="minorEastAsia"/>
                <w:szCs w:val="21"/>
              </w:rPr>
              <w:t>不同节奏运弓</w:t>
            </w:r>
          </w:p>
        </w:tc>
        <w:tc>
          <w:tcPr>
            <w:tcW w:w="1985" w:type="dxa"/>
            <w:vAlign w:val="center"/>
          </w:tcPr>
          <w:p w14:paraId="1D20A5B0">
            <w:pPr>
              <w:rPr>
                <w:rFonts w:eastAsiaTheme="minorEastAsia"/>
                <w:szCs w:val="21"/>
              </w:rPr>
            </w:pPr>
            <w:r>
              <w:rPr>
                <w:rFonts w:eastAsiaTheme="minorEastAsia"/>
                <w:szCs w:val="21"/>
              </w:rPr>
              <w:t>（1）</w:t>
            </w:r>
            <w:r>
              <w:rPr>
                <w:rFonts w:hint="eastAsia" w:eastAsiaTheme="minorEastAsia"/>
                <w:szCs w:val="21"/>
              </w:rPr>
              <w:t>四分音符与八分音符的变奏</w:t>
            </w:r>
          </w:p>
          <w:p w14:paraId="33FA16F9">
            <w:pPr>
              <w:rPr>
                <w:rFonts w:hint="eastAsia" w:eastAsiaTheme="minorEastAsia"/>
                <w:szCs w:val="21"/>
              </w:rPr>
            </w:pPr>
            <w:r>
              <w:rPr>
                <w:rFonts w:eastAsiaTheme="minorEastAsia"/>
                <w:szCs w:val="21"/>
              </w:rPr>
              <w:t>（2）</w:t>
            </w:r>
            <w:r>
              <w:rPr>
                <w:rFonts w:hint="eastAsia" w:eastAsiaTheme="minorEastAsia"/>
                <w:szCs w:val="21"/>
              </w:rPr>
              <w:t>四分音符的变奏，以及小臂的运弓方法。</w:t>
            </w:r>
          </w:p>
        </w:tc>
        <w:tc>
          <w:tcPr>
            <w:tcW w:w="1134" w:type="dxa"/>
            <w:vAlign w:val="center"/>
          </w:tcPr>
          <w:p w14:paraId="1C50192A">
            <w:pPr>
              <w:jc w:val="center"/>
              <w:rPr>
                <w:rFonts w:eastAsiaTheme="minorEastAsia"/>
                <w:szCs w:val="21"/>
              </w:rPr>
            </w:pPr>
          </w:p>
          <w:p w14:paraId="47E21768">
            <w:pPr>
              <w:jc w:val="center"/>
              <w:rPr>
                <w:rFonts w:eastAsiaTheme="minorEastAsia"/>
                <w:szCs w:val="21"/>
              </w:rPr>
            </w:pPr>
            <w:r>
              <w:rPr>
                <w:rFonts w:eastAsiaTheme="minorEastAsia"/>
                <w:szCs w:val="21"/>
              </w:rPr>
              <w:t>课程目标</w:t>
            </w:r>
            <w:r>
              <w:rPr>
                <w:rFonts w:hint="eastAsia" w:eastAsiaTheme="minorEastAsia"/>
                <w:szCs w:val="21"/>
              </w:rPr>
              <w:t>2</w:t>
            </w:r>
          </w:p>
        </w:tc>
        <w:tc>
          <w:tcPr>
            <w:tcW w:w="2551" w:type="dxa"/>
            <w:vAlign w:val="center"/>
          </w:tcPr>
          <w:p w14:paraId="66359B65">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掌握四分音符与八分音符的变奏</w:t>
            </w:r>
          </w:p>
          <w:p w14:paraId="31976A8D">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掌握十六分音符的变奏，以及小臂的运弓方法。</w:t>
            </w:r>
          </w:p>
          <w:p w14:paraId="00204844">
            <w:pP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了解变奏的不同类型，全弓、分弓及连弓的区别，并掌握变换不同拍子。</w:t>
            </w:r>
          </w:p>
        </w:tc>
        <w:tc>
          <w:tcPr>
            <w:tcW w:w="1559" w:type="dxa"/>
            <w:vAlign w:val="center"/>
          </w:tcPr>
          <w:p w14:paraId="71811877">
            <w:pPr>
              <w:spacing w:line="269" w:lineRule="auto"/>
              <w:rPr>
                <w:rFonts w:eastAsiaTheme="minorEastAsia"/>
                <w:color w:val="000000"/>
                <w:szCs w:val="21"/>
              </w:rPr>
            </w:pPr>
            <w:r>
              <w:rPr>
                <w:rFonts w:eastAsiaTheme="minorEastAsia"/>
                <w:color w:val="000000"/>
                <w:szCs w:val="21"/>
              </w:rPr>
              <w:t>1.线上学习</w:t>
            </w:r>
          </w:p>
          <w:p w14:paraId="00947D2E">
            <w:pPr>
              <w:spacing w:line="269" w:lineRule="auto"/>
              <w:rPr>
                <w:rFonts w:eastAsiaTheme="minorEastAsia"/>
                <w:color w:val="000000"/>
                <w:szCs w:val="21"/>
              </w:rPr>
            </w:pPr>
            <w:r>
              <w:rPr>
                <w:rFonts w:eastAsiaTheme="minorEastAsia"/>
                <w:color w:val="000000"/>
                <w:szCs w:val="21"/>
              </w:rPr>
              <w:t>2.多媒体教学3.课堂讨论</w:t>
            </w:r>
          </w:p>
          <w:p w14:paraId="5B92F772">
            <w:pPr>
              <w:rPr>
                <w:rFonts w:eastAsiaTheme="minorEastAsia"/>
                <w:szCs w:val="21"/>
              </w:rPr>
            </w:pPr>
            <w:r>
              <w:rPr>
                <w:rFonts w:eastAsiaTheme="minorEastAsia"/>
                <w:color w:val="000000"/>
                <w:szCs w:val="21"/>
              </w:rPr>
              <w:t>4.单元测验</w:t>
            </w:r>
          </w:p>
        </w:tc>
        <w:tc>
          <w:tcPr>
            <w:tcW w:w="560" w:type="dxa"/>
            <w:vAlign w:val="center"/>
          </w:tcPr>
          <w:p w14:paraId="302BB0ED">
            <w:pPr>
              <w:jc w:val="center"/>
              <w:rPr>
                <w:rFonts w:eastAsiaTheme="minorEastAsia"/>
                <w:szCs w:val="21"/>
              </w:rPr>
            </w:pPr>
            <w:r>
              <w:rPr>
                <w:rFonts w:hint="eastAsia" w:eastAsiaTheme="minorEastAsia"/>
                <w:szCs w:val="21"/>
              </w:rPr>
              <w:t>4</w:t>
            </w:r>
          </w:p>
        </w:tc>
      </w:tr>
      <w:tr w14:paraId="0D55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0880D365">
            <w:pPr>
              <w:jc w:val="center"/>
              <w:rPr>
                <w:rFonts w:hint="eastAsia" w:eastAsiaTheme="minorEastAsia"/>
                <w:szCs w:val="21"/>
              </w:rPr>
            </w:pPr>
            <w:r>
              <w:rPr>
                <w:rFonts w:eastAsiaTheme="minorEastAsia"/>
                <w:szCs w:val="21"/>
              </w:rPr>
              <w:t>3.</w:t>
            </w:r>
            <w:r>
              <w:rPr>
                <w:rFonts w:hint="eastAsia" w:eastAsiaTheme="minorEastAsia"/>
                <w:szCs w:val="21"/>
              </w:rPr>
              <w:t>不同节奏型练习</w:t>
            </w:r>
          </w:p>
        </w:tc>
        <w:tc>
          <w:tcPr>
            <w:tcW w:w="1985" w:type="dxa"/>
            <w:vAlign w:val="center"/>
          </w:tcPr>
          <w:p w14:paraId="2A78DF01">
            <w:pPr>
              <w:rPr>
                <w:rFonts w:eastAsiaTheme="minorEastAsia"/>
                <w:szCs w:val="21"/>
              </w:rPr>
            </w:pPr>
            <w:r>
              <w:rPr>
                <w:rFonts w:eastAsiaTheme="minorEastAsia"/>
                <w:szCs w:val="21"/>
              </w:rPr>
              <w:t>（1）</w:t>
            </w:r>
            <w:r>
              <w:rPr>
                <w:rFonts w:hint="eastAsia" w:eastAsiaTheme="minorEastAsia"/>
                <w:szCs w:val="21"/>
              </w:rPr>
              <w:t>三连音的概念与演奏方法。</w:t>
            </w:r>
          </w:p>
          <w:p w14:paraId="4CA143A1">
            <w:pPr>
              <w:rPr>
                <w:rFonts w:hint="eastAsia" w:eastAsiaTheme="minorEastAsia"/>
                <w:szCs w:val="21"/>
              </w:rPr>
            </w:pPr>
            <w:r>
              <w:rPr>
                <w:rFonts w:eastAsiaTheme="minorEastAsia"/>
                <w:szCs w:val="21"/>
              </w:rPr>
              <w:t>（2）</w:t>
            </w:r>
            <w:r>
              <w:rPr>
                <w:rFonts w:hint="eastAsia" w:eastAsiaTheme="minorEastAsia"/>
                <w:szCs w:val="21"/>
              </w:rPr>
              <w:t>附点节奏型的概念与演奏方法。</w:t>
            </w:r>
          </w:p>
        </w:tc>
        <w:tc>
          <w:tcPr>
            <w:tcW w:w="1134" w:type="dxa"/>
            <w:vAlign w:val="center"/>
          </w:tcPr>
          <w:p w14:paraId="61AC494F">
            <w:pPr>
              <w:jc w:val="center"/>
              <w:rPr>
                <w:rFonts w:eastAsiaTheme="minorEastAsia"/>
                <w:szCs w:val="21"/>
              </w:rPr>
            </w:pPr>
            <w:r>
              <w:rPr>
                <w:rFonts w:eastAsiaTheme="minorEastAsia"/>
                <w:szCs w:val="21"/>
              </w:rPr>
              <w:t>课程目标2</w:t>
            </w:r>
          </w:p>
        </w:tc>
        <w:tc>
          <w:tcPr>
            <w:tcW w:w="2551" w:type="dxa"/>
            <w:vAlign w:val="center"/>
          </w:tcPr>
          <w:p w14:paraId="017FBD23">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初步了解三连音的节奏特色，掌握三连音的演奏技巧</w:t>
            </w:r>
          </w:p>
          <w:p w14:paraId="756AEC8B">
            <w:pPr>
              <w:rPr>
                <w:rFonts w:hint="eastAsia"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通过掌握附点节奏型的演奏要领和课后的练习，达到训练左手指的灵活性</w:t>
            </w:r>
          </w:p>
        </w:tc>
        <w:tc>
          <w:tcPr>
            <w:tcW w:w="1559" w:type="dxa"/>
            <w:vAlign w:val="center"/>
          </w:tcPr>
          <w:p w14:paraId="22017BDF">
            <w:pPr>
              <w:spacing w:line="269" w:lineRule="auto"/>
              <w:rPr>
                <w:rFonts w:eastAsiaTheme="minorEastAsia"/>
                <w:color w:val="000000"/>
                <w:szCs w:val="21"/>
              </w:rPr>
            </w:pPr>
            <w:r>
              <w:rPr>
                <w:rFonts w:eastAsiaTheme="minorEastAsia"/>
                <w:color w:val="000000"/>
                <w:szCs w:val="21"/>
              </w:rPr>
              <w:t>1.线上学习</w:t>
            </w:r>
          </w:p>
          <w:p w14:paraId="2DF9D8BA">
            <w:pPr>
              <w:spacing w:line="269" w:lineRule="auto"/>
              <w:rPr>
                <w:rFonts w:eastAsiaTheme="minorEastAsia"/>
                <w:color w:val="000000"/>
                <w:szCs w:val="21"/>
              </w:rPr>
            </w:pPr>
            <w:r>
              <w:rPr>
                <w:rFonts w:eastAsiaTheme="minorEastAsia"/>
                <w:color w:val="000000"/>
                <w:szCs w:val="21"/>
              </w:rPr>
              <w:t>2.多媒体教学3.课堂讨论</w:t>
            </w:r>
          </w:p>
          <w:p w14:paraId="64FC32AE">
            <w:pPr>
              <w:rPr>
                <w:rFonts w:eastAsiaTheme="minorEastAsia"/>
                <w:szCs w:val="21"/>
              </w:rPr>
            </w:pPr>
            <w:r>
              <w:rPr>
                <w:rFonts w:eastAsiaTheme="minorEastAsia"/>
                <w:color w:val="000000"/>
                <w:szCs w:val="21"/>
              </w:rPr>
              <w:t>4.单元测验</w:t>
            </w:r>
          </w:p>
        </w:tc>
        <w:tc>
          <w:tcPr>
            <w:tcW w:w="560" w:type="dxa"/>
            <w:vAlign w:val="center"/>
          </w:tcPr>
          <w:p w14:paraId="3A31389E">
            <w:pPr>
              <w:jc w:val="center"/>
              <w:rPr>
                <w:rFonts w:eastAsiaTheme="minorEastAsia"/>
                <w:szCs w:val="21"/>
              </w:rPr>
            </w:pPr>
            <w:r>
              <w:rPr>
                <w:rFonts w:eastAsiaTheme="minorEastAsia"/>
                <w:szCs w:val="21"/>
              </w:rPr>
              <w:t>4</w:t>
            </w:r>
          </w:p>
        </w:tc>
      </w:tr>
      <w:tr w14:paraId="5AC7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33508E19">
            <w:pPr>
              <w:jc w:val="center"/>
              <w:rPr>
                <w:rFonts w:eastAsiaTheme="minorEastAsia"/>
                <w:szCs w:val="21"/>
              </w:rPr>
            </w:pPr>
            <w:r>
              <w:rPr>
                <w:rFonts w:eastAsiaTheme="minorEastAsia"/>
                <w:szCs w:val="21"/>
              </w:rPr>
              <w:t>4.</w:t>
            </w:r>
            <w:r>
              <w:rPr>
                <w:rFonts w:hint="eastAsia" w:eastAsiaTheme="minorEastAsia"/>
                <w:szCs w:val="21"/>
              </w:rPr>
              <w:t>作品选奏</w:t>
            </w:r>
          </w:p>
        </w:tc>
        <w:tc>
          <w:tcPr>
            <w:tcW w:w="1985" w:type="dxa"/>
            <w:vAlign w:val="center"/>
          </w:tcPr>
          <w:p w14:paraId="1E6E3E0F">
            <w:pPr>
              <w:rPr>
                <w:rFonts w:eastAsiaTheme="minorEastAsia"/>
                <w:bCs/>
                <w:szCs w:val="21"/>
              </w:rPr>
            </w:pPr>
            <w:r>
              <w:rPr>
                <w:rFonts w:hint="eastAsia" w:eastAsiaTheme="minorEastAsia"/>
                <w:bCs/>
                <w:szCs w:val="21"/>
              </w:rPr>
              <w:t>（1）练习曲</w:t>
            </w:r>
          </w:p>
          <w:p w14:paraId="064F7F60">
            <w:pPr>
              <w:rPr>
                <w:rFonts w:eastAsiaTheme="minorEastAsia"/>
                <w:bCs/>
                <w:szCs w:val="21"/>
              </w:rPr>
            </w:pPr>
            <w:r>
              <w:rPr>
                <w:rFonts w:hint="eastAsia" w:eastAsiaTheme="minorEastAsia"/>
                <w:bCs/>
                <w:szCs w:val="21"/>
              </w:rPr>
              <w:t>空弦：全弓、分弓、四分音符、八分音符、十六分音符等各种节拍训练； 《新编初学小提琴100》部分练习曲。</w:t>
            </w:r>
          </w:p>
          <w:p w14:paraId="32D639A7">
            <w:pPr>
              <w:rPr>
                <w:rFonts w:eastAsiaTheme="minorEastAsia"/>
                <w:bCs/>
                <w:szCs w:val="21"/>
              </w:rPr>
            </w:pPr>
            <w:r>
              <w:rPr>
                <w:rFonts w:hint="eastAsia" w:eastAsiaTheme="minorEastAsia"/>
                <w:bCs/>
                <w:szCs w:val="21"/>
              </w:rPr>
              <w:t>（2）乐曲</w:t>
            </w:r>
          </w:p>
          <w:p w14:paraId="7486EE1F">
            <w:pPr>
              <w:rPr>
                <w:rFonts w:hint="eastAsia" w:eastAsiaTheme="minorEastAsia"/>
                <w:szCs w:val="21"/>
              </w:rPr>
            </w:pPr>
            <w:r>
              <w:rPr>
                <w:rFonts w:hint="eastAsia" w:eastAsiaTheme="minorEastAsia"/>
                <w:bCs/>
                <w:szCs w:val="21"/>
              </w:rPr>
              <w:t>《在樱桃树下</w:t>
            </w:r>
            <w:r>
              <w:rPr>
                <w:rFonts w:hint="eastAsia" w:eastAsiaTheme="minorEastAsia"/>
                <w:szCs w:val="21"/>
              </w:rPr>
              <w:t>》、 《土拨鼠》、 《小猫》、 《快乐的农夫》、 《闪烁的小星星变奏曲》、 《小步舞曲》、 《第一号小步舞曲》、 《五月之歌》、 《里亭格b小调协奏曲第一乐章》、 《春天在哪里》、 《北风吹》、 《摇篮曲》、 《我们多么幸福》、 《红旗歌》《奏鸣曲主题》等。</w:t>
            </w:r>
          </w:p>
        </w:tc>
        <w:tc>
          <w:tcPr>
            <w:tcW w:w="1134" w:type="dxa"/>
            <w:vAlign w:val="center"/>
          </w:tcPr>
          <w:p w14:paraId="776A1DB5">
            <w:pPr>
              <w:jc w:val="center"/>
              <w:rPr>
                <w:rFonts w:eastAsiaTheme="minorEastAsia"/>
                <w:szCs w:val="21"/>
              </w:rPr>
            </w:pPr>
            <w:r>
              <w:rPr>
                <w:rFonts w:eastAsiaTheme="minorEastAsia"/>
                <w:szCs w:val="21"/>
              </w:rPr>
              <w:t>课程目标</w:t>
            </w:r>
            <w:r>
              <w:rPr>
                <w:rFonts w:hint="eastAsia" w:eastAsiaTheme="minorEastAsia"/>
                <w:szCs w:val="21"/>
              </w:rPr>
              <w:t>3、4</w:t>
            </w:r>
          </w:p>
        </w:tc>
        <w:tc>
          <w:tcPr>
            <w:tcW w:w="2551" w:type="dxa"/>
            <w:vAlign w:val="center"/>
          </w:tcPr>
          <w:p w14:paraId="109064C4">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能将小提琴基本的左右手技法初步运用到实际乐曲演奏中。</w:t>
            </w:r>
          </w:p>
          <w:p w14:paraId="0E765B72">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能按照乐谱的要求较熟练地演奏上述乐曲。</w:t>
            </w:r>
          </w:p>
          <w:p w14:paraId="6D9ED1C8">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学习掌握乐曲的正确音准、节奏、速度等。</w:t>
            </w:r>
          </w:p>
          <w:p w14:paraId="00E2D20B">
            <w:pPr>
              <w:rPr>
                <w:rFonts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演奏时具有一定的音乐表情。</w:t>
            </w:r>
          </w:p>
          <w:p w14:paraId="59CD9303">
            <w:pPr>
              <w:rPr>
                <w:rFonts w:eastAsiaTheme="minorEastAsia"/>
                <w:szCs w:val="21"/>
              </w:rPr>
            </w:pPr>
          </w:p>
        </w:tc>
        <w:tc>
          <w:tcPr>
            <w:tcW w:w="1559" w:type="dxa"/>
            <w:vAlign w:val="center"/>
          </w:tcPr>
          <w:p w14:paraId="3E8DC4F0">
            <w:pPr>
              <w:spacing w:line="269" w:lineRule="auto"/>
              <w:rPr>
                <w:rFonts w:eastAsiaTheme="minorEastAsia"/>
                <w:color w:val="000000"/>
                <w:szCs w:val="21"/>
              </w:rPr>
            </w:pPr>
            <w:r>
              <w:rPr>
                <w:rFonts w:eastAsiaTheme="minorEastAsia"/>
                <w:color w:val="000000"/>
                <w:szCs w:val="21"/>
              </w:rPr>
              <w:t>1.线上学习</w:t>
            </w:r>
          </w:p>
          <w:p w14:paraId="5FC905C6">
            <w:pPr>
              <w:spacing w:line="269" w:lineRule="auto"/>
              <w:rPr>
                <w:rFonts w:eastAsiaTheme="minorEastAsia"/>
                <w:color w:val="000000"/>
                <w:szCs w:val="21"/>
              </w:rPr>
            </w:pPr>
            <w:r>
              <w:rPr>
                <w:rFonts w:eastAsiaTheme="minorEastAsia"/>
                <w:color w:val="000000"/>
                <w:szCs w:val="21"/>
              </w:rPr>
              <w:t>2.多媒体教学3.课堂讨论</w:t>
            </w:r>
          </w:p>
          <w:p w14:paraId="3DEF6DEC">
            <w:pPr>
              <w:rPr>
                <w:rFonts w:eastAsiaTheme="minorEastAsia"/>
                <w:szCs w:val="21"/>
              </w:rPr>
            </w:pPr>
            <w:r>
              <w:rPr>
                <w:rFonts w:eastAsiaTheme="minorEastAsia"/>
                <w:color w:val="000000"/>
                <w:szCs w:val="21"/>
              </w:rPr>
              <w:t>4.单元测验</w:t>
            </w:r>
          </w:p>
        </w:tc>
        <w:tc>
          <w:tcPr>
            <w:tcW w:w="560" w:type="dxa"/>
            <w:vAlign w:val="center"/>
          </w:tcPr>
          <w:p w14:paraId="2558CD47">
            <w:pPr>
              <w:jc w:val="center"/>
              <w:rPr>
                <w:rFonts w:eastAsiaTheme="minorEastAsia"/>
                <w:szCs w:val="21"/>
              </w:rPr>
            </w:pPr>
            <w:r>
              <w:rPr>
                <w:rFonts w:hint="eastAsia" w:eastAsiaTheme="minorEastAsia"/>
                <w:szCs w:val="21"/>
              </w:rPr>
              <w:t>1</w:t>
            </w:r>
            <w:r>
              <w:rPr>
                <w:rFonts w:eastAsiaTheme="minorEastAsia"/>
                <w:szCs w:val="21"/>
              </w:rPr>
              <w:t>8</w:t>
            </w:r>
          </w:p>
        </w:tc>
      </w:tr>
    </w:tbl>
    <w:p w14:paraId="3666DC11">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76AEC9D0">
      <w:pPr>
        <w:spacing w:line="360" w:lineRule="auto"/>
        <w:ind w:firstLine="465"/>
        <w:rPr>
          <w:rFonts w:hint="eastAsia" w:asciiTheme="minorEastAsia" w:hAnsiTheme="minorEastAsia" w:eastAsiaTheme="minorEastAsia"/>
          <w:sz w:val="24"/>
        </w:rPr>
      </w:pPr>
    </w:p>
    <w:p w14:paraId="3CB9651D">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2F68EB9E">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6723DD52">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65EE7338">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0DE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3704F39">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169C1201">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7C6B7119">
            <w:pPr>
              <w:spacing w:line="360" w:lineRule="auto"/>
              <w:jc w:val="center"/>
              <w:rPr>
                <w:rFonts w:ascii="宋体" w:hAnsi="宋体"/>
                <w:szCs w:val="21"/>
              </w:rPr>
            </w:pPr>
            <w:r>
              <w:rPr>
                <w:rFonts w:hint="eastAsia" w:ascii="宋体" w:hAnsi="宋体"/>
                <w:szCs w:val="21"/>
              </w:rPr>
              <w:t>分值</w:t>
            </w:r>
          </w:p>
        </w:tc>
      </w:tr>
      <w:tr w14:paraId="0346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DF3E268">
            <w:pPr>
              <w:spacing w:line="360" w:lineRule="auto"/>
              <w:jc w:val="center"/>
              <w:rPr>
                <w:rFonts w:ascii="宋体" w:hAnsi="宋体"/>
                <w:szCs w:val="21"/>
              </w:rPr>
            </w:pPr>
          </w:p>
        </w:tc>
        <w:tc>
          <w:tcPr>
            <w:tcW w:w="0" w:type="auto"/>
            <w:vAlign w:val="center"/>
          </w:tcPr>
          <w:p w14:paraId="50417A8F">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7B07A46D">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6F3BD9B0">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661B2AF3">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3B4B896A">
            <w:pPr>
              <w:spacing w:line="360" w:lineRule="auto"/>
              <w:jc w:val="center"/>
              <w:rPr>
                <w:rFonts w:ascii="宋体" w:hAnsi="宋体"/>
                <w:szCs w:val="21"/>
              </w:rPr>
            </w:pPr>
            <w:r>
              <w:rPr>
                <w:rFonts w:hint="eastAsia" w:ascii="宋体" w:hAnsi="宋体"/>
                <w:szCs w:val="21"/>
              </w:rPr>
              <w:t>期末考试</w:t>
            </w:r>
          </w:p>
        </w:tc>
        <w:tc>
          <w:tcPr>
            <w:tcW w:w="0" w:type="auto"/>
          </w:tcPr>
          <w:p w14:paraId="5BE378E1">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40A1339E">
            <w:pPr>
              <w:spacing w:line="360" w:lineRule="auto"/>
              <w:jc w:val="center"/>
              <w:rPr>
                <w:rFonts w:ascii="宋体" w:hAnsi="宋体"/>
                <w:szCs w:val="21"/>
              </w:rPr>
            </w:pPr>
          </w:p>
        </w:tc>
      </w:tr>
      <w:tr w14:paraId="73D7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57E36D">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70BCA6A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0529EF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4CA9A0C8">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289E8D5">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FB5F47E">
            <w:pPr>
              <w:spacing w:line="360" w:lineRule="auto"/>
              <w:jc w:val="center"/>
              <w:rPr>
                <w:rFonts w:ascii="宋体" w:hAnsi="宋体"/>
                <w:szCs w:val="21"/>
              </w:rPr>
            </w:pPr>
            <w:r>
              <w:rPr>
                <w:rFonts w:ascii="宋体" w:hAnsi="宋体"/>
                <w:szCs w:val="21"/>
              </w:rPr>
              <w:sym w:font="Wingdings 2" w:char="F050"/>
            </w:r>
          </w:p>
        </w:tc>
        <w:tc>
          <w:tcPr>
            <w:tcW w:w="0" w:type="auto"/>
          </w:tcPr>
          <w:p w14:paraId="227159B2">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18AC5EC">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2A90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F101CC">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4ADED28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13FD365">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89DACAB">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03F61A4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35BD152">
            <w:pPr>
              <w:spacing w:line="360" w:lineRule="auto"/>
              <w:jc w:val="center"/>
              <w:rPr>
                <w:rFonts w:ascii="宋体" w:hAnsi="宋体"/>
                <w:szCs w:val="21"/>
              </w:rPr>
            </w:pPr>
            <w:r>
              <w:rPr>
                <w:rFonts w:ascii="宋体" w:hAnsi="宋体"/>
                <w:szCs w:val="21"/>
              </w:rPr>
              <w:sym w:font="Wingdings 2" w:char="F050"/>
            </w:r>
          </w:p>
        </w:tc>
        <w:tc>
          <w:tcPr>
            <w:tcW w:w="0" w:type="auto"/>
          </w:tcPr>
          <w:p w14:paraId="4479E5F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3792BC0">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16F4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5A2135E">
            <w:pPr>
              <w:spacing w:line="360" w:lineRule="auto"/>
              <w:jc w:val="center"/>
              <w:rPr>
                <w:rFonts w:hint="eastAsia" w:ascii="宋体" w:hAnsi="宋体"/>
                <w:szCs w:val="21"/>
              </w:rPr>
            </w:pPr>
            <w:r>
              <w:rPr>
                <w:rFonts w:hint="eastAsia" w:ascii="宋体" w:hAnsi="宋体"/>
                <w:szCs w:val="21"/>
              </w:rPr>
              <w:t>课程目标3</w:t>
            </w:r>
          </w:p>
        </w:tc>
        <w:tc>
          <w:tcPr>
            <w:tcW w:w="0" w:type="auto"/>
          </w:tcPr>
          <w:p w14:paraId="65CDF82E">
            <w:pPr>
              <w:spacing w:line="360" w:lineRule="auto"/>
              <w:jc w:val="center"/>
              <w:rPr>
                <w:rFonts w:ascii="宋体" w:hAnsi="宋体"/>
                <w:szCs w:val="21"/>
              </w:rPr>
            </w:pPr>
            <w:r>
              <w:rPr>
                <w:rFonts w:ascii="宋体" w:hAnsi="宋体"/>
                <w:szCs w:val="21"/>
              </w:rPr>
              <w:sym w:font="Wingdings 2" w:char="F050"/>
            </w:r>
          </w:p>
        </w:tc>
        <w:tc>
          <w:tcPr>
            <w:tcW w:w="0" w:type="auto"/>
          </w:tcPr>
          <w:p w14:paraId="29B6E071">
            <w:pPr>
              <w:spacing w:line="360" w:lineRule="auto"/>
              <w:jc w:val="center"/>
              <w:rPr>
                <w:rFonts w:ascii="宋体" w:hAnsi="宋体"/>
                <w:szCs w:val="21"/>
              </w:rPr>
            </w:pPr>
            <w:r>
              <w:rPr>
                <w:rFonts w:ascii="宋体" w:hAnsi="宋体"/>
                <w:szCs w:val="21"/>
              </w:rPr>
              <w:sym w:font="Wingdings 2" w:char="F050"/>
            </w:r>
          </w:p>
        </w:tc>
        <w:tc>
          <w:tcPr>
            <w:tcW w:w="0" w:type="auto"/>
          </w:tcPr>
          <w:p w14:paraId="67CD1FD2">
            <w:pPr>
              <w:spacing w:line="360" w:lineRule="auto"/>
              <w:jc w:val="center"/>
              <w:rPr>
                <w:rFonts w:ascii="宋体" w:hAnsi="宋体"/>
                <w:szCs w:val="21"/>
              </w:rPr>
            </w:pPr>
            <w:r>
              <w:rPr>
                <w:rFonts w:ascii="宋体" w:hAnsi="宋体"/>
                <w:szCs w:val="21"/>
              </w:rPr>
              <w:sym w:font="Wingdings 2" w:char="F050"/>
            </w:r>
          </w:p>
        </w:tc>
        <w:tc>
          <w:tcPr>
            <w:tcW w:w="0" w:type="auto"/>
          </w:tcPr>
          <w:p w14:paraId="434AB426">
            <w:pPr>
              <w:spacing w:line="360" w:lineRule="auto"/>
              <w:jc w:val="center"/>
              <w:rPr>
                <w:rFonts w:ascii="宋体" w:hAnsi="宋体"/>
                <w:szCs w:val="21"/>
              </w:rPr>
            </w:pPr>
            <w:r>
              <w:rPr>
                <w:rFonts w:ascii="宋体" w:hAnsi="宋体"/>
                <w:szCs w:val="21"/>
              </w:rPr>
              <w:sym w:font="Wingdings 2" w:char="F050"/>
            </w:r>
          </w:p>
        </w:tc>
        <w:tc>
          <w:tcPr>
            <w:tcW w:w="0" w:type="auto"/>
          </w:tcPr>
          <w:p w14:paraId="23EDEF1F">
            <w:pPr>
              <w:spacing w:line="360" w:lineRule="auto"/>
              <w:jc w:val="center"/>
              <w:rPr>
                <w:rFonts w:ascii="宋体" w:hAnsi="宋体"/>
                <w:szCs w:val="21"/>
              </w:rPr>
            </w:pPr>
            <w:r>
              <w:rPr>
                <w:rFonts w:ascii="宋体" w:hAnsi="宋体"/>
                <w:szCs w:val="21"/>
              </w:rPr>
              <w:sym w:font="Wingdings 2" w:char="F050"/>
            </w:r>
          </w:p>
        </w:tc>
        <w:tc>
          <w:tcPr>
            <w:tcW w:w="0" w:type="auto"/>
          </w:tcPr>
          <w:p w14:paraId="79FB3F84">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6C0A131">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4AC9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1C03390">
            <w:pPr>
              <w:spacing w:line="360" w:lineRule="auto"/>
              <w:jc w:val="center"/>
              <w:rPr>
                <w:rFonts w:hint="eastAsia" w:ascii="宋体" w:hAnsi="宋体"/>
                <w:szCs w:val="21"/>
              </w:rPr>
            </w:pPr>
            <w:r>
              <w:rPr>
                <w:rFonts w:hint="eastAsia" w:ascii="宋体" w:hAnsi="宋体"/>
                <w:szCs w:val="21"/>
              </w:rPr>
              <w:t>课程目标4</w:t>
            </w:r>
          </w:p>
        </w:tc>
        <w:tc>
          <w:tcPr>
            <w:tcW w:w="0" w:type="auto"/>
          </w:tcPr>
          <w:p w14:paraId="0586FC33">
            <w:pPr>
              <w:spacing w:line="360" w:lineRule="auto"/>
              <w:jc w:val="center"/>
              <w:rPr>
                <w:rFonts w:ascii="宋体" w:hAnsi="宋体"/>
                <w:szCs w:val="21"/>
              </w:rPr>
            </w:pPr>
            <w:r>
              <w:rPr>
                <w:rFonts w:ascii="宋体" w:hAnsi="宋体"/>
                <w:szCs w:val="21"/>
              </w:rPr>
              <w:sym w:font="Wingdings 2" w:char="F050"/>
            </w:r>
          </w:p>
        </w:tc>
        <w:tc>
          <w:tcPr>
            <w:tcW w:w="0" w:type="auto"/>
          </w:tcPr>
          <w:p w14:paraId="2685DEAF">
            <w:pPr>
              <w:spacing w:line="360" w:lineRule="auto"/>
              <w:jc w:val="center"/>
              <w:rPr>
                <w:rFonts w:ascii="宋体" w:hAnsi="宋体"/>
                <w:szCs w:val="21"/>
              </w:rPr>
            </w:pPr>
            <w:r>
              <w:rPr>
                <w:rFonts w:ascii="宋体" w:hAnsi="宋体"/>
                <w:szCs w:val="21"/>
              </w:rPr>
              <w:sym w:font="Wingdings 2" w:char="F050"/>
            </w:r>
          </w:p>
        </w:tc>
        <w:tc>
          <w:tcPr>
            <w:tcW w:w="0" w:type="auto"/>
          </w:tcPr>
          <w:p w14:paraId="78BCB537">
            <w:pPr>
              <w:spacing w:line="360" w:lineRule="auto"/>
              <w:jc w:val="center"/>
              <w:rPr>
                <w:rFonts w:ascii="宋体" w:hAnsi="宋体"/>
                <w:szCs w:val="21"/>
              </w:rPr>
            </w:pPr>
            <w:r>
              <w:rPr>
                <w:rFonts w:ascii="宋体" w:hAnsi="宋体"/>
                <w:szCs w:val="21"/>
              </w:rPr>
              <w:sym w:font="Wingdings 2" w:char="F050"/>
            </w:r>
          </w:p>
        </w:tc>
        <w:tc>
          <w:tcPr>
            <w:tcW w:w="0" w:type="auto"/>
          </w:tcPr>
          <w:p w14:paraId="7A80F06B">
            <w:pPr>
              <w:spacing w:line="360" w:lineRule="auto"/>
              <w:jc w:val="center"/>
              <w:rPr>
                <w:rFonts w:ascii="宋体" w:hAnsi="宋体"/>
                <w:szCs w:val="21"/>
              </w:rPr>
            </w:pPr>
            <w:r>
              <w:rPr>
                <w:rFonts w:ascii="宋体" w:hAnsi="宋体"/>
                <w:szCs w:val="21"/>
              </w:rPr>
              <w:sym w:font="Wingdings 2" w:char="F050"/>
            </w:r>
          </w:p>
        </w:tc>
        <w:tc>
          <w:tcPr>
            <w:tcW w:w="0" w:type="auto"/>
          </w:tcPr>
          <w:p w14:paraId="3F943960">
            <w:pPr>
              <w:spacing w:line="360" w:lineRule="auto"/>
              <w:jc w:val="center"/>
              <w:rPr>
                <w:rFonts w:ascii="宋体" w:hAnsi="宋体"/>
                <w:szCs w:val="21"/>
              </w:rPr>
            </w:pPr>
            <w:r>
              <w:rPr>
                <w:rFonts w:ascii="宋体" w:hAnsi="宋体"/>
                <w:szCs w:val="21"/>
              </w:rPr>
              <w:sym w:font="Wingdings 2" w:char="F050"/>
            </w:r>
          </w:p>
        </w:tc>
        <w:tc>
          <w:tcPr>
            <w:tcW w:w="0" w:type="auto"/>
          </w:tcPr>
          <w:p w14:paraId="3469DF22">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5CA1EB39">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5539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FD39E4">
            <w:pPr>
              <w:spacing w:line="360" w:lineRule="auto"/>
              <w:jc w:val="center"/>
              <w:rPr>
                <w:rFonts w:ascii="宋体" w:hAnsi="宋体"/>
                <w:szCs w:val="21"/>
              </w:rPr>
            </w:pPr>
            <w:r>
              <w:rPr>
                <w:rFonts w:hint="eastAsia" w:ascii="宋体" w:hAnsi="宋体"/>
                <w:szCs w:val="21"/>
              </w:rPr>
              <w:t>合计</w:t>
            </w:r>
          </w:p>
        </w:tc>
        <w:tc>
          <w:tcPr>
            <w:tcW w:w="0" w:type="auto"/>
            <w:vAlign w:val="center"/>
          </w:tcPr>
          <w:p w14:paraId="59A2A297">
            <w:pPr>
              <w:spacing w:line="360" w:lineRule="auto"/>
              <w:jc w:val="center"/>
              <w:rPr>
                <w:rFonts w:ascii="宋体" w:hAnsi="宋体"/>
                <w:szCs w:val="21"/>
              </w:rPr>
            </w:pPr>
          </w:p>
        </w:tc>
        <w:tc>
          <w:tcPr>
            <w:tcW w:w="0" w:type="auto"/>
            <w:vAlign w:val="center"/>
          </w:tcPr>
          <w:p w14:paraId="4F444EA0">
            <w:pPr>
              <w:spacing w:line="360" w:lineRule="auto"/>
              <w:jc w:val="center"/>
              <w:rPr>
                <w:rFonts w:ascii="宋体" w:hAnsi="宋体"/>
                <w:szCs w:val="21"/>
              </w:rPr>
            </w:pPr>
          </w:p>
        </w:tc>
        <w:tc>
          <w:tcPr>
            <w:tcW w:w="0" w:type="auto"/>
            <w:vAlign w:val="center"/>
          </w:tcPr>
          <w:p w14:paraId="0A892CD1">
            <w:pPr>
              <w:spacing w:line="360" w:lineRule="auto"/>
              <w:jc w:val="center"/>
              <w:rPr>
                <w:rFonts w:ascii="宋体" w:hAnsi="宋体"/>
                <w:szCs w:val="21"/>
              </w:rPr>
            </w:pPr>
          </w:p>
        </w:tc>
        <w:tc>
          <w:tcPr>
            <w:tcW w:w="0" w:type="auto"/>
            <w:vAlign w:val="center"/>
          </w:tcPr>
          <w:p w14:paraId="4B88F57D">
            <w:pPr>
              <w:spacing w:line="360" w:lineRule="auto"/>
              <w:jc w:val="center"/>
              <w:rPr>
                <w:rFonts w:ascii="宋体" w:hAnsi="宋体"/>
                <w:szCs w:val="21"/>
              </w:rPr>
            </w:pPr>
          </w:p>
        </w:tc>
        <w:tc>
          <w:tcPr>
            <w:tcW w:w="0" w:type="auto"/>
            <w:vAlign w:val="center"/>
          </w:tcPr>
          <w:p w14:paraId="603E92A7">
            <w:pPr>
              <w:spacing w:line="360" w:lineRule="auto"/>
              <w:jc w:val="center"/>
              <w:rPr>
                <w:rFonts w:ascii="宋体" w:hAnsi="宋体"/>
                <w:szCs w:val="21"/>
              </w:rPr>
            </w:pPr>
          </w:p>
        </w:tc>
        <w:tc>
          <w:tcPr>
            <w:tcW w:w="0" w:type="auto"/>
          </w:tcPr>
          <w:p w14:paraId="5B8CED21">
            <w:pPr>
              <w:spacing w:line="360" w:lineRule="auto"/>
              <w:jc w:val="center"/>
              <w:rPr>
                <w:rFonts w:ascii="宋体" w:hAnsi="宋体"/>
                <w:szCs w:val="21"/>
              </w:rPr>
            </w:pPr>
          </w:p>
        </w:tc>
        <w:tc>
          <w:tcPr>
            <w:tcW w:w="0" w:type="auto"/>
            <w:vAlign w:val="center"/>
          </w:tcPr>
          <w:p w14:paraId="4871EA5F">
            <w:pPr>
              <w:spacing w:line="360" w:lineRule="auto"/>
              <w:jc w:val="center"/>
              <w:rPr>
                <w:rFonts w:ascii="宋体" w:hAnsi="宋体"/>
                <w:szCs w:val="21"/>
              </w:rPr>
            </w:pPr>
            <w:r>
              <w:rPr>
                <w:rFonts w:hint="eastAsia" w:ascii="宋体" w:hAnsi="宋体"/>
                <w:szCs w:val="21"/>
              </w:rPr>
              <w:t>100</w:t>
            </w:r>
          </w:p>
        </w:tc>
      </w:tr>
    </w:tbl>
    <w:p w14:paraId="556FA714">
      <w:pPr>
        <w:spacing w:line="360" w:lineRule="auto"/>
        <w:rPr>
          <w:rFonts w:asciiTheme="minorEastAsia" w:hAnsiTheme="minorEastAsia" w:eastAsiaTheme="minorEastAsia"/>
          <w:b/>
          <w:sz w:val="24"/>
        </w:rPr>
      </w:pPr>
    </w:p>
    <w:p w14:paraId="37699E7B">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69F1A3F5">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762BCE95">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3306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A12F81">
            <w:pPr>
              <w:jc w:val="center"/>
              <w:rPr>
                <w:b/>
                <w:bCs/>
                <w:szCs w:val="21"/>
              </w:rPr>
            </w:pPr>
            <w:r>
              <w:rPr>
                <w:rFonts w:hint="eastAsia"/>
                <w:b/>
                <w:bCs/>
                <w:szCs w:val="21"/>
              </w:rPr>
              <w:t>评价方式</w:t>
            </w:r>
          </w:p>
        </w:tc>
        <w:tc>
          <w:tcPr>
            <w:tcW w:w="7141" w:type="dxa"/>
            <w:vAlign w:val="center"/>
          </w:tcPr>
          <w:p w14:paraId="07A827A2">
            <w:pPr>
              <w:jc w:val="center"/>
              <w:rPr>
                <w:b/>
                <w:bCs/>
                <w:szCs w:val="21"/>
              </w:rPr>
            </w:pPr>
            <w:r>
              <w:rPr>
                <w:rFonts w:hint="eastAsia"/>
                <w:b/>
                <w:bCs/>
                <w:szCs w:val="21"/>
              </w:rPr>
              <w:t>评定细则</w:t>
            </w:r>
          </w:p>
        </w:tc>
        <w:tc>
          <w:tcPr>
            <w:tcW w:w="0" w:type="auto"/>
            <w:vAlign w:val="center"/>
          </w:tcPr>
          <w:p w14:paraId="59051511">
            <w:pPr>
              <w:jc w:val="center"/>
              <w:rPr>
                <w:b/>
                <w:bCs/>
                <w:szCs w:val="21"/>
              </w:rPr>
            </w:pPr>
            <w:r>
              <w:rPr>
                <w:rFonts w:hint="eastAsia"/>
                <w:b/>
                <w:bCs/>
                <w:szCs w:val="21"/>
              </w:rPr>
              <w:t>占比</w:t>
            </w:r>
          </w:p>
        </w:tc>
      </w:tr>
      <w:tr w14:paraId="3D55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B6A1D8E">
            <w:pPr>
              <w:rPr>
                <w:szCs w:val="21"/>
              </w:rPr>
            </w:pPr>
            <w:r>
              <w:rPr>
                <w:rFonts w:hint="eastAsia"/>
                <w:szCs w:val="21"/>
              </w:rPr>
              <w:t>平时作业</w:t>
            </w:r>
          </w:p>
        </w:tc>
        <w:tc>
          <w:tcPr>
            <w:tcW w:w="7141" w:type="dxa"/>
            <w:vAlign w:val="center"/>
          </w:tcPr>
          <w:p w14:paraId="00FC9A3F">
            <w:pPr>
              <w:spacing w:line="264" w:lineRule="auto"/>
              <w:jc w:val="left"/>
              <w:rPr>
                <w:szCs w:val="21"/>
              </w:rPr>
            </w:pPr>
            <w:r>
              <w:rPr>
                <w:rFonts w:hint="eastAsia"/>
                <w:szCs w:val="21"/>
              </w:rPr>
              <w:t>其中课堂考勤占</w:t>
            </w:r>
            <w:r>
              <w:rPr>
                <w:szCs w:val="21"/>
              </w:rPr>
              <w:t>20%，平时还课占80%。</w:t>
            </w:r>
          </w:p>
          <w:p w14:paraId="75B60533">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62F27D12">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0BB5178D">
            <w:pPr>
              <w:jc w:val="center"/>
              <w:rPr>
                <w:szCs w:val="21"/>
              </w:rPr>
            </w:pPr>
            <w:r>
              <w:rPr>
                <w:szCs w:val="21"/>
              </w:rPr>
              <w:t>4</w:t>
            </w:r>
            <w:r>
              <w:rPr>
                <w:rFonts w:hint="eastAsia"/>
                <w:szCs w:val="21"/>
              </w:rPr>
              <w:t>0%</w:t>
            </w:r>
          </w:p>
        </w:tc>
      </w:tr>
      <w:tr w14:paraId="772B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DD712E">
            <w:pPr>
              <w:rPr>
                <w:szCs w:val="21"/>
              </w:rPr>
            </w:pPr>
            <w:r>
              <w:rPr>
                <w:rFonts w:hint="eastAsia"/>
                <w:szCs w:val="21"/>
              </w:rPr>
              <w:t>期末成绩</w:t>
            </w:r>
          </w:p>
        </w:tc>
        <w:tc>
          <w:tcPr>
            <w:tcW w:w="7141" w:type="dxa"/>
            <w:vAlign w:val="center"/>
          </w:tcPr>
          <w:p w14:paraId="1B4BAAF5">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40EA4A27">
            <w:pPr>
              <w:jc w:val="center"/>
              <w:rPr>
                <w:szCs w:val="21"/>
              </w:rPr>
            </w:pPr>
            <w:r>
              <w:rPr>
                <w:rFonts w:hint="eastAsia"/>
                <w:szCs w:val="21"/>
              </w:rPr>
              <w:t>60%</w:t>
            </w:r>
          </w:p>
        </w:tc>
      </w:tr>
      <w:tr w14:paraId="51E1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C391526">
            <w:pPr>
              <w:jc w:val="center"/>
              <w:rPr>
                <w:b/>
                <w:bCs/>
                <w:szCs w:val="21"/>
              </w:rPr>
            </w:pPr>
            <w:r>
              <w:rPr>
                <w:rFonts w:hint="eastAsia"/>
                <w:b/>
                <w:bCs/>
                <w:szCs w:val="21"/>
              </w:rPr>
              <w:t>合计</w:t>
            </w:r>
          </w:p>
        </w:tc>
        <w:tc>
          <w:tcPr>
            <w:tcW w:w="0" w:type="auto"/>
            <w:vAlign w:val="center"/>
          </w:tcPr>
          <w:p w14:paraId="14ED4260">
            <w:pPr>
              <w:jc w:val="left"/>
              <w:rPr>
                <w:szCs w:val="21"/>
              </w:rPr>
            </w:pPr>
          </w:p>
        </w:tc>
        <w:tc>
          <w:tcPr>
            <w:tcW w:w="0" w:type="auto"/>
            <w:vAlign w:val="center"/>
          </w:tcPr>
          <w:p w14:paraId="6D18221B">
            <w:pPr>
              <w:jc w:val="center"/>
              <w:rPr>
                <w:szCs w:val="21"/>
              </w:rPr>
            </w:pPr>
            <w:r>
              <w:rPr>
                <w:rFonts w:hint="eastAsia"/>
                <w:szCs w:val="21"/>
              </w:rPr>
              <w:t>100%</w:t>
            </w:r>
          </w:p>
        </w:tc>
      </w:tr>
    </w:tbl>
    <w:p w14:paraId="4E21DDB3">
      <w:pPr>
        <w:spacing w:line="360" w:lineRule="auto"/>
        <w:rPr>
          <w:rFonts w:hint="eastAsia" w:asciiTheme="minorEastAsia" w:hAnsiTheme="minorEastAsia" w:eastAsiaTheme="minorEastAsia"/>
          <w:b/>
          <w:sz w:val="24"/>
        </w:rPr>
      </w:pPr>
    </w:p>
    <w:p w14:paraId="0442FD4A">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18FBAA8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3C77466D">
      <w:pPr>
        <w:spacing w:line="360" w:lineRule="auto"/>
        <w:ind w:firstLine="420" w:firstLineChars="200"/>
        <w:rPr>
          <w:rFonts w:hint="eastAsia" w:asciiTheme="minorEastAsia" w:hAnsiTheme="minorEastAsia" w:eastAsiaTheme="minorEastAsia"/>
          <w:sz w:val="24"/>
        </w:rPr>
      </w:pPr>
      <w:r>
        <w:rPr>
          <w:rFonts w:ascii="宋体" w:hAnsi="宋体"/>
          <w:color w:val="000000"/>
          <w:szCs w:val="21"/>
        </w:rPr>
        <w:object>
          <v:shape id="_x0000_i1059"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59" DrawAspect="Content" ObjectID="_1468075753" r:id="rId36">
            <o:LockedField>false</o:LockedField>
          </o:OLEObject>
        </w:object>
      </w:r>
    </w:p>
    <w:p w14:paraId="09C9715C">
      <w:pPr>
        <w:spacing w:line="360" w:lineRule="auto"/>
        <w:rPr>
          <w:rFonts w:hint="eastAsia" w:asciiTheme="minorEastAsia" w:hAnsiTheme="minorEastAsia" w:eastAsiaTheme="minorEastAsia"/>
          <w:sz w:val="24"/>
        </w:rPr>
      </w:pPr>
    </w:p>
    <w:p w14:paraId="100E7D03">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16DEA479">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76587B43">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129A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66175185">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279F402C">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236D9E32">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F5A9F35">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E44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4F0D7799">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538" w:type="dxa"/>
            <w:vAlign w:val="center"/>
          </w:tcPr>
          <w:p w14:paraId="52B1F648">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10420FDC">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329" w:type="dxa"/>
            <w:vAlign w:val="center"/>
          </w:tcPr>
          <w:p w14:paraId="51672D62">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2618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34597318">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538" w:type="dxa"/>
            <w:vAlign w:val="center"/>
          </w:tcPr>
          <w:p w14:paraId="66A12C38">
            <w:pPr>
              <w:spacing w:line="276" w:lineRule="auto"/>
              <w:jc w:val="left"/>
              <w:rPr>
                <w:rFonts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502A4BA4">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329" w:type="dxa"/>
            <w:vAlign w:val="center"/>
          </w:tcPr>
          <w:p w14:paraId="01A4B09E">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024AA7C">
      <w:pPr>
        <w:spacing w:line="360" w:lineRule="auto"/>
        <w:rPr>
          <w:rFonts w:hint="eastAsia" w:asciiTheme="minorEastAsia" w:hAnsiTheme="minorEastAsia" w:eastAsiaTheme="minorEastAsia"/>
          <w:sz w:val="24"/>
          <w:szCs w:val="22"/>
        </w:rPr>
      </w:pPr>
    </w:p>
    <w:p w14:paraId="0D361C63">
      <w:pPr>
        <w:spacing w:line="360" w:lineRule="auto"/>
        <w:rPr>
          <w:rFonts w:asciiTheme="minorEastAsia" w:hAnsiTheme="minorEastAsia" w:eastAsiaTheme="minorEastAsia"/>
          <w:sz w:val="24"/>
        </w:rPr>
      </w:pPr>
    </w:p>
    <w:p w14:paraId="6FEBCB9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B17681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（一）持续改进</w:t>
      </w:r>
    </w:p>
    <w:p w14:paraId="735E3B2F">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asciiTheme="minorEastAsia" w:hAnsiTheme="minorEastAsia" w:eastAsiaTheme="minorEastAsia"/>
          <w:color w:val="000000"/>
          <w:sz w:val="24"/>
        </w:rPr>
        <w:t>本课程根据学生</w:t>
      </w:r>
      <w:r>
        <w:rPr>
          <w:rFonts w:hint="eastAsia" w:asciiTheme="minorEastAsia" w:hAnsiTheme="minorEastAsia" w:eastAsiaTheme="minorEastAsia"/>
          <w:color w:val="000000"/>
          <w:sz w:val="24"/>
        </w:rPr>
        <w:t>还课</w:t>
      </w:r>
      <w:r>
        <w:rPr>
          <w:rFonts w:asciiTheme="minorEastAsia" w:hAnsiTheme="minorEastAsia" w:eastAsiaTheme="minorEastAsia"/>
          <w:color w:val="000000"/>
          <w:sz w:val="24"/>
        </w:rPr>
        <w:t>、课堂讨论、</w:t>
      </w:r>
      <w:r>
        <w:rPr>
          <w:rFonts w:hint="eastAsia" w:asciiTheme="minorEastAsia" w:hAnsiTheme="minorEastAsia" w:eastAsiaTheme="minorEastAsia"/>
          <w:color w:val="000000"/>
          <w:sz w:val="24"/>
        </w:rPr>
        <w:t>课后练习</w:t>
      </w:r>
      <w:r>
        <w:rPr>
          <w:rFonts w:asciiTheme="minorEastAsia" w:hAnsiTheme="minorEastAsia" w:eastAsiaTheme="minorEastAsia"/>
          <w:color w:val="000000"/>
          <w:sz w:val="24"/>
        </w:rPr>
        <w:t>、平时考核情况和学生、教学督导等</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反馈，及时对教学中</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不足之处进行改进，并在下一轮课程教学中</w:t>
      </w:r>
      <w:r>
        <w:rPr>
          <w:rFonts w:hint="eastAsia" w:asciiTheme="minorEastAsia" w:hAnsiTheme="minorEastAsia" w:eastAsiaTheme="minorEastAsia"/>
          <w:color w:val="000000"/>
          <w:sz w:val="24"/>
        </w:rPr>
        <w:t>整改完善</w:t>
      </w:r>
      <w:r>
        <w:rPr>
          <w:rFonts w:asciiTheme="minorEastAsia" w:hAnsiTheme="minorEastAsia" w:eastAsiaTheme="minorEastAsia"/>
          <w:color w:val="000000"/>
          <w:sz w:val="24"/>
        </w:rPr>
        <w:t>，确保相应毕业要求指标点达成。</w:t>
      </w:r>
    </w:p>
    <w:p w14:paraId="011163F4">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2.教师在授课时可根据学生的实际情况，有目的、有针对性地进行选择教学。少数程度较深的学生，可穿插教材上的其它内容或教材外的一些内容进行教学，做到因人而异，因材施教。</w:t>
      </w:r>
    </w:p>
    <w:p w14:paraId="13342E15">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（二）</w:t>
      </w:r>
      <w:r>
        <w:rPr>
          <w:rFonts w:asciiTheme="minorEastAsia" w:hAnsiTheme="minorEastAsia" w:eastAsiaTheme="minorEastAsia"/>
          <w:color w:val="000000"/>
          <w:sz w:val="24"/>
        </w:rPr>
        <w:t>参考书目及学习资料</w:t>
      </w:r>
    </w:p>
    <w:p w14:paraId="53D89613">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asciiTheme="minorEastAsia" w:hAnsiTheme="minorEastAsia" w:eastAsiaTheme="minorEastAsia"/>
          <w:color w:val="000000"/>
          <w:sz w:val="24"/>
        </w:rPr>
        <w:t>1.</w:t>
      </w:r>
      <w:r>
        <w:rPr>
          <w:rFonts w:hint="eastAsia" w:asciiTheme="minorEastAsia" w:hAnsiTheme="minorEastAsia" w:eastAsiaTheme="minorEastAsia"/>
          <w:color w:val="000000"/>
          <w:sz w:val="24"/>
        </w:rPr>
        <w:t>张世祥. 新编初学小提琴100天. 上海：上海音乐出版社，2015</w:t>
      </w:r>
    </w:p>
    <w:p w14:paraId="37022FF5">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张靖平.江苏省音乐家协会音乐考级新编系列--小提琴. 江苏：江苏凤凰教育出版社.2019.</w:t>
      </w:r>
    </w:p>
    <w:p w14:paraId="69F68C17">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3</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张世祥</w:t>
      </w:r>
      <w:r>
        <w:rPr>
          <w:rFonts w:asciiTheme="minorEastAsia" w:hAnsiTheme="minorEastAsia" w:eastAsiaTheme="minorEastAsia"/>
          <w:color w:val="000000"/>
          <w:sz w:val="24"/>
        </w:rPr>
        <w:t>.</w:t>
      </w:r>
      <w:r>
        <w:rPr>
          <w:rFonts w:hint="eastAsia" w:asciiTheme="minorEastAsia" w:hAnsiTheme="minorEastAsia" w:eastAsiaTheme="minorEastAsia"/>
          <w:color w:val="000000"/>
          <w:sz w:val="24"/>
        </w:rPr>
        <w:t>小提琴初级练习曲精选</w:t>
      </w:r>
      <w:r>
        <w:rPr>
          <w:rFonts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t>上海：上海音乐出版社，2015.</w:t>
      </w:r>
    </w:p>
    <w:p w14:paraId="13E99E7E">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0471F170">
      <w:pPr>
        <w:autoSpaceDE w:val="0"/>
        <w:autoSpaceDN w:val="0"/>
        <w:adjustRightInd w:val="0"/>
        <w:spacing w:line="360" w:lineRule="auto"/>
        <w:jc w:val="center"/>
        <w:rPr>
          <w:rFonts w:asciiTheme="minorEastAsia" w:hAnsiTheme="minorEastAsia" w:eastAsiaTheme="minorEastAsia"/>
          <w:kern w:val="0"/>
          <w:sz w:val="24"/>
          <w:szCs w:val="21"/>
        </w:rPr>
      </w:pPr>
      <w:r>
        <w:rPr>
          <w:rFonts w:hint="eastAsia" w:asciiTheme="minorEastAsia" w:hAnsiTheme="minorEastAsia"/>
          <w:kern w:val="0"/>
          <w:sz w:val="24"/>
          <w:szCs w:val="21"/>
          <w:lang w:val="en-US" w:eastAsia="zh-CN"/>
        </w:rPr>
        <w:t xml:space="preserve">                                                    </w:t>
      </w: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224808DE">
      <w:pPr>
        <w:autoSpaceDE w:val="0"/>
        <w:autoSpaceDN w:val="0"/>
        <w:adjustRightInd w:val="0"/>
        <w:spacing w:line="360" w:lineRule="auto"/>
        <w:jc w:val="center"/>
        <w:rPr>
          <w:rFonts w:asciiTheme="minorEastAsia" w:hAnsiTheme="minorEastAsia" w:eastAsiaTheme="minorEastAsia"/>
          <w:kern w:val="0"/>
          <w:sz w:val="24"/>
          <w:szCs w:val="21"/>
        </w:rPr>
      </w:pPr>
      <w:r>
        <w:rPr>
          <w:rFonts w:hint="eastAsia" w:asciiTheme="minorEastAsia" w:hAnsiTheme="minorEastAsia"/>
          <w:kern w:val="0"/>
          <w:sz w:val="24"/>
          <w:szCs w:val="21"/>
          <w:lang w:val="en-US" w:eastAsia="zh-CN"/>
        </w:rPr>
        <w:t xml:space="preserve">                                                    </w:t>
      </w: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4088E272">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4.9</w:t>
      </w:r>
    </w:p>
    <w:p w14:paraId="6560F360">
      <w:pPr>
        <w:autoSpaceDE w:val="0"/>
        <w:autoSpaceDN w:val="0"/>
        <w:adjustRightInd w:val="0"/>
        <w:spacing w:line="360" w:lineRule="auto"/>
        <w:jc w:val="left"/>
        <w:rPr>
          <w:rFonts w:hint="eastAsia" w:asciiTheme="minorEastAsia" w:hAnsiTheme="minorEastAsia" w:eastAsiaTheme="minorEastAsia"/>
          <w:kern w:val="0"/>
          <w:sz w:val="24"/>
          <w:szCs w:val="21"/>
        </w:rPr>
      </w:pPr>
    </w:p>
    <w:p w14:paraId="6CC3267D">
      <w:pPr>
        <w:spacing w:line="312" w:lineRule="auto"/>
        <w:jc w:val="center"/>
        <w:rPr>
          <w:rFonts w:hint="eastAsia" w:asciiTheme="minorEastAsia" w:hAnsiTheme="minorEastAsia" w:eastAsiaTheme="minorEastAsia"/>
          <w:b/>
          <w:bCs/>
          <w:sz w:val="30"/>
        </w:rPr>
      </w:pPr>
    </w:p>
    <w:p w14:paraId="388C8752">
      <w:pPr>
        <w:spacing w:line="312" w:lineRule="auto"/>
        <w:jc w:val="center"/>
        <w:rPr>
          <w:rFonts w:hint="eastAsia" w:asciiTheme="minorEastAsia" w:hAnsiTheme="minorEastAsia" w:eastAsiaTheme="minorEastAsia"/>
          <w:b/>
          <w:bCs/>
          <w:sz w:val="30"/>
        </w:rPr>
      </w:pPr>
    </w:p>
    <w:p w14:paraId="341A74B1">
      <w:pPr>
        <w:spacing w:line="312" w:lineRule="auto"/>
        <w:jc w:val="center"/>
        <w:rPr>
          <w:rFonts w:hint="eastAsia" w:asciiTheme="minorEastAsia" w:hAnsiTheme="minorEastAsia" w:eastAsiaTheme="minorEastAsia"/>
          <w:b/>
          <w:bCs/>
          <w:sz w:val="30"/>
        </w:rPr>
      </w:pPr>
    </w:p>
    <w:p w14:paraId="5EDB74E2">
      <w:pPr>
        <w:spacing w:line="312" w:lineRule="auto"/>
        <w:jc w:val="center"/>
        <w:rPr>
          <w:rFonts w:hint="eastAsia" w:asciiTheme="minorEastAsia" w:hAnsiTheme="minorEastAsia" w:eastAsiaTheme="minorEastAsia"/>
          <w:b/>
          <w:bCs/>
          <w:sz w:val="30"/>
        </w:rPr>
      </w:pPr>
    </w:p>
    <w:p w14:paraId="33600DF8">
      <w:pPr>
        <w:spacing w:line="312" w:lineRule="auto"/>
        <w:jc w:val="center"/>
        <w:rPr>
          <w:rFonts w:hint="eastAsia" w:asciiTheme="minorEastAsia" w:hAnsiTheme="minorEastAsia" w:eastAsiaTheme="minorEastAsia"/>
          <w:b/>
          <w:bCs/>
          <w:sz w:val="30"/>
        </w:rPr>
      </w:pPr>
    </w:p>
    <w:p w14:paraId="3618C03E">
      <w:pPr>
        <w:spacing w:line="312" w:lineRule="auto"/>
        <w:jc w:val="center"/>
        <w:rPr>
          <w:rFonts w:hint="eastAsia" w:asciiTheme="minorEastAsia" w:hAnsiTheme="minorEastAsia" w:eastAsiaTheme="minorEastAsia"/>
          <w:b/>
          <w:bCs/>
          <w:sz w:val="30"/>
        </w:rPr>
      </w:pPr>
    </w:p>
    <w:p w14:paraId="60C4DEA1">
      <w:pPr>
        <w:spacing w:line="312" w:lineRule="auto"/>
        <w:jc w:val="center"/>
        <w:rPr>
          <w:rFonts w:hint="eastAsia" w:asciiTheme="minorEastAsia" w:hAnsiTheme="minorEastAsia" w:eastAsiaTheme="minorEastAsia"/>
          <w:b/>
          <w:bCs/>
          <w:sz w:val="30"/>
        </w:rPr>
      </w:pPr>
    </w:p>
    <w:p w14:paraId="35D8A27F">
      <w:pPr>
        <w:spacing w:line="312" w:lineRule="auto"/>
        <w:jc w:val="center"/>
        <w:rPr>
          <w:rFonts w:hint="eastAsia" w:asciiTheme="minorEastAsia" w:hAnsiTheme="minorEastAsia" w:eastAsiaTheme="minorEastAsia"/>
          <w:b/>
          <w:bCs/>
          <w:sz w:val="30"/>
        </w:rPr>
      </w:pPr>
    </w:p>
    <w:p w14:paraId="172AC148">
      <w:pPr>
        <w:spacing w:line="312" w:lineRule="auto"/>
        <w:jc w:val="center"/>
        <w:rPr>
          <w:rFonts w:hint="eastAsia" w:asciiTheme="minorEastAsia" w:hAnsiTheme="minorEastAsia" w:eastAsiaTheme="minorEastAsia"/>
          <w:b/>
          <w:bCs/>
          <w:sz w:val="30"/>
        </w:rPr>
      </w:pPr>
    </w:p>
    <w:p w14:paraId="328FC43E">
      <w:pPr>
        <w:spacing w:line="312" w:lineRule="auto"/>
        <w:jc w:val="center"/>
        <w:rPr>
          <w:rFonts w:hint="eastAsia" w:asciiTheme="minorEastAsia" w:hAnsiTheme="minorEastAsia" w:eastAsiaTheme="minorEastAsia"/>
          <w:b/>
          <w:bCs/>
          <w:sz w:val="30"/>
        </w:rPr>
      </w:pPr>
    </w:p>
    <w:p w14:paraId="62C8EF7F">
      <w:pPr>
        <w:spacing w:line="312" w:lineRule="auto"/>
        <w:jc w:val="center"/>
        <w:rPr>
          <w:rFonts w:hint="eastAsia" w:asciiTheme="minorEastAsia" w:hAnsiTheme="minorEastAsia" w:eastAsiaTheme="minorEastAsia"/>
          <w:b/>
          <w:bCs/>
          <w:sz w:val="30"/>
        </w:rPr>
      </w:pPr>
    </w:p>
    <w:p w14:paraId="2CC7DDB2">
      <w:pPr>
        <w:spacing w:line="312" w:lineRule="auto"/>
        <w:jc w:val="center"/>
        <w:rPr>
          <w:rFonts w:hint="eastAsia" w:asciiTheme="minorEastAsia" w:hAnsiTheme="minorEastAsia" w:eastAsiaTheme="minorEastAsia"/>
          <w:b/>
          <w:bCs/>
          <w:sz w:val="30"/>
        </w:rPr>
      </w:pPr>
    </w:p>
    <w:p w14:paraId="7A95E0C5">
      <w:pPr>
        <w:spacing w:line="312" w:lineRule="auto"/>
        <w:jc w:val="center"/>
        <w:rPr>
          <w:rFonts w:hint="eastAsia" w:asciiTheme="minorEastAsia" w:hAnsiTheme="minorEastAsia" w:eastAsiaTheme="minorEastAsia"/>
          <w:b/>
          <w:bCs/>
          <w:sz w:val="30"/>
        </w:rPr>
      </w:pPr>
    </w:p>
    <w:p w14:paraId="05F8CBBF">
      <w:pPr>
        <w:spacing w:line="312" w:lineRule="auto"/>
        <w:jc w:val="center"/>
        <w:rPr>
          <w:rFonts w:hint="eastAsia" w:asciiTheme="minorEastAsia" w:hAnsiTheme="minorEastAsia" w:eastAsiaTheme="minorEastAsia"/>
          <w:b/>
          <w:bCs/>
          <w:sz w:val="30"/>
        </w:rPr>
      </w:pPr>
    </w:p>
    <w:p w14:paraId="2801C6EA">
      <w:pPr>
        <w:spacing w:line="312" w:lineRule="auto"/>
        <w:jc w:val="center"/>
        <w:rPr>
          <w:rFonts w:hint="eastAsia" w:asciiTheme="minorEastAsia" w:hAnsiTheme="minorEastAsia" w:eastAsiaTheme="minorEastAsia"/>
          <w:b/>
          <w:bCs/>
          <w:sz w:val="30"/>
        </w:rPr>
      </w:pPr>
    </w:p>
    <w:p w14:paraId="2E2602B9">
      <w:pPr>
        <w:spacing w:line="312" w:lineRule="auto"/>
        <w:jc w:val="center"/>
        <w:rPr>
          <w:rFonts w:hint="eastAsia" w:asciiTheme="minorEastAsia" w:hAnsiTheme="minorEastAsia" w:eastAsiaTheme="minorEastAsia"/>
          <w:b/>
          <w:bCs/>
          <w:sz w:val="30"/>
        </w:rPr>
      </w:pPr>
    </w:p>
    <w:p w14:paraId="594FD785">
      <w:pPr>
        <w:spacing w:line="312" w:lineRule="auto"/>
        <w:jc w:val="center"/>
        <w:rPr>
          <w:rFonts w:hint="eastAsia" w:asciiTheme="minorEastAsia" w:hAnsiTheme="minorEastAsia" w:eastAsiaTheme="minorEastAsia"/>
          <w:b/>
          <w:bCs/>
          <w:sz w:val="30"/>
        </w:rPr>
      </w:pPr>
    </w:p>
    <w:p w14:paraId="4F074973">
      <w:pPr>
        <w:spacing w:line="312" w:lineRule="auto"/>
        <w:jc w:val="center"/>
        <w:rPr>
          <w:rFonts w:hint="eastAsia" w:asciiTheme="minorEastAsia" w:hAnsiTheme="minorEastAsia" w:eastAsiaTheme="minorEastAsia"/>
          <w:b/>
          <w:bCs/>
          <w:sz w:val="30"/>
        </w:rPr>
      </w:pPr>
    </w:p>
    <w:p w14:paraId="31AE1772">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w:t>
      </w:r>
      <w:r>
        <w:rPr>
          <w:rFonts w:hint="eastAsia"/>
          <w:b/>
          <w:bCs/>
          <w:sz w:val="30"/>
        </w:rPr>
        <w:t>Ⅲ</w:t>
      </w:r>
      <w:r>
        <w:rPr>
          <w:rFonts w:hint="eastAsia" w:asciiTheme="minorEastAsia" w:hAnsiTheme="minorEastAsia" w:eastAsiaTheme="minorEastAsia"/>
          <w:b/>
          <w:bCs/>
          <w:sz w:val="30"/>
        </w:rPr>
        <w:t>（小提琴）</w:t>
      </w:r>
      <w:r>
        <w:rPr>
          <w:rFonts w:asciiTheme="minorEastAsia" w:hAnsiTheme="minorEastAsia" w:eastAsiaTheme="minorEastAsia"/>
          <w:b/>
          <w:bCs/>
          <w:sz w:val="30"/>
        </w:rPr>
        <w:t>课程教学大纲</w:t>
      </w:r>
    </w:p>
    <w:p w14:paraId="7EC64BD3">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w:t>
      </w:r>
      <w:r>
        <w:rPr>
          <w:rFonts w:hint="eastAsia"/>
          <w:b/>
          <w:bCs/>
          <w:sz w:val="30"/>
        </w:rPr>
        <w:t>Ⅲ</w:t>
      </w:r>
      <w:r>
        <w:rPr>
          <w:rFonts w:hint="eastAsia" w:asciiTheme="minorEastAsia" w:hAnsiTheme="minorEastAsia" w:eastAsiaTheme="minorEastAsia"/>
          <w:b/>
          <w:bCs/>
          <w:sz w:val="30"/>
        </w:rPr>
        <w:t>-</w:t>
      </w:r>
      <w:r>
        <w:rPr>
          <w:rFonts w:asciiTheme="minorEastAsia" w:hAnsiTheme="minorEastAsia" w:eastAsiaTheme="minorEastAsia"/>
          <w:b/>
          <w:bCs/>
          <w:sz w:val="30"/>
        </w:rPr>
        <w:t>-</w:t>
      </w:r>
      <w:r>
        <w:rPr>
          <w:rFonts w:hint="eastAsia" w:asciiTheme="minorEastAsia" w:hAnsiTheme="minorEastAsia" w:eastAsiaTheme="minorEastAsia"/>
          <w:b/>
          <w:bCs/>
          <w:sz w:val="30"/>
        </w:rPr>
        <w:t>Violin</w:t>
      </w:r>
      <w:r>
        <w:rPr>
          <w:rFonts w:asciiTheme="minorEastAsia" w:hAnsiTheme="minorEastAsia" w:eastAsiaTheme="minorEastAsia"/>
          <w:b/>
          <w:bCs/>
          <w:sz w:val="30"/>
        </w:rPr>
        <w:t>）</w:t>
      </w:r>
    </w:p>
    <w:p w14:paraId="1857CE92">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7B9C86A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2403016</w:t>
      </w:r>
    </w:p>
    <w:p w14:paraId="3EE7EB00">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622F298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4659FC2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基本乐理》、《视唱练耳III》、《和声学II》</w:t>
      </w:r>
    </w:p>
    <w:p w14:paraId="052B86F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1E6666F">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EF497F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8762735">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67CB059A">
      <w:pPr>
        <w:spacing w:line="360" w:lineRule="auto"/>
        <w:ind w:firstLine="480" w:firstLineChars="200"/>
        <w:rPr>
          <w:rFonts w:asciiTheme="minorEastAsia" w:hAnsiTheme="minorEastAsia" w:eastAsiaTheme="minorEastAsia"/>
          <w:sz w:val="24"/>
        </w:rPr>
      </w:pPr>
    </w:p>
    <w:p w14:paraId="72A2CDC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6ABCDCD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6A7077F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77B765D1">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能熟练演奏两升两降升以内各大小调的音阶与琶音，并做到指法正确，左右手配合自如。</w:t>
      </w:r>
    </w:p>
    <w:p w14:paraId="51CA0560">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12B422CE">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520F3C94">
      <w:pPr>
        <w:spacing w:line="360" w:lineRule="auto"/>
        <w:ind w:firstLine="480"/>
        <w:rPr>
          <w:rFonts w:asciiTheme="minorEastAsia" w:hAnsiTheme="minorEastAsia" w:eastAsiaTheme="minorEastAsia"/>
          <w:sz w:val="24"/>
        </w:rPr>
      </w:pPr>
    </w:p>
    <w:p w14:paraId="41CFC675">
      <w:pPr>
        <w:spacing w:line="360" w:lineRule="auto"/>
        <w:rPr>
          <w:rFonts w:asciiTheme="minorEastAsia" w:hAnsiTheme="minorEastAsia" w:eastAsiaTheme="minorEastAsia"/>
          <w:sz w:val="24"/>
        </w:rPr>
      </w:pPr>
    </w:p>
    <w:p w14:paraId="18A2A76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3CB7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C11B7CC">
            <w:pPr>
              <w:jc w:val="center"/>
              <w:rPr>
                <w:rFonts w:ascii="宋体" w:hAnsi="宋体"/>
                <w:b/>
                <w:bCs/>
                <w:szCs w:val="21"/>
              </w:rPr>
            </w:pPr>
            <w:r>
              <w:rPr>
                <w:rFonts w:hint="eastAsia" w:ascii="宋体" w:hAnsi="宋体"/>
                <w:b/>
                <w:bCs/>
                <w:szCs w:val="21"/>
              </w:rPr>
              <w:t>课程目标</w:t>
            </w:r>
          </w:p>
        </w:tc>
        <w:tc>
          <w:tcPr>
            <w:tcW w:w="2223" w:type="dxa"/>
            <w:vAlign w:val="center"/>
          </w:tcPr>
          <w:p w14:paraId="7EC504C4">
            <w:pPr>
              <w:jc w:val="center"/>
              <w:rPr>
                <w:rFonts w:ascii="宋体" w:hAnsi="宋体"/>
                <w:b/>
                <w:bCs/>
                <w:szCs w:val="21"/>
              </w:rPr>
            </w:pPr>
            <w:r>
              <w:rPr>
                <w:rFonts w:hint="eastAsia" w:ascii="宋体" w:hAnsi="宋体"/>
                <w:b/>
                <w:bCs/>
                <w:szCs w:val="21"/>
              </w:rPr>
              <w:t>支撑的毕业要求</w:t>
            </w:r>
          </w:p>
        </w:tc>
        <w:tc>
          <w:tcPr>
            <w:tcW w:w="4977" w:type="dxa"/>
            <w:vAlign w:val="center"/>
          </w:tcPr>
          <w:p w14:paraId="6754D68D">
            <w:pPr>
              <w:jc w:val="center"/>
              <w:rPr>
                <w:rFonts w:ascii="宋体" w:hAnsi="宋体"/>
                <w:b/>
                <w:bCs/>
                <w:szCs w:val="21"/>
              </w:rPr>
            </w:pPr>
            <w:r>
              <w:rPr>
                <w:rFonts w:hint="eastAsia" w:ascii="宋体" w:hAnsi="宋体"/>
                <w:b/>
                <w:bCs/>
                <w:szCs w:val="21"/>
              </w:rPr>
              <w:t>支撑的毕业要求指标点</w:t>
            </w:r>
          </w:p>
        </w:tc>
      </w:tr>
      <w:tr w14:paraId="2C1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1AA90CE">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37822F0A">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18536462">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4E5B1809">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4BFC60B0">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72843289">
      <w:pPr>
        <w:spacing w:line="360" w:lineRule="auto"/>
        <w:rPr>
          <w:rFonts w:asciiTheme="minorEastAsia" w:hAnsiTheme="minorEastAsia" w:eastAsiaTheme="minorEastAsia"/>
          <w:b/>
          <w:sz w:val="28"/>
          <w:szCs w:val="28"/>
        </w:rPr>
      </w:pPr>
    </w:p>
    <w:p w14:paraId="29CFE802">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879"/>
        <w:gridCol w:w="1078"/>
        <w:gridCol w:w="2372"/>
        <w:gridCol w:w="1453"/>
        <w:gridCol w:w="548"/>
      </w:tblGrid>
      <w:tr w14:paraId="441C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1" w:type="dxa"/>
            <w:vAlign w:val="center"/>
          </w:tcPr>
          <w:p w14:paraId="28046AF9">
            <w:pPr>
              <w:jc w:val="center"/>
              <w:rPr>
                <w:rFonts w:eastAsiaTheme="minorEastAsia"/>
                <w:b/>
                <w:color w:val="000000"/>
                <w:szCs w:val="21"/>
              </w:rPr>
            </w:pPr>
            <w:r>
              <w:rPr>
                <w:rFonts w:eastAsiaTheme="minorEastAsia"/>
                <w:b/>
                <w:color w:val="000000"/>
                <w:szCs w:val="21"/>
              </w:rPr>
              <w:t>知识</w:t>
            </w:r>
          </w:p>
          <w:p w14:paraId="4C88888E">
            <w:pPr>
              <w:jc w:val="center"/>
              <w:rPr>
                <w:rFonts w:eastAsiaTheme="minorEastAsia"/>
                <w:szCs w:val="21"/>
              </w:rPr>
            </w:pPr>
            <w:r>
              <w:rPr>
                <w:rFonts w:eastAsiaTheme="minorEastAsia"/>
                <w:b/>
                <w:color w:val="000000"/>
                <w:szCs w:val="21"/>
              </w:rPr>
              <w:t>单元</w:t>
            </w:r>
          </w:p>
        </w:tc>
        <w:tc>
          <w:tcPr>
            <w:tcW w:w="1985" w:type="dxa"/>
            <w:vAlign w:val="center"/>
          </w:tcPr>
          <w:p w14:paraId="2CEB8EF9">
            <w:pPr>
              <w:jc w:val="center"/>
              <w:rPr>
                <w:rFonts w:eastAsiaTheme="minorEastAsia"/>
                <w:szCs w:val="21"/>
              </w:rPr>
            </w:pPr>
            <w:r>
              <w:rPr>
                <w:rFonts w:eastAsiaTheme="minorEastAsia"/>
                <w:b/>
                <w:color w:val="000000"/>
                <w:szCs w:val="21"/>
              </w:rPr>
              <w:t>知识点</w:t>
            </w:r>
          </w:p>
        </w:tc>
        <w:tc>
          <w:tcPr>
            <w:tcW w:w="1134" w:type="dxa"/>
            <w:vAlign w:val="center"/>
          </w:tcPr>
          <w:p w14:paraId="63D8A2B3">
            <w:pPr>
              <w:jc w:val="center"/>
              <w:rPr>
                <w:rFonts w:eastAsiaTheme="minorEastAsia"/>
                <w:b/>
                <w:color w:val="000000"/>
                <w:szCs w:val="21"/>
              </w:rPr>
            </w:pPr>
            <w:r>
              <w:rPr>
                <w:rFonts w:eastAsiaTheme="minorEastAsia"/>
                <w:b/>
                <w:color w:val="000000"/>
                <w:szCs w:val="21"/>
              </w:rPr>
              <w:t>对应</w:t>
            </w:r>
          </w:p>
          <w:p w14:paraId="08E6885E">
            <w:pPr>
              <w:jc w:val="center"/>
              <w:rPr>
                <w:rFonts w:eastAsiaTheme="minorEastAsia"/>
                <w:szCs w:val="21"/>
              </w:rPr>
            </w:pPr>
            <w:r>
              <w:rPr>
                <w:rFonts w:eastAsiaTheme="minorEastAsia"/>
                <w:b/>
                <w:color w:val="000000"/>
                <w:szCs w:val="21"/>
              </w:rPr>
              <w:t>课程目标</w:t>
            </w:r>
          </w:p>
        </w:tc>
        <w:tc>
          <w:tcPr>
            <w:tcW w:w="2551" w:type="dxa"/>
            <w:vAlign w:val="center"/>
          </w:tcPr>
          <w:p w14:paraId="0F0A41BD">
            <w:pPr>
              <w:jc w:val="center"/>
              <w:rPr>
                <w:rFonts w:eastAsiaTheme="minorEastAsia"/>
                <w:szCs w:val="21"/>
              </w:rPr>
            </w:pPr>
            <w:r>
              <w:rPr>
                <w:rFonts w:eastAsiaTheme="minorEastAsia"/>
                <w:b/>
                <w:color w:val="000000"/>
                <w:szCs w:val="21"/>
              </w:rPr>
              <w:t>预期学习成效</w:t>
            </w:r>
          </w:p>
        </w:tc>
        <w:tc>
          <w:tcPr>
            <w:tcW w:w="1559" w:type="dxa"/>
            <w:vAlign w:val="center"/>
          </w:tcPr>
          <w:p w14:paraId="17889CFF">
            <w:pPr>
              <w:jc w:val="center"/>
              <w:rPr>
                <w:rFonts w:eastAsiaTheme="minorEastAsia"/>
                <w:szCs w:val="21"/>
              </w:rPr>
            </w:pPr>
            <w:r>
              <w:rPr>
                <w:rFonts w:eastAsiaTheme="minorEastAsia"/>
                <w:b/>
                <w:color w:val="000000"/>
                <w:szCs w:val="21"/>
              </w:rPr>
              <w:t>实现环节</w:t>
            </w:r>
          </w:p>
        </w:tc>
        <w:tc>
          <w:tcPr>
            <w:tcW w:w="560" w:type="dxa"/>
            <w:vAlign w:val="center"/>
          </w:tcPr>
          <w:p w14:paraId="6EFB91FD">
            <w:pPr>
              <w:jc w:val="center"/>
              <w:rPr>
                <w:rFonts w:eastAsiaTheme="minorEastAsia"/>
                <w:szCs w:val="21"/>
              </w:rPr>
            </w:pPr>
            <w:r>
              <w:rPr>
                <w:rFonts w:eastAsiaTheme="minorEastAsia"/>
                <w:b/>
                <w:color w:val="000000"/>
                <w:szCs w:val="21"/>
              </w:rPr>
              <w:t>学时</w:t>
            </w:r>
          </w:p>
        </w:tc>
      </w:tr>
      <w:tr w14:paraId="2776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6B312BC">
            <w:pPr>
              <w:jc w:val="center"/>
              <w:rPr>
                <w:rFonts w:eastAsiaTheme="minorEastAsia"/>
                <w:szCs w:val="21"/>
              </w:rPr>
            </w:pPr>
            <w:r>
              <w:rPr>
                <w:rFonts w:eastAsiaTheme="minorEastAsia"/>
                <w:szCs w:val="21"/>
              </w:rPr>
              <w:t>1.</w:t>
            </w:r>
            <w:r>
              <w:rPr>
                <w:rFonts w:hint="eastAsia" w:eastAsiaTheme="minorEastAsia"/>
                <w:szCs w:val="21"/>
              </w:rPr>
              <w:t>基本练习</w:t>
            </w:r>
          </w:p>
        </w:tc>
        <w:tc>
          <w:tcPr>
            <w:tcW w:w="1985" w:type="dxa"/>
            <w:vAlign w:val="center"/>
          </w:tcPr>
          <w:p w14:paraId="6EE276E2">
            <w:pPr>
              <w:jc w:val="left"/>
              <w:rPr>
                <w:rFonts w:eastAsiaTheme="minorEastAsia"/>
                <w:szCs w:val="21"/>
              </w:rPr>
            </w:pPr>
            <w:r>
              <w:rPr>
                <w:rFonts w:eastAsiaTheme="minorEastAsia"/>
                <w:szCs w:val="21"/>
              </w:rPr>
              <w:t>（1）</w:t>
            </w:r>
            <w:r>
              <w:rPr>
                <w:rFonts w:hint="eastAsia" w:eastAsiaTheme="minorEastAsia"/>
                <w:szCs w:val="21"/>
              </w:rPr>
              <w:t>音阶</w:t>
            </w:r>
          </w:p>
          <w:p w14:paraId="2E136FAD">
            <w:pPr>
              <w:jc w:val="left"/>
              <w:rPr>
                <w:rFonts w:eastAsiaTheme="minorEastAsia"/>
                <w:szCs w:val="21"/>
              </w:rPr>
            </w:pPr>
            <w:r>
              <w:rPr>
                <w:rFonts w:hint="eastAsia" w:eastAsiaTheme="minorEastAsia"/>
                <w:szCs w:val="21"/>
              </w:rPr>
              <w:t>（2）琶音</w:t>
            </w:r>
          </w:p>
          <w:p w14:paraId="00F7ABF9">
            <w:pPr>
              <w:jc w:val="left"/>
              <w:rPr>
                <w:rFonts w:hint="eastAsia" w:eastAsiaTheme="minorEastAsia"/>
                <w:szCs w:val="21"/>
              </w:rPr>
            </w:pPr>
            <w:r>
              <w:rPr>
                <w:rFonts w:hint="eastAsia" w:eastAsiaTheme="minorEastAsia"/>
                <w:szCs w:val="21"/>
              </w:rPr>
              <w:t>（3）双音</w:t>
            </w:r>
          </w:p>
        </w:tc>
        <w:tc>
          <w:tcPr>
            <w:tcW w:w="1134" w:type="dxa"/>
            <w:vAlign w:val="center"/>
          </w:tcPr>
          <w:p w14:paraId="388D2A47">
            <w:pPr>
              <w:jc w:val="center"/>
              <w:rPr>
                <w:rFonts w:hint="eastAsia" w:eastAsiaTheme="minorEastAsia"/>
                <w:szCs w:val="21"/>
              </w:rPr>
            </w:pPr>
            <w:r>
              <w:rPr>
                <w:rFonts w:eastAsiaTheme="minorEastAsia"/>
                <w:szCs w:val="21"/>
              </w:rPr>
              <w:t>课程目标1</w:t>
            </w:r>
            <w:r>
              <w:rPr>
                <w:rFonts w:hint="eastAsia" w:eastAsiaTheme="minorEastAsia"/>
                <w:szCs w:val="21"/>
              </w:rPr>
              <w:t>、2</w:t>
            </w:r>
          </w:p>
        </w:tc>
        <w:tc>
          <w:tcPr>
            <w:tcW w:w="2551" w:type="dxa"/>
            <w:vAlign w:val="center"/>
          </w:tcPr>
          <w:p w14:paraId="638B431C">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降B大调、A大调、降E大调和a小调、g小调、c小调等音阶的指法规律，演奏时做到左右手自然放松，并保持良好的手型。</w:t>
            </w:r>
          </w:p>
          <w:p w14:paraId="709A7717">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了解琶音的概念与种类，掌握琶音的演奏方式与进行规律，体会左右手的协调配合与手指力量的转移。</w:t>
            </w:r>
          </w:p>
          <w:p w14:paraId="70D7991A">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能熟练掌握一把位各个调式、各琴弦的指位与指间距，各手指之间的半音关系以及保留指和预按指。</w:t>
            </w:r>
          </w:p>
          <w:p w14:paraId="1A195C14">
            <w:pPr>
              <w:rPr>
                <w:rFonts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 xml:space="preserve">通过练习，能听辨出绝对音准，并独立通过改变指位来修正不准确的音。 </w:t>
            </w:r>
          </w:p>
          <w:p w14:paraId="61B50246">
            <w:pPr>
              <w:rPr>
                <w:rFonts w:hint="eastAsia" w:eastAsiaTheme="minorEastAsia"/>
                <w:szCs w:val="21"/>
              </w:rPr>
            </w:pPr>
            <w:r>
              <w:rPr>
                <w:rFonts w:hint="eastAsia" w:eastAsiaTheme="minorEastAsia"/>
                <w:szCs w:val="21"/>
              </w:rPr>
              <w:t>5</w:t>
            </w:r>
            <w:r>
              <w:rPr>
                <w:rFonts w:eastAsiaTheme="minorEastAsia"/>
                <w:szCs w:val="21"/>
              </w:rPr>
              <w:t>.</w:t>
            </w:r>
            <w:r>
              <w:rPr>
                <w:rFonts w:hint="eastAsia" w:eastAsiaTheme="minorEastAsia"/>
                <w:szCs w:val="21"/>
              </w:rPr>
              <w:t>了解双音的概念、意义、作用，掌握双音的演奏技巧以及不同琴弦的双音的演奏方法。</w:t>
            </w:r>
          </w:p>
        </w:tc>
        <w:tc>
          <w:tcPr>
            <w:tcW w:w="1559" w:type="dxa"/>
            <w:vAlign w:val="center"/>
          </w:tcPr>
          <w:p w14:paraId="78252259">
            <w:pPr>
              <w:spacing w:line="269" w:lineRule="auto"/>
              <w:rPr>
                <w:rFonts w:eastAsiaTheme="minorEastAsia"/>
                <w:color w:val="000000"/>
                <w:szCs w:val="21"/>
              </w:rPr>
            </w:pPr>
            <w:r>
              <w:rPr>
                <w:rFonts w:eastAsiaTheme="minorEastAsia"/>
                <w:color w:val="000000"/>
                <w:szCs w:val="21"/>
              </w:rPr>
              <w:t>1.线上学习</w:t>
            </w:r>
          </w:p>
          <w:p w14:paraId="43A3B841">
            <w:pPr>
              <w:spacing w:line="269" w:lineRule="auto"/>
              <w:rPr>
                <w:rFonts w:eastAsiaTheme="minorEastAsia"/>
                <w:color w:val="000000"/>
                <w:szCs w:val="21"/>
              </w:rPr>
            </w:pPr>
            <w:r>
              <w:rPr>
                <w:rFonts w:eastAsiaTheme="minorEastAsia"/>
                <w:color w:val="000000"/>
                <w:szCs w:val="21"/>
              </w:rPr>
              <w:t>2.多媒体教学3.课堂讨论</w:t>
            </w:r>
          </w:p>
          <w:p w14:paraId="7AE05C44">
            <w:pPr>
              <w:rPr>
                <w:rFonts w:eastAsiaTheme="minorEastAsia"/>
                <w:szCs w:val="21"/>
              </w:rPr>
            </w:pPr>
            <w:r>
              <w:rPr>
                <w:rFonts w:eastAsiaTheme="minorEastAsia"/>
                <w:color w:val="000000"/>
                <w:szCs w:val="21"/>
              </w:rPr>
              <w:t>4.单元测验</w:t>
            </w:r>
          </w:p>
        </w:tc>
        <w:tc>
          <w:tcPr>
            <w:tcW w:w="560" w:type="dxa"/>
            <w:vAlign w:val="center"/>
          </w:tcPr>
          <w:p w14:paraId="0C40A7EC">
            <w:pPr>
              <w:jc w:val="center"/>
              <w:rPr>
                <w:rFonts w:eastAsiaTheme="minorEastAsia"/>
                <w:szCs w:val="21"/>
              </w:rPr>
            </w:pPr>
            <w:r>
              <w:rPr>
                <w:rFonts w:hint="eastAsia" w:eastAsiaTheme="minorEastAsia"/>
                <w:szCs w:val="21"/>
              </w:rPr>
              <w:t>6</w:t>
            </w:r>
          </w:p>
        </w:tc>
      </w:tr>
      <w:tr w14:paraId="5583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F394B4">
            <w:pPr>
              <w:jc w:val="center"/>
              <w:rPr>
                <w:rFonts w:hint="eastAsia" w:eastAsiaTheme="minorEastAsia"/>
                <w:szCs w:val="21"/>
              </w:rPr>
            </w:pPr>
            <w:r>
              <w:rPr>
                <w:rFonts w:eastAsiaTheme="minorEastAsia"/>
                <w:szCs w:val="21"/>
              </w:rPr>
              <w:t>2.</w:t>
            </w:r>
            <w:r>
              <w:rPr>
                <w:rFonts w:hint="eastAsia" w:eastAsiaTheme="minorEastAsia"/>
                <w:szCs w:val="21"/>
              </w:rPr>
              <w:t>作品选奏</w:t>
            </w:r>
          </w:p>
        </w:tc>
        <w:tc>
          <w:tcPr>
            <w:tcW w:w="1985" w:type="dxa"/>
            <w:vAlign w:val="center"/>
          </w:tcPr>
          <w:p w14:paraId="1B2A0442">
            <w:pPr>
              <w:rPr>
                <w:rFonts w:eastAsiaTheme="minorEastAsia"/>
                <w:szCs w:val="21"/>
              </w:rPr>
            </w:pPr>
            <w:r>
              <w:rPr>
                <w:rFonts w:eastAsiaTheme="minorEastAsia"/>
                <w:szCs w:val="21"/>
              </w:rPr>
              <w:t>（1）</w:t>
            </w:r>
            <w:r>
              <w:rPr>
                <w:rFonts w:hint="eastAsia" w:eastAsiaTheme="minorEastAsia"/>
                <w:szCs w:val="21"/>
              </w:rPr>
              <w:t>练习曲</w:t>
            </w:r>
          </w:p>
          <w:p w14:paraId="35F220E2">
            <w:pPr>
              <w:rPr>
                <w:rFonts w:eastAsiaTheme="minorEastAsia"/>
                <w:szCs w:val="21"/>
              </w:rPr>
            </w:pPr>
            <w:r>
              <w:rPr>
                <w:rFonts w:hint="eastAsia" w:eastAsiaTheme="minorEastAsia"/>
                <w:szCs w:val="21"/>
              </w:rPr>
              <w:t xml:space="preserve">《新编初学小提琴100天》若干练习曲； </w:t>
            </w:r>
          </w:p>
          <w:p w14:paraId="24E44DD4">
            <w:pPr>
              <w:rPr>
                <w:rFonts w:eastAsiaTheme="minorEastAsia"/>
                <w:szCs w:val="21"/>
              </w:rPr>
            </w:pPr>
            <w:r>
              <w:rPr>
                <w:rFonts w:hint="eastAsia" w:eastAsiaTheme="minorEastAsia"/>
                <w:szCs w:val="21"/>
              </w:rPr>
              <w:t>《沃尔法特小提琴练习曲</w:t>
            </w:r>
            <w:r>
              <w:rPr>
                <w:rFonts w:eastAsiaTheme="minorEastAsia"/>
                <w:szCs w:val="21"/>
              </w:rPr>
              <w:t>60</w:t>
            </w:r>
            <w:r>
              <w:rPr>
                <w:rFonts w:hint="eastAsia" w:eastAsiaTheme="minorEastAsia"/>
                <w:szCs w:val="21"/>
              </w:rPr>
              <w:t>首》前半册若干练习曲。</w:t>
            </w:r>
          </w:p>
          <w:p w14:paraId="658A7BAE">
            <w:pPr>
              <w:rPr>
                <w:rFonts w:eastAsiaTheme="minorEastAsia"/>
                <w:szCs w:val="21"/>
              </w:rPr>
            </w:pPr>
            <w:r>
              <w:rPr>
                <w:rFonts w:hint="eastAsia" w:eastAsiaTheme="minorEastAsia"/>
                <w:szCs w:val="21"/>
              </w:rPr>
              <w:t>（2）乐曲</w:t>
            </w:r>
          </w:p>
          <w:p w14:paraId="0CB7AEDC">
            <w:pPr>
              <w:rPr>
                <w:rFonts w:eastAsiaTheme="minorEastAsia"/>
                <w:szCs w:val="21"/>
              </w:rPr>
            </w:pPr>
            <w:r>
              <w:rPr>
                <w:rFonts w:hint="eastAsia" w:eastAsiaTheme="minorEastAsia"/>
                <w:szCs w:val="21"/>
              </w:rPr>
              <w:t>《第二号小步舞曲》、 《第三号小步舞曲》、 《加沃特舞曲》、 《G小调加沃特舞曲》、 《缪赛特风笛舞曲》、 《布列舞曲》、 《G小调小步舞曲》、 《敲锣打鼓真热闹》、《瑶族舞曲》、 《新春乐》、》等。</w:t>
            </w:r>
          </w:p>
          <w:p w14:paraId="7DBBEFEE">
            <w:pPr>
              <w:rPr>
                <w:rFonts w:eastAsiaTheme="minorEastAsia"/>
                <w:szCs w:val="21"/>
              </w:rPr>
            </w:pPr>
            <w:r>
              <w:rPr>
                <w:rFonts w:hint="eastAsia" w:eastAsiaTheme="minorEastAsia"/>
                <w:szCs w:val="21"/>
              </w:rPr>
              <w:t>（</w:t>
            </w:r>
            <w:r>
              <w:rPr>
                <w:rFonts w:eastAsiaTheme="minorEastAsia"/>
                <w:szCs w:val="21"/>
              </w:rPr>
              <w:t>3</w:t>
            </w:r>
            <w:r>
              <w:rPr>
                <w:rFonts w:hint="eastAsia" w:eastAsiaTheme="minorEastAsia"/>
                <w:szCs w:val="21"/>
              </w:rPr>
              <w:t>）协奏曲</w:t>
            </w:r>
          </w:p>
          <w:p w14:paraId="462A0BC0">
            <w:pPr>
              <w:rPr>
                <w:rFonts w:hint="eastAsia" w:eastAsiaTheme="minorEastAsia"/>
                <w:szCs w:val="21"/>
              </w:rPr>
            </w:pPr>
            <w:r>
              <w:rPr>
                <w:rFonts w:hint="eastAsia" w:eastAsiaTheme="minorEastAsia"/>
                <w:szCs w:val="21"/>
              </w:rPr>
              <w:t>《里亭格b小调协奏曲第一乐章》</w:t>
            </w:r>
          </w:p>
        </w:tc>
        <w:tc>
          <w:tcPr>
            <w:tcW w:w="1134" w:type="dxa"/>
            <w:vAlign w:val="center"/>
          </w:tcPr>
          <w:p w14:paraId="5611B1C6">
            <w:pPr>
              <w:jc w:val="center"/>
              <w:rPr>
                <w:rFonts w:eastAsiaTheme="minorEastAsia"/>
                <w:szCs w:val="21"/>
              </w:rPr>
            </w:pPr>
          </w:p>
          <w:p w14:paraId="7FDDCE6B">
            <w:pPr>
              <w:jc w:val="center"/>
              <w:rPr>
                <w:rFonts w:hint="eastAsia" w:eastAsiaTheme="minorEastAsia"/>
                <w:szCs w:val="21"/>
              </w:rPr>
            </w:pPr>
            <w:r>
              <w:rPr>
                <w:rFonts w:eastAsiaTheme="minorEastAsia"/>
                <w:szCs w:val="21"/>
              </w:rPr>
              <w:t>课程目标</w:t>
            </w:r>
            <w:r>
              <w:rPr>
                <w:rFonts w:hint="eastAsia" w:eastAsiaTheme="minorEastAsia"/>
                <w:szCs w:val="21"/>
              </w:rPr>
              <w:t>3、4</w:t>
            </w:r>
          </w:p>
        </w:tc>
        <w:tc>
          <w:tcPr>
            <w:tcW w:w="2551" w:type="dxa"/>
            <w:vAlign w:val="center"/>
          </w:tcPr>
          <w:p w14:paraId="52DA4777">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演奏姿势准确。</w:t>
            </w:r>
          </w:p>
          <w:p w14:paraId="1AF48563">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能按照乐谱的要求较熟练地演奏上述乐曲。</w:t>
            </w:r>
          </w:p>
          <w:p w14:paraId="31ADE2AF">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能将小提琴基本的左右手技法初步运用到实际乐曲演奏中。</w:t>
            </w:r>
          </w:p>
          <w:p w14:paraId="76DE247E">
            <w:pPr>
              <w:rPr>
                <w:rFonts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掌握乐曲的正确音准、节奏、速度、表情记号等。</w:t>
            </w:r>
          </w:p>
          <w:p w14:paraId="574115C3">
            <w:pPr>
              <w:rPr>
                <w:rFonts w:hint="eastAsia" w:eastAsiaTheme="minorEastAsia"/>
                <w:szCs w:val="21"/>
              </w:rPr>
            </w:pPr>
            <w:r>
              <w:rPr>
                <w:rFonts w:hint="eastAsia" w:eastAsiaTheme="minorEastAsia"/>
                <w:szCs w:val="21"/>
              </w:rPr>
              <w:t>5</w:t>
            </w:r>
            <w:r>
              <w:rPr>
                <w:rFonts w:eastAsiaTheme="minorEastAsia"/>
                <w:szCs w:val="21"/>
              </w:rPr>
              <w:t>.</w:t>
            </w:r>
            <w:r>
              <w:rPr>
                <w:rFonts w:hint="eastAsia" w:eastAsiaTheme="minorEastAsia"/>
                <w:szCs w:val="21"/>
              </w:rPr>
              <w:t>能运用所学演奏技巧，较完整地表现出乐曲所蕴含的情感、内容。</w:t>
            </w:r>
          </w:p>
        </w:tc>
        <w:tc>
          <w:tcPr>
            <w:tcW w:w="1559" w:type="dxa"/>
            <w:vAlign w:val="center"/>
          </w:tcPr>
          <w:p w14:paraId="76ECB8FF">
            <w:pPr>
              <w:spacing w:line="269" w:lineRule="auto"/>
              <w:rPr>
                <w:rFonts w:eastAsiaTheme="minorEastAsia"/>
                <w:color w:val="000000"/>
                <w:szCs w:val="21"/>
              </w:rPr>
            </w:pPr>
            <w:r>
              <w:rPr>
                <w:rFonts w:eastAsiaTheme="minorEastAsia"/>
                <w:color w:val="000000"/>
                <w:szCs w:val="21"/>
              </w:rPr>
              <w:t>1.线上学习</w:t>
            </w:r>
          </w:p>
          <w:p w14:paraId="728202B3">
            <w:pPr>
              <w:spacing w:line="269" w:lineRule="auto"/>
              <w:rPr>
                <w:rFonts w:eastAsiaTheme="minorEastAsia"/>
                <w:color w:val="000000"/>
                <w:szCs w:val="21"/>
              </w:rPr>
            </w:pPr>
            <w:r>
              <w:rPr>
                <w:rFonts w:eastAsiaTheme="minorEastAsia"/>
                <w:color w:val="000000"/>
                <w:szCs w:val="21"/>
              </w:rPr>
              <w:t>2.多媒体教学3.课堂讨论</w:t>
            </w:r>
          </w:p>
          <w:p w14:paraId="00AE74CF">
            <w:pPr>
              <w:rPr>
                <w:rFonts w:eastAsiaTheme="minorEastAsia"/>
                <w:szCs w:val="21"/>
              </w:rPr>
            </w:pPr>
            <w:r>
              <w:rPr>
                <w:rFonts w:eastAsiaTheme="minorEastAsia"/>
                <w:color w:val="000000"/>
                <w:szCs w:val="21"/>
              </w:rPr>
              <w:t>4.单元测验</w:t>
            </w:r>
          </w:p>
        </w:tc>
        <w:tc>
          <w:tcPr>
            <w:tcW w:w="560" w:type="dxa"/>
            <w:vAlign w:val="center"/>
          </w:tcPr>
          <w:p w14:paraId="3FC3CC57">
            <w:pPr>
              <w:jc w:val="center"/>
              <w:rPr>
                <w:rFonts w:eastAsiaTheme="minorEastAsia"/>
                <w:szCs w:val="21"/>
              </w:rPr>
            </w:pPr>
            <w:r>
              <w:rPr>
                <w:rFonts w:hint="eastAsia" w:eastAsiaTheme="minorEastAsia"/>
                <w:szCs w:val="21"/>
              </w:rPr>
              <w:t>2</w:t>
            </w:r>
            <w:r>
              <w:rPr>
                <w:rFonts w:eastAsiaTheme="minorEastAsia"/>
                <w:szCs w:val="21"/>
              </w:rPr>
              <w:t>6</w:t>
            </w:r>
          </w:p>
        </w:tc>
      </w:tr>
    </w:tbl>
    <w:p w14:paraId="49B11719">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66BF2C8E">
      <w:pPr>
        <w:spacing w:line="360" w:lineRule="auto"/>
        <w:ind w:firstLine="465"/>
        <w:rPr>
          <w:rFonts w:hint="eastAsia" w:asciiTheme="minorEastAsia" w:hAnsiTheme="minorEastAsia" w:eastAsiaTheme="minorEastAsia"/>
          <w:sz w:val="24"/>
        </w:rPr>
      </w:pPr>
    </w:p>
    <w:p w14:paraId="04D741A0">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50FD4FD8">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0ECFE9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3EEEC622">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5C7F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restart"/>
            <w:vAlign w:val="center"/>
          </w:tcPr>
          <w:p w14:paraId="0BB8573D">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39F782BF">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675FAD14">
            <w:pPr>
              <w:spacing w:line="360" w:lineRule="auto"/>
              <w:jc w:val="center"/>
              <w:rPr>
                <w:rFonts w:ascii="宋体" w:hAnsi="宋体"/>
                <w:szCs w:val="21"/>
              </w:rPr>
            </w:pPr>
            <w:r>
              <w:rPr>
                <w:rFonts w:hint="eastAsia" w:ascii="宋体" w:hAnsi="宋体"/>
                <w:szCs w:val="21"/>
              </w:rPr>
              <w:t>分值</w:t>
            </w:r>
          </w:p>
        </w:tc>
      </w:tr>
      <w:tr w14:paraId="5068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F022C61">
            <w:pPr>
              <w:spacing w:line="360" w:lineRule="auto"/>
              <w:jc w:val="center"/>
              <w:rPr>
                <w:rFonts w:ascii="宋体" w:hAnsi="宋体"/>
                <w:szCs w:val="21"/>
              </w:rPr>
            </w:pPr>
          </w:p>
        </w:tc>
        <w:tc>
          <w:tcPr>
            <w:tcW w:w="0" w:type="auto"/>
            <w:vAlign w:val="center"/>
          </w:tcPr>
          <w:p w14:paraId="016D5B1C">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5B4CFACA">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333E0B60">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6E4727B5">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3ACB2FAF">
            <w:pPr>
              <w:spacing w:line="360" w:lineRule="auto"/>
              <w:jc w:val="center"/>
              <w:rPr>
                <w:rFonts w:ascii="宋体" w:hAnsi="宋体"/>
                <w:szCs w:val="21"/>
              </w:rPr>
            </w:pPr>
            <w:r>
              <w:rPr>
                <w:rFonts w:hint="eastAsia" w:ascii="宋体" w:hAnsi="宋体"/>
                <w:szCs w:val="21"/>
              </w:rPr>
              <w:t>期末考试</w:t>
            </w:r>
          </w:p>
        </w:tc>
        <w:tc>
          <w:tcPr>
            <w:tcW w:w="0" w:type="auto"/>
          </w:tcPr>
          <w:p w14:paraId="1FF119D4">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7F7897E7">
            <w:pPr>
              <w:spacing w:line="360" w:lineRule="auto"/>
              <w:jc w:val="center"/>
              <w:rPr>
                <w:rFonts w:ascii="宋体" w:hAnsi="宋体"/>
                <w:szCs w:val="21"/>
              </w:rPr>
            </w:pPr>
          </w:p>
        </w:tc>
      </w:tr>
      <w:tr w14:paraId="16B6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2F29AE">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535EDB1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908DEB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4561ED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56EA668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96C91B3">
            <w:pPr>
              <w:spacing w:line="360" w:lineRule="auto"/>
              <w:jc w:val="center"/>
              <w:rPr>
                <w:rFonts w:ascii="宋体" w:hAnsi="宋体"/>
                <w:szCs w:val="21"/>
              </w:rPr>
            </w:pPr>
            <w:r>
              <w:rPr>
                <w:rFonts w:ascii="宋体" w:hAnsi="宋体"/>
                <w:szCs w:val="21"/>
              </w:rPr>
              <w:sym w:font="Wingdings 2" w:char="F050"/>
            </w:r>
          </w:p>
        </w:tc>
        <w:tc>
          <w:tcPr>
            <w:tcW w:w="0" w:type="auto"/>
          </w:tcPr>
          <w:p w14:paraId="551E6A80">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0AE88EB0">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3DC8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A6863D6">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11CB1310">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6A70C4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418ED3D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F62977C">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45A2D7D">
            <w:pPr>
              <w:spacing w:line="360" w:lineRule="auto"/>
              <w:jc w:val="center"/>
              <w:rPr>
                <w:rFonts w:ascii="宋体" w:hAnsi="宋体"/>
                <w:szCs w:val="21"/>
              </w:rPr>
            </w:pPr>
            <w:r>
              <w:rPr>
                <w:rFonts w:ascii="宋体" w:hAnsi="宋体"/>
                <w:szCs w:val="21"/>
              </w:rPr>
              <w:sym w:font="Wingdings 2" w:char="F050"/>
            </w:r>
          </w:p>
        </w:tc>
        <w:tc>
          <w:tcPr>
            <w:tcW w:w="0" w:type="auto"/>
          </w:tcPr>
          <w:p w14:paraId="328FEC2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5663628B">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0F23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7861D2C">
            <w:pPr>
              <w:spacing w:line="360" w:lineRule="auto"/>
              <w:jc w:val="center"/>
              <w:rPr>
                <w:rFonts w:hint="eastAsia" w:ascii="宋体" w:hAnsi="宋体"/>
                <w:szCs w:val="21"/>
              </w:rPr>
            </w:pPr>
            <w:r>
              <w:rPr>
                <w:rFonts w:hint="eastAsia" w:ascii="宋体" w:hAnsi="宋体"/>
                <w:szCs w:val="21"/>
              </w:rPr>
              <w:t>课程目标3</w:t>
            </w:r>
          </w:p>
        </w:tc>
        <w:tc>
          <w:tcPr>
            <w:tcW w:w="0" w:type="auto"/>
          </w:tcPr>
          <w:p w14:paraId="7F1A029D">
            <w:pPr>
              <w:spacing w:line="360" w:lineRule="auto"/>
              <w:jc w:val="center"/>
              <w:rPr>
                <w:rFonts w:ascii="宋体" w:hAnsi="宋体"/>
                <w:szCs w:val="21"/>
              </w:rPr>
            </w:pPr>
            <w:r>
              <w:rPr>
                <w:rFonts w:ascii="宋体" w:hAnsi="宋体"/>
                <w:szCs w:val="21"/>
              </w:rPr>
              <w:sym w:font="Wingdings 2" w:char="F050"/>
            </w:r>
          </w:p>
        </w:tc>
        <w:tc>
          <w:tcPr>
            <w:tcW w:w="0" w:type="auto"/>
          </w:tcPr>
          <w:p w14:paraId="23E334E0">
            <w:pPr>
              <w:spacing w:line="360" w:lineRule="auto"/>
              <w:jc w:val="center"/>
              <w:rPr>
                <w:rFonts w:ascii="宋体" w:hAnsi="宋体"/>
                <w:szCs w:val="21"/>
              </w:rPr>
            </w:pPr>
            <w:r>
              <w:rPr>
                <w:rFonts w:ascii="宋体" w:hAnsi="宋体"/>
                <w:szCs w:val="21"/>
              </w:rPr>
              <w:sym w:font="Wingdings 2" w:char="F050"/>
            </w:r>
          </w:p>
        </w:tc>
        <w:tc>
          <w:tcPr>
            <w:tcW w:w="0" w:type="auto"/>
          </w:tcPr>
          <w:p w14:paraId="5E704852">
            <w:pPr>
              <w:spacing w:line="360" w:lineRule="auto"/>
              <w:jc w:val="center"/>
              <w:rPr>
                <w:rFonts w:ascii="宋体" w:hAnsi="宋体"/>
                <w:szCs w:val="21"/>
              </w:rPr>
            </w:pPr>
            <w:r>
              <w:rPr>
                <w:rFonts w:ascii="宋体" w:hAnsi="宋体"/>
                <w:szCs w:val="21"/>
              </w:rPr>
              <w:sym w:font="Wingdings 2" w:char="F050"/>
            </w:r>
          </w:p>
        </w:tc>
        <w:tc>
          <w:tcPr>
            <w:tcW w:w="0" w:type="auto"/>
          </w:tcPr>
          <w:p w14:paraId="14934E8E">
            <w:pPr>
              <w:spacing w:line="360" w:lineRule="auto"/>
              <w:jc w:val="center"/>
              <w:rPr>
                <w:rFonts w:ascii="宋体" w:hAnsi="宋体"/>
                <w:szCs w:val="21"/>
              </w:rPr>
            </w:pPr>
            <w:r>
              <w:rPr>
                <w:rFonts w:ascii="宋体" w:hAnsi="宋体"/>
                <w:szCs w:val="21"/>
              </w:rPr>
              <w:sym w:font="Wingdings 2" w:char="F050"/>
            </w:r>
          </w:p>
        </w:tc>
        <w:tc>
          <w:tcPr>
            <w:tcW w:w="0" w:type="auto"/>
          </w:tcPr>
          <w:p w14:paraId="72394C1D">
            <w:pPr>
              <w:spacing w:line="360" w:lineRule="auto"/>
              <w:jc w:val="center"/>
              <w:rPr>
                <w:rFonts w:ascii="宋体" w:hAnsi="宋体"/>
                <w:szCs w:val="21"/>
              </w:rPr>
            </w:pPr>
            <w:r>
              <w:rPr>
                <w:rFonts w:ascii="宋体" w:hAnsi="宋体"/>
                <w:szCs w:val="21"/>
              </w:rPr>
              <w:sym w:font="Wingdings 2" w:char="F050"/>
            </w:r>
          </w:p>
        </w:tc>
        <w:tc>
          <w:tcPr>
            <w:tcW w:w="0" w:type="auto"/>
          </w:tcPr>
          <w:p w14:paraId="1B29ED06">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276B5A7">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06AD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456668">
            <w:pPr>
              <w:spacing w:line="360" w:lineRule="auto"/>
              <w:jc w:val="center"/>
              <w:rPr>
                <w:rFonts w:hint="eastAsia" w:ascii="宋体" w:hAnsi="宋体"/>
                <w:szCs w:val="21"/>
              </w:rPr>
            </w:pPr>
            <w:r>
              <w:rPr>
                <w:rFonts w:hint="eastAsia" w:ascii="宋体" w:hAnsi="宋体"/>
                <w:szCs w:val="21"/>
              </w:rPr>
              <w:t>课程目标4</w:t>
            </w:r>
          </w:p>
        </w:tc>
        <w:tc>
          <w:tcPr>
            <w:tcW w:w="0" w:type="auto"/>
          </w:tcPr>
          <w:p w14:paraId="327680FE">
            <w:pPr>
              <w:spacing w:line="360" w:lineRule="auto"/>
              <w:jc w:val="center"/>
              <w:rPr>
                <w:rFonts w:ascii="宋体" w:hAnsi="宋体"/>
                <w:szCs w:val="21"/>
              </w:rPr>
            </w:pPr>
            <w:r>
              <w:rPr>
                <w:rFonts w:ascii="宋体" w:hAnsi="宋体"/>
                <w:szCs w:val="21"/>
              </w:rPr>
              <w:sym w:font="Wingdings 2" w:char="F050"/>
            </w:r>
          </w:p>
        </w:tc>
        <w:tc>
          <w:tcPr>
            <w:tcW w:w="0" w:type="auto"/>
          </w:tcPr>
          <w:p w14:paraId="073F689E">
            <w:pPr>
              <w:spacing w:line="360" w:lineRule="auto"/>
              <w:jc w:val="center"/>
              <w:rPr>
                <w:rFonts w:ascii="宋体" w:hAnsi="宋体"/>
                <w:szCs w:val="21"/>
              </w:rPr>
            </w:pPr>
            <w:r>
              <w:rPr>
                <w:rFonts w:ascii="宋体" w:hAnsi="宋体"/>
                <w:szCs w:val="21"/>
              </w:rPr>
              <w:sym w:font="Wingdings 2" w:char="F050"/>
            </w:r>
          </w:p>
        </w:tc>
        <w:tc>
          <w:tcPr>
            <w:tcW w:w="0" w:type="auto"/>
          </w:tcPr>
          <w:p w14:paraId="269D2ECC">
            <w:pPr>
              <w:spacing w:line="360" w:lineRule="auto"/>
              <w:jc w:val="center"/>
              <w:rPr>
                <w:rFonts w:ascii="宋体" w:hAnsi="宋体"/>
                <w:szCs w:val="21"/>
              </w:rPr>
            </w:pPr>
            <w:r>
              <w:rPr>
                <w:rFonts w:ascii="宋体" w:hAnsi="宋体"/>
                <w:szCs w:val="21"/>
              </w:rPr>
              <w:sym w:font="Wingdings 2" w:char="F050"/>
            </w:r>
          </w:p>
        </w:tc>
        <w:tc>
          <w:tcPr>
            <w:tcW w:w="0" w:type="auto"/>
          </w:tcPr>
          <w:p w14:paraId="771900D4">
            <w:pPr>
              <w:spacing w:line="360" w:lineRule="auto"/>
              <w:jc w:val="center"/>
              <w:rPr>
                <w:rFonts w:ascii="宋体" w:hAnsi="宋体"/>
                <w:szCs w:val="21"/>
              </w:rPr>
            </w:pPr>
            <w:r>
              <w:rPr>
                <w:rFonts w:ascii="宋体" w:hAnsi="宋体"/>
                <w:szCs w:val="21"/>
              </w:rPr>
              <w:sym w:font="Wingdings 2" w:char="F050"/>
            </w:r>
          </w:p>
        </w:tc>
        <w:tc>
          <w:tcPr>
            <w:tcW w:w="0" w:type="auto"/>
          </w:tcPr>
          <w:p w14:paraId="1541B21D">
            <w:pPr>
              <w:spacing w:line="360" w:lineRule="auto"/>
              <w:jc w:val="center"/>
              <w:rPr>
                <w:rFonts w:ascii="宋体" w:hAnsi="宋体"/>
                <w:szCs w:val="21"/>
              </w:rPr>
            </w:pPr>
            <w:r>
              <w:rPr>
                <w:rFonts w:ascii="宋体" w:hAnsi="宋体"/>
                <w:szCs w:val="21"/>
              </w:rPr>
              <w:sym w:font="Wingdings 2" w:char="F050"/>
            </w:r>
          </w:p>
        </w:tc>
        <w:tc>
          <w:tcPr>
            <w:tcW w:w="0" w:type="auto"/>
          </w:tcPr>
          <w:p w14:paraId="145AC7FF">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9B743B8">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314A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295265">
            <w:pPr>
              <w:spacing w:line="360" w:lineRule="auto"/>
              <w:jc w:val="center"/>
              <w:rPr>
                <w:rFonts w:ascii="宋体" w:hAnsi="宋体"/>
                <w:szCs w:val="21"/>
              </w:rPr>
            </w:pPr>
            <w:r>
              <w:rPr>
                <w:rFonts w:hint="eastAsia" w:ascii="宋体" w:hAnsi="宋体"/>
                <w:szCs w:val="21"/>
              </w:rPr>
              <w:t>合计</w:t>
            </w:r>
          </w:p>
        </w:tc>
        <w:tc>
          <w:tcPr>
            <w:tcW w:w="0" w:type="auto"/>
            <w:vAlign w:val="center"/>
          </w:tcPr>
          <w:p w14:paraId="7E4AE493">
            <w:pPr>
              <w:spacing w:line="360" w:lineRule="auto"/>
              <w:jc w:val="center"/>
              <w:rPr>
                <w:rFonts w:ascii="宋体" w:hAnsi="宋体"/>
                <w:szCs w:val="21"/>
              </w:rPr>
            </w:pPr>
          </w:p>
        </w:tc>
        <w:tc>
          <w:tcPr>
            <w:tcW w:w="0" w:type="auto"/>
            <w:vAlign w:val="center"/>
          </w:tcPr>
          <w:p w14:paraId="1A2FCD39">
            <w:pPr>
              <w:spacing w:line="360" w:lineRule="auto"/>
              <w:jc w:val="center"/>
              <w:rPr>
                <w:rFonts w:ascii="宋体" w:hAnsi="宋体"/>
                <w:szCs w:val="21"/>
              </w:rPr>
            </w:pPr>
          </w:p>
        </w:tc>
        <w:tc>
          <w:tcPr>
            <w:tcW w:w="0" w:type="auto"/>
            <w:vAlign w:val="center"/>
          </w:tcPr>
          <w:p w14:paraId="36E0B3E3">
            <w:pPr>
              <w:spacing w:line="360" w:lineRule="auto"/>
              <w:jc w:val="center"/>
              <w:rPr>
                <w:rFonts w:ascii="宋体" w:hAnsi="宋体"/>
                <w:szCs w:val="21"/>
              </w:rPr>
            </w:pPr>
          </w:p>
        </w:tc>
        <w:tc>
          <w:tcPr>
            <w:tcW w:w="0" w:type="auto"/>
            <w:vAlign w:val="center"/>
          </w:tcPr>
          <w:p w14:paraId="6561DD6F">
            <w:pPr>
              <w:spacing w:line="360" w:lineRule="auto"/>
              <w:jc w:val="center"/>
              <w:rPr>
                <w:rFonts w:ascii="宋体" w:hAnsi="宋体"/>
                <w:szCs w:val="21"/>
              </w:rPr>
            </w:pPr>
          </w:p>
        </w:tc>
        <w:tc>
          <w:tcPr>
            <w:tcW w:w="0" w:type="auto"/>
            <w:vAlign w:val="center"/>
          </w:tcPr>
          <w:p w14:paraId="7678E096">
            <w:pPr>
              <w:spacing w:line="360" w:lineRule="auto"/>
              <w:jc w:val="center"/>
              <w:rPr>
                <w:rFonts w:ascii="宋体" w:hAnsi="宋体"/>
                <w:szCs w:val="21"/>
              </w:rPr>
            </w:pPr>
          </w:p>
        </w:tc>
        <w:tc>
          <w:tcPr>
            <w:tcW w:w="0" w:type="auto"/>
          </w:tcPr>
          <w:p w14:paraId="164CBE99">
            <w:pPr>
              <w:spacing w:line="360" w:lineRule="auto"/>
              <w:jc w:val="center"/>
              <w:rPr>
                <w:rFonts w:ascii="宋体" w:hAnsi="宋体"/>
                <w:szCs w:val="21"/>
              </w:rPr>
            </w:pPr>
          </w:p>
        </w:tc>
        <w:tc>
          <w:tcPr>
            <w:tcW w:w="0" w:type="auto"/>
            <w:vAlign w:val="center"/>
          </w:tcPr>
          <w:p w14:paraId="1938C0D6">
            <w:pPr>
              <w:spacing w:line="360" w:lineRule="auto"/>
              <w:jc w:val="center"/>
              <w:rPr>
                <w:rFonts w:ascii="宋体" w:hAnsi="宋体"/>
                <w:szCs w:val="21"/>
              </w:rPr>
            </w:pPr>
            <w:r>
              <w:rPr>
                <w:rFonts w:hint="eastAsia" w:ascii="宋体" w:hAnsi="宋体"/>
                <w:szCs w:val="21"/>
              </w:rPr>
              <w:t>100</w:t>
            </w:r>
          </w:p>
        </w:tc>
      </w:tr>
    </w:tbl>
    <w:p w14:paraId="113D2FE9">
      <w:pPr>
        <w:spacing w:line="360" w:lineRule="auto"/>
        <w:rPr>
          <w:rFonts w:hint="eastAsia" w:asciiTheme="minorEastAsia" w:hAnsiTheme="minorEastAsia" w:eastAsiaTheme="minorEastAsia"/>
          <w:b/>
          <w:sz w:val="24"/>
        </w:rPr>
      </w:pPr>
    </w:p>
    <w:p w14:paraId="7363AF8B">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53F564BC">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3E38D196">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1780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24CD34D2">
            <w:pPr>
              <w:jc w:val="center"/>
              <w:rPr>
                <w:b/>
                <w:bCs/>
                <w:szCs w:val="21"/>
              </w:rPr>
            </w:pPr>
            <w:r>
              <w:rPr>
                <w:rFonts w:hint="eastAsia"/>
                <w:b/>
                <w:bCs/>
                <w:szCs w:val="21"/>
              </w:rPr>
              <w:t>评价方式</w:t>
            </w:r>
          </w:p>
        </w:tc>
        <w:tc>
          <w:tcPr>
            <w:tcW w:w="7141" w:type="dxa"/>
            <w:vAlign w:val="center"/>
          </w:tcPr>
          <w:p w14:paraId="6F702125">
            <w:pPr>
              <w:jc w:val="center"/>
              <w:rPr>
                <w:b/>
                <w:bCs/>
                <w:szCs w:val="21"/>
              </w:rPr>
            </w:pPr>
            <w:r>
              <w:rPr>
                <w:rFonts w:hint="eastAsia"/>
                <w:b/>
                <w:bCs/>
                <w:szCs w:val="21"/>
              </w:rPr>
              <w:t>评定细则</w:t>
            </w:r>
          </w:p>
        </w:tc>
        <w:tc>
          <w:tcPr>
            <w:tcW w:w="0" w:type="auto"/>
            <w:vAlign w:val="center"/>
          </w:tcPr>
          <w:p w14:paraId="3BB485DF">
            <w:pPr>
              <w:jc w:val="center"/>
              <w:rPr>
                <w:b/>
                <w:bCs/>
                <w:szCs w:val="21"/>
              </w:rPr>
            </w:pPr>
            <w:r>
              <w:rPr>
                <w:rFonts w:hint="eastAsia"/>
                <w:b/>
                <w:bCs/>
                <w:szCs w:val="21"/>
              </w:rPr>
              <w:t>占比</w:t>
            </w:r>
          </w:p>
        </w:tc>
      </w:tr>
      <w:tr w14:paraId="525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691936">
            <w:pPr>
              <w:rPr>
                <w:szCs w:val="21"/>
              </w:rPr>
            </w:pPr>
            <w:r>
              <w:rPr>
                <w:rFonts w:hint="eastAsia"/>
                <w:szCs w:val="21"/>
              </w:rPr>
              <w:t>平时作业</w:t>
            </w:r>
          </w:p>
        </w:tc>
        <w:tc>
          <w:tcPr>
            <w:tcW w:w="7141" w:type="dxa"/>
            <w:vAlign w:val="center"/>
          </w:tcPr>
          <w:p w14:paraId="49F90B1A">
            <w:pPr>
              <w:spacing w:line="264" w:lineRule="auto"/>
              <w:jc w:val="left"/>
              <w:rPr>
                <w:szCs w:val="21"/>
              </w:rPr>
            </w:pPr>
            <w:r>
              <w:rPr>
                <w:rFonts w:hint="eastAsia"/>
                <w:szCs w:val="21"/>
              </w:rPr>
              <w:t>其中课堂考勤占</w:t>
            </w:r>
            <w:r>
              <w:rPr>
                <w:szCs w:val="21"/>
              </w:rPr>
              <w:t>20%，平时还课占80%。</w:t>
            </w:r>
          </w:p>
          <w:p w14:paraId="722BC028">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1377A4F6">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70003087">
            <w:pPr>
              <w:jc w:val="center"/>
              <w:rPr>
                <w:szCs w:val="21"/>
              </w:rPr>
            </w:pPr>
            <w:r>
              <w:rPr>
                <w:szCs w:val="21"/>
              </w:rPr>
              <w:t>4</w:t>
            </w:r>
            <w:r>
              <w:rPr>
                <w:rFonts w:hint="eastAsia"/>
                <w:szCs w:val="21"/>
              </w:rPr>
              <w:t>0%</w:t>
            </w:r>
          </w:p>
        </w:tc>
      </w:tr>
      <w:tr w14:paraId="3046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9357990">
            <w:pPr>
              <w:rPr>
                <w:szCs w:val="21"/>
              </w:rPr>
            </w:pPr>
            <w:r>
              <w:rPr>
                <w:rFonts w:hint="eastAsia"/>
                <w:szCs w:val="21"/>
              </w:rPr>
              <w:t>期末成绩</w:t>
            </w:r>
          </w:p>
        </w:tc>
        <w:tc>
          <w:tcPr>
            <w:tcW w:w="7141" w:type="dxa"/>
            <w:vAlign w:val="center"/>
          </w:tcPr>
          <w:p w14:paraId="23855332">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4CD55C63">
            <w:pPr>
              <w:jc w:val="center"/>
              <w:rPr>
                <w:szCs w:val="21"/>
              </w:rPr>
            </w:pPr>
            <w:r>
              <w:rPr>
                <w:rFonts w:hint="eastAsia"/>
                <w:szCs w:val="21"/>
              </w:rPr>
              <w:t>60%</w:t>
            </w:r>
          </w:p>
        </w:tc>
      </w:tr>
      <w:tr w14:paraId="3368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BE4E82D">
            <w:pPr>
              <w:jc w:val="center"/>
              <w:rPr>
                <w:b/>
                <w:bCs/>
                <w:szCs w:val="21"/>
              </w:rPr>
            </w:pPr>
            <w:r>
              <w:rPr>
                <w:rFonts w:hint="eastAsia"/>
                <w:b/>
                <w:bCs/>
                <w:szCs w:val="21"/>
              </w:rPr>
              <w:t>合计</w:t>
            </w:r>
          </w:p>
        </w:tc>
        <w:tc>
          <w:tcPr>
            <w:tcW w:w="0" w:type="auto"/>
            <w:vAlign w:val="center"/>
          </w:tcPr>
          <w:p w14:paraId="67ABC0F1">
            <w:pPr>
              <w:jc w:val="left"/>
              <w:rPr>
                <w:szCs w:val="21"/>
              </w:rPr>
            </w:pPr>
          </w:p>
        </w:tc>
        <w:tc>
          <w:tcPr>
            <w:tcW w:w="0" w:type="auto"/>
            <w:vAlign w:val="center"/>
          </w:tcPr>
          <w:p w14:paraId="4315B90A">
            <w:pPr>
              <w:jc w:val="center"/>
              <w:rPr>
                <w:szCs w:val="21"/>
              </w:rPr>
            </w:pPr>
            <w:r>
              <w:rPr>
                <w:rFonts w:hint="eastAsia"/>
                <w:szCs w:val="21"/>
              </w:rPr>
              <w:t>100%</w:t>
            </w:r>
          </w:p>
        </w:tc>
      </w:tr>
    </w:tbl>
    <w:p w14:paraId="4BEF77FC">
      <w:pPr>
        <w:spacing w:line="360" w:lineRule="auto"/>
        <w:rPr>
          <w:rFonts w:hint="eastAsia" w:asciiTheme="minorEastAsia" w:hAnsiTheme="minorEastAsia" w:eastAsiaTheme="minorEastAsia"/>
          <w:b/>
          <w:sz w:val="24"/>
        </w:rPr>
      </w:pPr>
    </w:p>
    <w:p w14:paraId="3CDAD504">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322AC575">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DE5EC87">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60"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60" DrawAspect="Content" ObjectID="_1468075754" r:id="rId37">
            <o:LockedField>false</o:LockedField>
          </o:OLEObject>
        </w:object>
      </w:r>
    </w:p>
    <w:p w14:paraId="68AFB468">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37A8F0EB">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672F39DD">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38"/>
        <w:gridCol w:w="830"/>
        <w:gridCol w:w="3329"/>
      </w:tblGrid>
      <w:tr w14:paraId="3E537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277" w:type="dxa"/>
            <w:vAlign w:val="center"/>
          </w:tcPr>
          <w:p w14:paraId="27418285">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538" w:type="dxa"/>
            <w:vAlign w:val="center"/>
          </w:tcPr>
          <w:p w14:paraId="1738FAF7">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830" w:type="dxa"/>
            <w:vAlign w:val="center"/>
          </w:tcPr>
          <w:p w14:paraId="0000969F">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329" w:type="dxa"/>
            <w:vAlign w:val="center"/>
          </w:tcPr>
          <w:p w14:paraId="319F10C7">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5B63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277" w:type="dxa"/>
            <w:vAlign w:val="center"/>
          </w:tcPr>
          <w:p w14:paraId="226C73B8">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538" w:type="dxa"/>
            <w:vAlign w:val="center"/>
          </w:tcPr>
          <w:p w14:paraId="35A02539">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830" w:type="dxa"/>
            <w:vAlign w:val="center"/>
          </w:tcPr>
          <w:p w14:paraId="5BC0CB34">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329" w:type="dxa"/>
            <w:vAlign w:val="center"/>
          </w:tcPr>
          <w:p w14:paraId="0E407F62">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E34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277" w:type="dxa"/>
            <w:vAlign w:val="center"/>
          </w:tcPr>
          <w:p w14:paraId="13078B5B">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538" w:type="dxa"/>
            <w:vAlign w:val="center"/>
          </w:tcPr>
          <w:p w14:paraId="2379E113">
            <w:pPr>
              <w:spacing w:line="276" w:lineRule="auto"/>
              <w:jc w:val="left"/>
              <w:rPr>
                <w:rFonts w:ascii="宋体" w:hAnsi="宋体" w:eastAsia="宋体" w:cs="宋体"/>
                <w:szCs w:val="21"/>
              </w:rPr>
            </w:pPr>
            <w:r>
              <w:rPr>
                <w:rFonts w:hint="eastAsia" w:ascii="宋体" w:hAnsi="宋体" w:eastAsia="宋体" w:cs="宋体"/>
                <w:szCs w:val="21"/>
              </w:rPr>
              <w:t>定期举办器乐独奏、重奏比赛。</w:t>
            </w:r>
          </w:p>
        </w:tc>
        <w:tc>
          <w:tcPr>
            <w:tcW w:w="830" w:type="dxa"/>
            <w:vAlign w:val="center"/>
          </w:tcPr>
          <w:p w14:paraId="15BC6687">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329" w:type="dxa"/>
            <w:vAlign w:val="center"/>
          </w:tcPr>
          <w:p w14:paraId="77B60D99">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43F98C65">
      <w:pPr>
        <w:spacing w:line="360" w:lineRule="auto"/>
        <w:ind w:firstLine="562" w:firstLineChars="200"/>
        <w:rPr>
          <w:rFonts w:hint="eastAsia" w:asciiTheme="minorEastAsia" w:hAnsiTheme="minorEastAsia" w:eastAsiaTheme="minorEastAsia"/>
          <w:b/>
          <w:sz w:val="28"/>
          <w:szCs w:val="28"/>
        </w:rPr>
      </w:pPr>
    </w:p>
    <w:p w14:paraId="1B98D16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50A6F6E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356418BE">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5C15FC53">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20CB5597">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026E1A46">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79D3C1CD">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沃尔法特. 沃尔法特小提琴练习曲6</w:t>
      </w:r>
      <w:r>
        <w:rPr>
          <w:rFonts w:asciiTheme="minorEastAsia" w:hAnsiTheme="minorEastAsia" w:eastAsiaTheme="minorEastAsia"/>
          <w:kern w:val="0"/>
          <w:sz w:val="24"/>
        </w:rPr>
        <w:t>0</w:t>
      </w:r>
      <w:r>
        <w:rPr>
          <w:rFonts w:hint="eastAsia" w:asciiTheme="minorEastAsia" w:hAnsiTheme="minorEastAsia" w:eastAsiaTheme="minorEastAsia"/>
          <w:kern w:val="0"/>
          <w:sz w:val="24"/>
        </w:rPr>
        <w:t>首. 湖北：湖北教育出版社，201</w:t>
      </w:r>
      <w:r>
        <w:rPr>
          <w:rFonts w:asciiTheme="minorEastAsia" w:hAnsiTheme="minorEastAsia" w:eastAsiaTheme="minorEastAsia"/>
          <w:kern w:val="0"/>
          <w:sz w:val="24"/>
        </w:rPr>
        <w:t>8</w:t>
      </w:r>
      <w:r>
        <w:rPr>
          <w:rFonts w:hint="eastAsia" w:asciiTheme="minorEastAsia" w:hAnsiTheme="minorEastAsia" w:eastAsiaTheme="minorEastAsia"/>
          <w:kern w:val="0"/>
          <w:sz w:val="24"/>
        </w:rPr>
        <w:t>.</w:t>
      </w:r>
      <w:r>
        <w:rPr>
          <w:rFonts w:hint="eastAsia" w:asciiTheme="minorEastAsia" w:hAnsiTheme="minorEastAsia" w:eastAsiaTheme="minorEastAsia"/>
          <w:sz w:val="24"/>
        </w:rPr>
        <w:t xml:space="preserve"> </w:t>
      </w:r>
    </w:p>
    <w:p w14:paraId="4BBEBF1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张世祥. 新编初学小提琴100天. 上海：上海音乐出版社，2015</w:t>
      </w:r>
      <w:r>
        <w:rPr>
          <w:rFonts w:hint="eastAsia" w:asciiTheme="minorEastAsia" w:hAnsiTheme="minorEastAsia" w:eastAsiaTheme="minorEastAsia"/>
          <w:kern w:val="0"/>
          <w:sz w:val="24"/>
        </w:rPr>
        <w:t>.</w:t>
      </w:r>
    </w:p>
    <w:p w14:paraId="6FB6E69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铃木镇一.铃木小提琴教材. 北京：人民音乐出版社，2008.</w:t>
      </w:r>
    </w:p>
    <w:p w14:paraId="56B9495B">
      <w:pPr>
        <w:spacing w:line="312" w:lineRule="auto"/>
        <w:rPr>
          <w:rFonts w:asciiTheme="minorEastAsia" w:hAnsiTheme="minorEastAsia" w:eastAsiaTheme="minorEastAsia"/>
          <w:sz w:val="24"/>
        </w:rPr>
      </w:pPr>
    </w:p>
    <w:p w14:paraId="1A658012">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42EEF6E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6481BC06">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4204F4CA">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4.9</w:t>
      </w:r>
    </w:p>
    <w:p w14:paraId="0A4FB990">
      <w:pPr>
        <w:spacing w:line="312" w:lineRule="auto"/>
        <w:jc w:val="center"/>
        <w:rPr>
          <w:rFonts w:hint="eastAsia" w:asciiTheme="minorEastAsia" w:hAnsiTheme="minorEastAsia" w:eastAsiaTheme="minorEastAsia"/>
          <w:b/>
          <w:bCs/>
          <w:sz w:val="30"/>
        </w:rPr>
      </w:pPr>
    </w:p>
    <w:p w14:paraId="3C88952A">
      <w:pPr>
        <w:spacing w:line="312" w:lineRule="auto"/>
        <w:jc w:val="center"/>
        <w:rPr>
          <w:rFonts w:hint="eastAsia" w:asciiTheme="minorEastAsia" w:hAnsiTheme="minorEastAsia" w:eastAsiaTheme="minorEastAsia"/>
          <w:b/>
          <w:bCs/>
          <w:sz w:val="30"/>
        </w:rPr>
      </w:pPr>
    </w:p>
    <w:p w14:paraId="289C5391">
      <w:pPr>
        <w:spacing w:line="312" w:lineRule="auto"/>
        <w:jc w:val="center"/>
        <w:rPr>
          <w:rFonts w:hint="eastAsia" w:asciiTheme="minorEastAsia" w:hAnsiTheme="minorEastAsia" w:eastAsiaTheme="minorEastAsia"/>
          <w:b/>
          <w:bCs/>
          <w:sz w:val="30"/>
        </w:rPr>
      </w:pPr>
    </w:p>
    <w:p w14:paraId="33E77926">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器乐IV（小提琴）</w:t>
      </w:r>
      <w:r>
        <w:rPr>
          <w:rFonts w:asciiTheme="minorEastAsia" w:hAnsiTheme="minorEastAsia" w:eastAsiaTheme="minorEastAsia"/>
          <w:b/>
          <w:bCs/>
          <w:sz w:val="30"/>
        </w:rPr>
        <w:t>课程教学大纲</w:t>
      </w:r>
    </w:p>
    <w:p w14:paraId="521F830A">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IV--Violin</w:t>
      </w:r>
      <w:r>
        <w:rPr>
          <w:rFonts w:asciiTheme="minorEastAsia" w:hAnsiTheme="minorEastAsia" w:eastAsiaTheme="minorEastAsia"/>
          <w:b/>
          <w:bCs/>
          <w:sz w:val="30"/>
        </w:rPr>
        <w:t>）</w:t>
      </w:r>
    </w:p>
    <w:p w14:paraId="1DF3077A">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0F729BEE">
      <w:pPr>
        <w:spacing w:line="360" w:lineRule="auto"/>
        <w:ind w:firstLine="482" w:firstLineChars="200"/>
        <w:rPr>
          <w:rFonts w:asciiTheme="minorEastAsia" w:hAnsiTheme="minorEastAsia" w:eastAsiaTheme="minorEastAsia"/>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2403017</w:t>
      </w:r>
    </w:p>
    <w:p w14:paraId="3AD4AD50">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0C09A43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68ED96C3">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基本乐理》、《视唱练耳I-III》、《和声学I-II》</w:t>
      </w:r>
    </w:p>
    <w:p w14:paraId="7DBDAD4C">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0AE437A">
      <w:pPr>
        <w:spacing w:line="360" w:lineRule="auto"/>
        <w:ind w:firstLine="482" w:firstLineChars="200"/>
        <w:rPr>
          <w:rFonts w:hint="eastAsia"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685F9DB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3732AC88">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2E11AD9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73CEE3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562F03B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64AF070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能初步掌握小提琴换把技术，尤其第二、第三把，做到换把正确、指法正确、指法正确，左右手配合自如。</w:t>
      </w:r>
    </w:p>
    <w:p w14:paraId="29AD9F8A">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8</w:t>
      </w:r>
      <w:r>
        <w:rPr>
          <w:rFonts w:hint="eastAsia" w:asciiTheme="minorEastAsia" w:hAnsiTheme="minorEastAsia" w:eastAsiaTheme="minorEastAsia"/>
          <w:sz w:val="24"/>
        </w:rPr>
        <w:t>首以上练习曲，并掌握每首练习曲的演奏要领，达到相应的速度。</w:t>
      </w:r>
    </w:p>
    <w:p w14:paraId="04CE3E9D">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首以上乐曲，综合运用学过的演奏技巧，准确地表达音乐，能较好地把握节奏音准，线条流畅，左右手配合较好。</w:t>
      </w:r>
    </w:p>
    <w:p w14:paraId="00467F6D">
      <w:pPr>
        <w:spacing w:line="360" w:lineRule="auto"/>
        <w:ind w:firstLine="562" w:firstLineChars="200"/>
        <w:rPr>
          <w:rFonts w:asciiTheme="minorEastAsia" w:hAnsiTheme="minorEastAsia" w:eastAsiaTheme="minorEastAsia"/>
          <w:b/>
          <w:sz w:val="28"/>
          <w:szCs w:val="28"/>
        </w:rPr>
      </w:pPr>
    </w:p>
    <w:p w14:paraId="44C18C99">
      <w:pPr>
        <w:spacing w:line="360" w:lineRule="auto"/>
        <w:ind w:firstLine="562" w:firstLineChars="200"/>
        <w:rPr>
          <w:rFonts w:asciiTheme="minorEastAsia" w:hAnsiTheme="minorEastAsia" w:eastAsiaTheme="minorEastAsia"/>
          <w:b/>
          <w:sz w:val="28"/>
          <w:szCs w:val="28"/>
        </w:rPr>
      </w:pPr>
    </w:p>
    <w:p w14:paraId="60FDB383">
      <w:pPr>
        <w:spacing w:line="360" w:lineRule="auto"/>
        <w:ind w:firstLine="422" w:firstLineChars="150"/>
        <w:outlineLvl w:val="0"/>
        <w:rPr>
          <w:rFonts w:ascii="宋体" w:hAnsi="宋体"/>
          <w:b/>
          <w:sz w:val="28"/>
          <w:szCs w:val="28"/>
        </w:rPr>
      </w:pPr>
      <w:bookmarkStart w:id="65" w:name="_Toc23593"/>
      <w:r>
        <w:rPr>
          <w:rFonts w:hint="eastAsia" w:ascii="宋体" w:hAnsi="宋体"/>
          <w:b/>
          <w:sz w:val="28"/>
          <w:szCs w:val="28"/>
        </w:rPr>
        <w:t>（二）课程目标与专业毕业要求的关系</w:t>
      </w:r>
      <w:bookmarkEnd w:id="65"/>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AAB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2237D71C">
            <w:pPr>
              <w:jc w:val="center"/>
              <w:rPr>
                <w:rFonts w:ascii="宋体" w:hAnsi="宋体"/>
                <w:b/>
                <w:bCs/>
                <w:szCs w:val="21"/>
              </w:rPr>
            </w:pPr>
            <w:r>
              <w:rPr>
                <w:rFonts w:hint="eastAsia" w:ascii="宋体" w:hAnsi="宋体"/>
                <w:b/>
                <w:bCs/>
                <w:szCs w:val="21"/>
              </w:rPr>
              <w:t>课程目标</w:t>
            </w:r>
          </w:p>
        </w:tc>
        <w:tc>
          <w:tcPr>
            <w:tcW w:w="2223" w:type="dxa"/>
            <w:vAlign w:val="center"/>
          </w:tcPr>
          <w:p w14:paraId="534415ED">
            <w:pPr>
              <w:jc w:val="center"/>
              <w:rPr>
                <w:rFonts w:ascii="宋体" w:hAnsi="宋体"/>
                <w:b/>
                <w:bCs/>
                <w:szCs w:val="21"/>
              </w:rPr>
            </w:pPr>
            <w:r>
              <w:rPr>
                <w:rFonts w:hint="eastAsia" w:ascii="宋体" w:hAnsi="宋体"/>
                <w:b/>
                <w:bCs/>
                <w:szCs w:val="21"/>
              </w:rPr>
              <w:t>支撑的毕业要求</w:t>
            </w:r>
          </w:p>
        </w:tc>
        <w:tc>
          <w:tcPr>
            <w:tcW w:w="4977" w:type="dxa"/>
            <w:vAlign w:val="center"/>
          </w:tcPr>
          <w:p w14:paraId="760A0D3F">
            <w:pPr>
              <w:jc w:val="center"/>
              <w:rPr>
                <w:rFonts w:ascii="宋体" w:hAnsi="宋体"/>
                <w:b/>
                <w:bCs/>
                <w:szCs w:val="21"/>
              </w:rPr>
            </w:pPr>
            <w:r>
              <w:rPr>
                <w:rFonts w:hint="eastAsia" w:ascii="宋体" w:hAnsi="宋体"/>
                <w:b/>
                <w:bCs/>
                <w:szCs w:val="21"/>
              </w:rPr>
              <w:t>支撑的毕业要求指标点</w:t>
            </w:r>
          </w:p>
        </w:tc>
      </w:tr>
      <w:tr w14:paraId="5627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07DE882">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494D6CF6">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3A59F9E0">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01CC3758">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30872C1">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066CB8D">
      <w:pPr>
        <w:spacing w:line="360" w:lineRule="auto"/>
        <w:ind w:firstLine="562" w:firstLineChars="200"/>
        <w:rPr>
          <w:rFonts w:asciiTheme="minorEastAsia" w:hAnsiTheme="minorEastAsia" w:eastAsiaTheme="minorEastAsia"/>
          <w:b/>
          <w:sz w:val="28"/>
          <w:szCs w:val="28"/>
        </w:rPr>
      </w:pPr>
    </w:p>
    <w:p w14:paraId="5368C6AF">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42"/>
        <w:gridCol w:w="1079"/>
        <w:gridCol w:w="2375"/>
        <w:gridCol w:w="1455"/>
        <w:gridCol w:w="548"/>
      </w:tblGrid>
      <w:tr w14:paraId="4C51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13" w:type="dxa"/>
            <w:vAlign w:val="center"/>
          </w:tcPr>
          <w:p w14:paraId="759AFFB0">
            <w:pPr>
              <w:jc w:val="center"/>
              <w:rPr>
                <w:rFonts w:eastAsiaTheme="minorEastAsia"/>
                <w:b/>
                <w:color w:val="000000"/>
                <w:szCs w:val="21"/>
              </w:rPr>
            </w:pPr>
            <w:r>
              <w:rPr>
                <w:rFonts w:eastAsiaTheme="minorEastAsia"/>
                <w:b/>
                <w:color w:val="000000"/>
                <w:szCs w:val="21"/>
              </w:rPr>
              <w:t>知识</w:t>
            </w:r>
          </w:p>
          <w:p w14:paraId="564FF427">
            <w:pPr>
              <w:jc w:val="center"/>
              <w:rPr>
                <w:rFonts w:eastAsiaTheme="minorEastAsia"/>
                <w:szCs w:val="21"/>
              </w:rPr>
            </w:pPr>
            <w:r>
              <w:rPr>
                <w:rFonts w:eastAsiaTheme="minorEastAsia"/>
                <w:b/>
                <w:color w:val="000000"/>
                <w:szCs w:val="21"/>
              </w:rPr>
              <w:t>单元</w:t>
            </w:r>
          </w:p>
        </w:tc>
        <w:tc>
          <w:tcPr>
            <w:tcW w:w="1843" w:type="dxa"/>
            <w:vAlign w:val="center"/>
          </w:tcPr>
          <w:p w14:paraId="545667B0">
            <w:pPr>
              <w:jc w:val="center"/>
              <w:rPr>
                <w:rFonts w:eastAsiaTheme="minorEastAsia"/>
                <w:szCs w:val="21"/>
              </w:rPr>
            </w:pPr>
            <w:r>
              <w:rPr>
                <w:rFonts w:eastAsiaTheme="minorEastAsia"/>
                <w:b/>
                <w:color w:val="000000"/>
                <w:szCs w:val="21"/>
              </w:rPr>
              <w:t>知识点</w:t>
            </w:r>
          </w:p>
        </w:tc>
        <w:tc>
          <w:tcPr>
            <w:tcW w:w="1134" w:type="dxa"/>
            <w:vAlign w:val="center"/>
          </w:tcPr>
          <w:p w14:paraId="11D4BDE1">
            <w:pPr>
              <w:jc w:val="center"/>
              <w:rPr>
                <w:rFonts w:eastAsiaTheme="minorEastAsia"/>
                <w:b/>
                <w:color w:val="000000"/>
                <w:szCs w:val="21"/>
              </w:rPr>
            </w:pPr>
            <w:r>
              <w:rPr>
                <w:rFonts w:eastAsiaTheme="minorEastAsia"/>
                <w:b/>
                <w:color w:val="000000"/>
                <w:szCs w:val="21"/>
              </w:rPr>
              <w:t>对应</w:t>
            </w:r>
          </w:p>
          <w:p w14:paraId="29852CA4">
            <w:pPr>
              <w:jc w:val="center"/>
              <w:rPr>
                <w:rFonts w:eastAsiaTheme="minorEastAsia"/>
                <w:szCs w:val="21"/>
              </w:rPr>
            </w:pPr>
            <w:r>
              <w:rPr>
                <w:rFonts w:eastAsiaTheme="minorEastAsia"/>
                <w:b/>
                <w:color w:val="000000"/>
                <w:szCs w:val="21"/>
              </w:rPr>
              <w:t>课程目标</w:t>
            </w:r>
          </w:p>
        </w:tc>
        <w:tc>
          <w:tcPr>
            <w:tcW w:w="2551" w:type="dxa"/>
            <w:vAlign w:val="center"/>
          </w:tcPr>
          <w:p w14:paraId="750E697D">
            <w:pPr>
              <w:jc w:val="center"/>
              <w:rPr>
                <w:rFonts w:eastAsiaTheme="minorEastAsia"/>
                <w:szCs w:val="21"/>
              </w:rPr>
            </w:pPr>
            <w:r>
              <w:rPr>
                <w:rFonts w:eastAsiaTheme="minorEastAsia"/>
                <w:b/>
                <w:color w:val="000000"/>
                <w:szCs w:val="21"/>
              </w:rPr>
              <w:t>预期学习成效</w:t>
            </w:r>
          </w:p>
        </w:tc>
        <w:tc>
          <w:tcPr>
            <w:tcW w:w="1559" w:type="dxa"/>
            <w:vAlign w:val="center"/>
          </w:tcPr>
          <w:p w14:paraId="44F1DF6A">
            <w:pPr>
              <w:jc w:val="center"/>
              <w:rPr>
                <w:rFonts w:eastAsiaTheme="minorEastAsia"/>
                <w:szCs w:val="21"/>
              </w:rPr>
            </w:pPr>
            <w:r>
              <w:rPr>
                <w:rFonts w:eastAsiaTheme="minorEastAsia"/>
                <w:b/>
                <w:color w:val="000000"/>
                <w:szCs w:val="21"/>
              </w:rPr>
              <w:t>实现环节</w:t>
            </w:r>
          </w:p>
        </w:tc>
        <w:tc>
          <w:tcPr>
            <w:tcW w:w="560" w:type="dxa"/>
            <w:vAlign w:val="center"/>
          </w:tcPr>
          <w:p w14:paraId="0E14BADB">
            <w:pPr>
              <w:jc w:val="center"/>
              <w:rPr>
                <w:rFonts w:eastAsiaTheme="minorEastAsia"/>
                <w:szCs w:val="21"/>
              </w:rPr>
            </w:pPr>
            <w:r>
              <w:rPr>
                <w:rFonts w:eastAsiaTheme="minorEastAsia"/>
                <w:b/>
                <w:color w:val="000000"/>
                <w:szCs w:val="21"/>
              </w:rPr>
              <w:t>学时</w:t>
            </w:r>
          </w:p>
        </w:tc>
      </w:tr>
      <w:tr w14:paraId="005F6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5D49AD50">
            <w:pPr>
              <w:jc w:val="center"/>
              <w:rPr>
                <w:rFonts w:eastAsiaTheme="minorEastAsia"/>
                <w:szCs w:val="21"/>
              </w:rPr>
            </w:pPr>
            <w:r>
              <w:rPr>
                <w:rFonts w:eastAsiaTheme="minorEastAsia"/>
                <w:szCs w:val="21"/>
              </w:rPr>
              <w:t>1.</w:t>
            </w:r>
            <w:r>
              <w:rPr>
                <w:rFonts w:hint="eastAsia" w:eastAsiaTheme="minorEastAsia"/>
                <w:szCs w:val="21"/>
              </w:rPr>
              <w:t>基本练习</w:t>
            </w:r>
          </w:p>
        </w:tc>
        <w:tc>
          <w:tcPr>
            <w:tcW w:w="1843" w:type="dxa"/>
            <w:vAlign w:val="center"/>
          </w:tcPr>
          <w:p w14:paraId="6E8AB42B">
            <w:pPr>
              <w:jc w:val="left"/>
              <w:rPr>
                <w:rFonts w:eastAsiaTheme="minorEastAsia"/>
                <w:szCs w:val="21"/>
              </w:rPr>
            </w:pPr>
            <w:r>
              <w:rPr>
                <w:rFonts w:eastAsiaTheme="minorEastAsia"/>
                <w:szCs w:val="21"/>
              </w:rPr>
              <w:t>（1）</w:t>
            </w:r>
            <w:r>
              <w:rPr>
                <w:rFonts w:hint="eastAsia" w:eastAsiaTheme="minorEastAsia"/>
                <w:szCs w:val="21"/>
              </w:rPr>
              <w:t>音阶</w:t>
            </w:r>
          </w:p>
          <w:p w14:paraId="529CC816">
            <w:pPr>
              <w:jc w:val="left"/>
              <w:rPr>
                <w:rFonts w:hint="eastAsia" w:eastAsiaTheme="minorEastAsia"/>
                <w:szCs w:val="21"/>
              </w:rPr>
            </w:pPr>
            <w:r>
              <w:rPr>
                <w:rFonts w:hint="eastAsia" w:eastAsiaTheme="minorEastAsia"/>
                <w:szCs w:val="21"/>
              </w:rPr>
              <w:t>（2）琶音</w:t>
            </w:r>
          </w:p>
        </w:tc>
        <w:tc>
          <w:tcPr>
            <w:tcW w:w="1134" w:type="dxa"/>
            <w:vAlign w:val="center"/>
          </w:tcPr>
          <w:p w14:paraId="63B4DE8A">
            <w:pPr>
              <w:jc w:val="center"/>
              <w:rPr>
                <w:rFonts w:hint="eastAsia" w:eastAsiaTheme="minorEastAsia"/>
                <w:szCs w:val="21"/>
              </w:rPr>
            </w:pPr>
            <w:r>
              <w:rPr>
                <w:rFonts w:eastAsiaTheme="minorEastAsia"/>
                <w:szCs w:val="21"/>
              </w:rPr>
              <w:t>课程目标1</w:t>
            </w:r>
          </w:p>
        </w:tc>
        <w:tc>
          <w:tcPr>
            <w:tcW w:w="2551" w:type="dxa"/>
            <w:vAlign w:val="center"/>
          </w:tcPr>
          <w:p w14:paraId="36A6E0E5">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掌握初步的两个八度音阶琶音。通过练习，巩固换把、二把位、三把位的换把技术。</w:t>
            </w:r>
          </w:p>
          <w:p w14:paraId="3AE44258">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了解琶音的概念与种类，掌握换把琶音的演奏方式与进行规律，体会左右手的协调配合与手指力量的转移。</w:t>
            </w:r>
          </w:p>
          <w:p w14:paraId="7FC13754">
            <w:pP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通过练习，能听辨出绝对音准，并独立通过改变指位来修正不准确的音。</w:t>
            </w:r>
          </w:p>
        </w:tc>
        <w:tc>
          <w:tcPr>
            <w:tcW w:w="1559" w:type="dxa"/>
            <w:vAlign w:val="center"/>
          </w:tcPr>
          <w:p w14:paraId="3274947E">
            <w:pPr>
              <w:spacing w:line="269" w:lineRule="auto"/>
              <w:rPr>
                <w:rFonts w:eastAsiaTheme="minorEastAsia"/>
                <w:color w:val="000000"/>
                <w:szCs w:val="21"/>
              </w:rPr>
            </w:pPr>
            <w:r>
              <w:rPr>
                <w:rFonts w:eastAsiaTheme="minorEastAsia"/>
                <w:color w:val="000000"/>
                <w:szCs w:val="21"/>
              </w:rPr>
              <w:t>1.线上学习</w:t>
            </w:r>
          </w:p>
          <w:p w14:paraId="3D716CBB">
            <w:pPr>
              <w:spacing w:line="269" w:lineRule="auto"/>
              <w:rPr>
                <w:rFonts w:eastAsiaTheme="minorEastAsia"/>
                <w:color w:val="000000"/>
                <w:szCs w:val="21"/>
              </w:rPr>
            </w:pPr>
            <w:r>
              <w:rPr>
                <w:rFonts w:eastAsiaTheme="minorEastAsia"/>
                <w:color w:val="000000"/>
                <w:szCs w:val="21"/>
              </w:rPr>
              <w:t>2.多媒体教学3.课堂讨论</w:t>
            </w:r>
          </w:p>
          <w:p w14:paraId="43651C4C">
            <w:pPr>
              <w:rPr>
                <w:rFonts w:eastAsiaTheme="minorEastAsia"/>
                <w:szCs w:val="21"/>
              </w:rPr>
            </w:pPr>
            <w:r>
              <w:rPr>
                <w:rFonts w:eastAsiaTheme="minorEastAsia"/>
                <w:color w:val="000000"/>
                <w:szCs w:val="21"/>
              </w:rPr>
              <w:t>4.单元测验</w:t>
            </w:r>
          </w:p>
        </w:tc>
        <w:tc>
          <w:tcPr>
            <w:tcW w:w="560" w:type="dxa"/>
            <w:vAlign w:val="center"/>
          </w:tcPr>
          <w:p w14:paraId="18FB6BB3">
            <w:pPr>
              <w:jc w:val="center"/>
              <w:rPr>
                <w:rFonts w:eastAsiaTheme="minorEastAsia"/>
                <w:szCs w:val="21"/>
              </w:rPr>
            </w:pPr>
            <w:r>
              <w:rPr>
                <w:rFonts w:hint="eastAsia" w:eastAsiaTheme="minorEastAsia"/>
                <w:szCs w:val="21"/>
              </w:rPr>
              <w:t>6</w:t>
            </w:r>
          </w:p>
        </w:tc>
      </w:tr>
      <w:tr w14:paraId="13F5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50DC7248">
            <w:pPr>
              <w:jc w:val="center"/>
              <w:rPr>
                <w:rFonts w:hint="eastAsia"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换把技术</w:t>
            </w:r>
            <w:r>
              <w:rPr>
                <w:rFonts w:eastAsiaTheme="minorEastAsia"/>
                <w:szCs w:val="21"/>
              </w:rPr>
              <w:t>I</w:t>
            </w:r>
          </w:p>
        </w:tc>
        <w:tc>
          <w:tcPr>
            <w:tcW w:w="1843" w:type="dxa"/>
            <w:vAlign w:val="center"/>
          </w:tcPr>
          <w:p w14:paraId="610535B9">
            <w:pPr>
              <w:rPr>
                <w:rFonts w:eastAsiaTheme="minorEastAsia"/>
                <w:szCs w:val="21"/>
              </w:rPr>
            </w:pPr>
            <w:r>
              <w:rPr>
                <w:rFonts w:eastAsiaTheme="minorEastAsia"/>
                <w:szCs w:val="21"/>
              </w:rPr>
              <w:t>（1）</w:t>
            </w:r>
            <w:r>
              <w:rPr>
                <w:rFonts w:hint="eastAsia" w:eastAsiaTheme="minorEastAsia"/>
                <w:szCs w:val="21"/>
              </w:rPr>
              <w:t>了解换把的含义以及重要性。</w:t>
            </w:r>
          </w:p>
          <w:p w14:paraId="1FEADC11">
            <w:pPr>
              <w:rPr>
                <w:rFonts w:eastAsiaTheme="minorEastAsia"/>
                <w:szCs w:val="21"/>
              </w:rPr>
            </w:pPr>
            <w:r>
              <w:rPr>
                <w:rFonts w:eastAsiaTheme="minorEastAsia"/>
                <w:szCs w:val="21"/>
              </w:rPr>
              <w:t>（2）</w:t>
            </w:r>
            <w:r>
              <w:rPr>
                <w:rFonts w:hint="eastAsia" w:eastAsiaTheme="minorEastAsia"/>
                <w:szCs w:val="21"/>
              </w:rPr>
              <w:t>初步学习二把位和三把位的换把方法。</w:t>
            </w:r>
          </w:p>
          <w:p w14:paraId="10093432">
            <w:pPr>
              <w:rPr>
                <w:rFonts w:eastAsiaTheme="minorEastAsia"/>
                <w:szCs w:val="21"/>
              </w:rPr>
            </w:pPr>
            <w:r>
              <w:rPr>
                <w:rFonts w:hint="eastAsia" w:eastAsiaTheme="minorEastAsia"/>
                <w:szCs w:val="21"/>
              </w:rPr>
              <w:t>（3）换把时的手型要点。</w:t>
            </w:r>
          </w:p>
          <w:p w14:paraId="34190D06">
            <w:pPr>
              <w:jc w:val="left"/>
              <w:rPr>
                <w:rFonts w:eastAsiaTheme="minorEastAsia"/>
                <w:szCs w:val="21"/>
              </w:rPr>
            </w:pPr>
          </w:p>
        </w:tc>
        <w:tc>
          <w:tcPr>
            <w:tcW w:w="1134" w:type="dxa"/>
            <w:vAlign w:val="center"/>
          </w:tcPr>
          <w:p w14:paraId="401562FD">
            <w:pPr>
              <w:jc w:val="center"/>
              <w:rPr>
                <w:rFonts w:eastAsiaTheme="minorEastAsia"/>
                <w:szCs w:val="21"/>
              </w:rPr>
            </w:pPr>
            <w:r>
              <w:rPr>
                <w:rFonts w:eastAsiaTheme="minorEastAsia"/>
                <w:szCs w:val="21"/>
              </w:rPr>
              <w:t>课程目标</w:t>
            </w:r>
            <w:r>
              <w:rPr>
                <w:rFonts w:hint="eastAsia" w:eastAsiaTheme="minorEastAsia"/>
                <w:szCs w:val="21"/>
              </w:rPr>
              <w:t>2</w:t>
            </w:r>
          </w:p>
        </w:tc>
        <w:tc>
          <w:tcPr>
            <w:tcW w:w="2551" w:type="dxa"/>
            <w:vAlign w:val="center"/>
          </w:tcPr>
          <w:p w14:paraId="5FCBB98B">
            <w:pPr>
              <w:rPr>
                <w:rFonts w:eastAsiaTheme="minorEastAsia"/>
                <w:b/>
                <w:szCs w:val="21"/>
              </w:rPr>
            </w:pPr>
            <w:r>
              <w:rPr>
                <w:rFonts w:hint="eastAsia" w:eastAsiaTheme="minorEastAsia"/>
                <w:szCs w:val="21"/>
              </w:rPr>
              <w:t>1</w:t>
            </w:r>
            <w:r>
              <w:rPr>
                <w:rFonts w:eastAsiaTheme="minorEastAsia"/>
                <w:szCs w:val="21"/>
              </w:rPr>
              <w:t>.</w:t>
            </w:r>
            <w:r>
              <w:rPr>
                <w:rFonts w:hint="eastAsia" w:eastAsiaTheme="minorEastAsia"/>
                <w:szCs w:val="21"/>
              </w:rPr>
              <w:t>通过了解换把的含义、重要性，掌握换把动作，能熟练地从第一把位换至第二把位以及三把位。</w:t>
            </w:r>
          </w:p>
          <w:p w14:paraId="2599EC41">
            <w:pPr>
              <w:rPr>
                <w:rFonts w:eastAsiaTheme="minorEastAsia"/>
                <w:b/>
                <w:szCs w:val="21"/>
              </w:rPr>
            </w:pPr>
            <w:r>
              <w:rPr>
                <w:rFonts w:hint="eastAsia" w:eastAsiaTheme="minorEastAsia"/>
                <w:szCs w:val="21"/>
              </w:rPr>
              <w:t>2</w:t>
            </w:r>
            <w:r>
              <w:rPr>
                <w:rFonts w:eastAsiaTheme="minorEastAsia"/>
                <w:szCs w:val="21"/>
              </w:rPr>
              <w:t>.</w:t>
            </w:r>
            <w:r>
              <w:rPr>
                <w:rFonts w:hint="eastAsia" w:eastAsiaTheme="minorEastAsia"/>
                <w:szCs w:val="21"/>
              </w:rPr>
              <w:t>换把时注意左手虎口、大拇指的放松，通过慢速的换把体会滑动的感觉。</w:t>
            </w:r>
          </w:p>
          <w:p w14:paraId="1D093C87">
            <w:pPr>
              <w:rPr>
                <w:rFonts w:eastAsiaTheme="minorEastAsia"/>
                <w:b/>
                <w:szCs w:val="21"/>
              </w:rPr>
            </w:pPr>
            <w:r>
              <w:rPr>
                <w:rFonts w:hint="eastAsia" w:eastAsiaTheme="minorEastAsia"/>
                <w:szCs w:val="21"/>
              </w:rPr>
              <w:t>3</w:t>
            </w:r>
            <w:r>
              <w:rPr>
                <w:rFonts w:eastAsiaTheme="minorEastAsia"/>
                <w:szCs w:val="21"/>
              </w:rPr>
              <w:t>.</w:t>
            </w:r>
            <w:r>
              <w:rPr>
                <w:rFonts w:hint="eastAsia" w:eastAsiaTheme="minorEastAsia"/>
                <w:szCs w:val="21"/>
              </w:rPr>
              <w:t>学会滑指，一种有过渡音的换把方法。</w:t>
            </w:r>
          </w:p>
          <w:p w14:paraId="0663C264">
            <w:pPr>
              <w:rPr>
                <w:rFonts w:eastAsiaTheme="minorEastAsia"/>
                <w:b/>
                <w:szCs w:val="21"/>
              </w:rPr>
            </w:pPr>
            <w:r>
              <w:rPr>
                <w:rFonts w:hint="eastAsia" w:eastAsiaTheme="minorEastAsia"/>
                <w:szCs w:val="21"/>
              </w:rPr>
              <w:t>4</w:t>
            </w:r>
            <w:r>
              <w:rPr>
                <w:rFonts w:eastAsiaTheme="minorEastAsia"/>
                <w:szCs w:val="21"/>
              </w:rPr>
              <w:t>.</w:t>
            </w:r>
            <w:r>
              <w:rPr>
                <w:rFonts w:hint="eastAsia" w:eastAsiaTheme="minorEastAsia"/>
                <w:szCs w:val="21"/>
              </w:rPr>
              <w:t>在掌握滑指换把的基础上，掌握移指。</w:t>
            </w:r>
          </w:p>
          <w:p w14:paraId="3C252469">
            <w:pPr>
              <w:rPr>
                <w:rFonts w:eastAsiaTheme="minorEastAsia"/>
                <w:b/>
                <w:szCs w:val="21"/>
              </w:rPr>
            </w:pPr>
            <w:r>
              <w:rPr>
                <w:rFonts w:hint="eastAsia" w:eastAsiaTheme="minorEastAsia"/>
                <w:szCs w:val="21"/>
              </w:rPr>
              <w:t>5</w:t>
            </w:r>
            <w:r>
              <w:rPr>
                <w:rFonts w:eastAsiaTheme="minorEastAsia"/>
                <w:szCs w:val="21"/>
              </w:rPr>
              <w:t>.</w:t>
            </w:r>
            <w:r>
              <w:rPr>
                <w:rFonts w:hint="eastAsia" w:eastAsiaTheme="minorEastAsia"/>
                <w:szCs w:val="21"/>
              </w:rPr>
              <w:t>通过练习C大调音阶琶音，训练换把技术，换把时保持正确的手型。</w:t>
            </w:r>
          </w:p>
          <w:p w14:paraId="0F836C83">
            <w:pPr>
              <w:rPr>
                <w:rFonts w:hint="eastAsia" w:eastAsiaTheme="minorEastAsia"/>
                <w:szCs w:val="21"/>
              </w:rPr>
            </w:pPr>
          </w:p>
        </w:tc>
        <w:tc>
          <w:tcPr>
            <w:tcW w:w="1559" w:type="dxa"/>
            <w:vAlign w:val="center"/>
          </w:tcPr>
          <w:p w14:paraId="0732BAFC">
            <w:pPr>
              <w:spacing w:line="269" w:lineRule="auto"/>
              <w:rPr>
                <w:rFonts w:eastAsiaTheme="minorEastAsia"/>
                <w:color w:val="000000"/>
                <w:szCs w:val="21"/>
              </w:rPr>
            </w:pPr>
            <w:r>
              <w:rPr>
                <w:rFonts w:eastAsiaTheme="minorEastAsia"/>
                <w:color w:val="000000"/>
                <w:szCs w:val="21"/>
              </w:rPr>
              <w:t>1.线上学习</w:t>
            </w:r>
          </w:p>
          <w:p w14:paraId="403C1769">
            <w:pPr>
              <w:spacing w:line="269" w:lineRule="auto"/>
              <w:rPr>
                <w:rFonts w:eastAsiaTheme="minorEastAsia"/>
                <w:color w:val="000000"/>
                <w:szCs w:val="21"/>
              </w:rPr>
            </w:pPr>
            <w:r>
              <w:rPr>
                <w:rFonts w:eastAsiaTheme="minorEastAsia"/>
                <w:color w:val="000000"/>
                <w:szCs w:val="21"/>
              </w:rPr>
              <w:t>2.多媒体教学3.课堂讨论</w:t>
            </w:r>
          </w:p>
          <w:p w14:paraId="3FE6A6F2">
            <w:pPr>
              <w:spacing w:line="269" w:lineRule="auto"/>
              <w:rPr>
                <w:rFonts w:eastAsiaTheme="minorEastAsia"/>
                <w:color w:val="000000"/>
                <w:szCs w:val="21"/>
              </w:rPr>
            </w:pPr>
            <w:r>
              <w:rPr>
                <w:rFonts w:eastAsiaTheme="minorEastAsia"/>
                <w:color w:val="000000"/>
                <w:szCs w:val="21"/>
              </w:rPr>
              <w:t>4.单元测验</w:t>
            </w:r>
          </w:p>
        </w:tc>
        <w:tc>
          <w:tcPr>
            <w:tcW w:w="560" w:type="dxa"/>
            <w:vAlign w:val="center"/>
          </w:tcPr>
          <w:p w14:paraId="0E9F6516">
            <w:pPr>
              <w:jc w:val="center"/>
              <w:rPr>
                <w:rFonts w:hint="eastAsia" w:eastAsiaTheme="minorEastAsia"/>
                <w:szCs w:val="21"/>
              </w:rPr>
            </w:pPr>
            <w:r>
              <w:rPr>
                <w:rFonts w:hint="eastAsia" w:eastAsiaTheme="minorEastAsia"/>
                <w:szCs w:val="21"/>
              </w:rPr>
              <w:t>8</w:t>
            </w:r>
          </w:p>
        </w:tc>
      </w:tr>
      <w:tr w14:paraId="00F2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6821A7E2">
            <w:pPr>
              <w:jc w:val="cente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作品选奏</w:t>
            </w:r>
          </w:p>
        </w:tc>
        <w:tc>
          <w:tcPr>
            <w:tcW w:w="1843" w:type="dxa"/>
            <w:vAlign w:val="center"/>
          </w:tcPr>
          <w:p w14:paraId="33E70D47">
            <w:pPr>
              <w:rPr>
                <w:rFonts w:eastAsiaTheme="minorEastAsia"/>
                <w:szCs w:val="21"/>
              </w:rPr>
            </w:pPr>
            <w:r>
              <w:rPr>
                <w:rFonts w:hint="eastAsia" w:eastAsiaTheme="minorEastAsia"/>
                <w:szCs w:val="21"/>
              </w:rPr>
              <w:t>（1）练习曲</w:t>
            </w:r>
          </w:p>
          <w:p w14:paraId="41F52716">
            <w:pPr>
              <w:rPr>
                <w:rFonts w:eastAsiaTheme="minorEastAsia"/>
                <w:szCs w:val="21"/>
              </w:rPr>
            </w:pPr>
            <w:r>
              <w:rPr>
                <w:rFonts w:hint="eastAsia" w:eastAsiaTheme="minorEastAsia"/>
                <w:szCs w:val="21"/>
              </w:rPr>
              <w:t>《沃尔法特小提琴练习曲6</w:t>
            </w:r>
            <w:r>
              <w:rPr>
                <w:rFonts w:eastAsiaTheme="minorEastAsia"/>
                <w:szCs w:val="21"/>
              </w:rPr>
              <w:t>0</w:t>
            </w:r>
            <w:r>
              <w:rPr>
                <w:rFonts w:hint="eastAsia" w:eastAsiaTheme="minorEastAsia"/>
                <w:szCs w:val="21"/>
              </w:rPr>
              <w:t>首》若干。</w:t>
            </w:r>
          </w:p>
          <w:p w14:paraId="74E9415B">
            <w:pPr>
              <w:rPr>
                <w:rFonts w:eastAsiaTheme="minorEastAsia"/>
                <w:szCs w:val="21"/>
              </w:rPr>
            </w:pPr>
            <w:r>
              <w:rPr>
                <w:rFonts w:hint="eastAsia" w:eastAsiaTheme="minorEastAsia"/>
                <w:szCs w:val="21"/>
              </w:rPr>
              <w:t>（2）乐曲</w:t>
            </w:r>
          </w:p>
          <w:p w14:paraId="337D37CC">
            <w:pPr>
              <w:rPr>
                <w:rFonts w:eastAsiaTheme="minorEastAsia"/>
                <w:szCs w:val="21"/>
              </w:rPr>
            </w:pPr>
            <w:r>
              <w:rPr>
                <w:rFonts w:hint="eastAsia" w:eastAsiaTheme="minorEastAsia"/>
                <w:szCs w:val="21"/>
              </w:rPr>
              <w:t>《乌克兰民歌》、《G大调小步舞曲》、《第二号小步舞曲》、《日落》、《布列舞曲》、 《G小调小步舞曲》、《牧歌》、《嘎达梅林》、《运动员进行曲》、《森吉德玛》、《雨打芭蕉》、 《四渡赤水出奇兵》、《听爷爷讲故事》等。</w:t>
            </w:r>
          </w:p>
          <w:p w14:paraId="65D24AC6">
            <w:pPr>
              <w:rPr>
                <w:rFonts w:eastAsiaTheme="minorEastAsia"/>
                <w:szCs w:val="21"/>
              </w:rPr>
            </w:pPr>
            <w:r>
              <w:rPr>
                <w:rFonts w:hint="eastAsia" w:eastAsiaTheme="minorEastAsia"/>
                <w:szCs w:val="21"/>
              </w:rPr>
              <w:t>（3）协奏曲</w:t>
            </w:r>
          </w:p>
          <w:p w14:paraId="67C5F55D">
            <w:pPr>
              <w:rPr>
                <w:rFonts w:hint="eastAsia" w:eastAsiaTheme="minorEastAsia"/>
                <w:szCs w:val="21"/>
              </w:rPr>
            </w:pPr>
            <w:r>
              <w:rPr>
                <w:rFonts w:hint="eastAsia" w:eastAsiaTheme="minorEastAsia"/>
                <w:szCs w:val="21"/>
              </w:rPr>
              <w:t>《里亭格b小调协奏曲第三乐章》</w:t>
            </w:r>
          </w:p>
        </w:tc>
        <w:tc>
          <w:tcPr>
            <w:tcW w:w="1134" w:type="dxa"/>
            <w:vAlign w:val="center"/>
          </w:tcPr>
          <w:p w14:paraId="3062ECA5">
            <w:pPr>
              <w:jc w:val="center"/>
              <w:rPr>
                <w:rFonts w:eastAsiaTheme="minorEastAsia"/>
                <w:szCs w:val="21"/>
              </w:rPr>
            </w:pPr>
          </w:p>
          <w:p w14:paraId="5E1D3315">
            <w:pPr>
              <w:jc w:val="center"/>
              <w:rPr>
                <w:rFonts w:hint="eastAsia" w:eastAsiaTheme="minorEastAsia"/>
                <w:szCs w:val="21"/>
              </w:rPr>
            </w:pPr>
            <w:r>
              <w:rPr>
                <w:rFonts w:eastAsiaTheme="minorEastAsia"/>
                <w:szCs w:val="21"/>
              </w:rPr>
              <w:t>课程目标</w:t>
            </w:r>
            <w:r>
              <w:rPr>
                <w:rFonts w:hint="eastAsia" w:eastAsiaTheme="minorEastAsia"/>
                <w:szCs w:val="21"/>
              </w:rPr>
              <w:t>3、4</w:t>
            </w:r>
          </w:p>
        </w:tc>
        <w:tc>
          <w:tcPr>
            <w:tcW w:w="2551" w:type="dxa"/>
            <w:vAlign w:val="center"/>
          </w:tcPr>
          <w:p w14:paraId="40DC85CF">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演奏姿势准确。</w:t>
            </w:r>
          </w:p>
          <w:p w14:paraId="6706210D">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能按照乐谱的要求较熟练地演奏上述乐曲。</w:t>
            </w:r>
          </w:p>
          <w:p w14:paraId="712EDB2B">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能将小提琴基本的左右手技法初步运用到实际乐曲演奏中。</w:t>
            </w:r>
          </w:p>
          <w:p w14:paraId="2D9AEC98">
            <w:pPr>
              <w:rPr>
                <w:rFonts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掌握乐曲的正确音准、节奏、速度、表情记号等。</w:t>
            </w:r>
          </w:p>
          <w:p w14:paraId="2B735352">
            <w:pPr>
              <w:rPr>
                <w:rFonts w:eastAsiaTheme="minorEastAsia"/>
                <w:szCs w:val="21"/>
              </w:rPr>
            </w:pPr>
            <w:r>
              <w:rPr>
                <w:rFonts w:hint="eastAsia" w:eastAsiaTheme="minorEastAsia"/>
                <w:szCs w:val="21"/>
              </w:rPr>
              <w:t>5</w:t>
            </w:r>
            <w:r>
              <w:rPr>
                <w:rFonts w:eastAsiaTheme="minorEastAsia"/>
                <w:szCs w:val="21"/>
              </w:rPr>
              <w:t>.</w:t>
            </w:r>
            <w:r>
              <w:rPr>
                <w:rFonts w:hint="eastAsia" w:eastAsiaTheme="minorEastAsia"/>
                <w:szCs w:val="21"/>
              </w:rPr>
              <w:t>能运用所学演奏技巧，较完整地表现出乐曲所蕴含的情感、内容。</w:t>
            </w:r>
          </w:p>
          <w:p w14:paraId="02502AF0">
            <w:pPr>
              <w:rPr>
                <w:rFonts w:eastAsiaTheme="minorEastAsia"/>
                <w:szCs w:val="21"/>
              </w:rPr>
            </w:pPr>
            <w:r>
              <w:rPr>
                <w:rFonts w:hint="eastAsia" w:eastAsiaTheme="minorEastAsia"/>
                <w:szCs w:val="21"/>
              </w:rPr>
              <w:t>6</w:t>
            </w:r>
            <w:r>
              <w:rPr>
                <w:rFonts w:eastAsiaTheme="minorEastAsia"/>
                <w:szCs w:val="21"/>
              </w:rPr>
              <w:t>.</w:t>
            </w:r>
            <w:r>
              <w:rPr>
                <w:rFonts w:hint="eastAsia" w:eastAsiaTheme="minorEastAsia"/>
                <w:szCs w:val="21"/>
              </w:rPr>
              <w:t>通过练习手指灵活、手指伸展、手指颗粒性的曲目，使左手手指更有力量和独立性，为后续演奏更艰深的音乐作品做准备。</w:t>
            </w:r>
          </w:p>
          <w:p w14:paraId="360797FF">
            <w:pPr>
              <w:rPr>
                <w:rFonts w:hint="eastAsia" w:eastAsiaTheme="minorEastAsia"/>
                <w:szCs w:val="21"/>
              </w:rPr>
            </w:pPr>
            <w:r>
              <w:rPr>
                <w:rFonts w:hint="eastAsia" w:eastAsiaTheme="minorEastAsia"/>
                <w:szCs w:val="21"/>
              </w:rPr>
              <w:t>7</w:t>
            </w:r>
            <w:r>
              <w:rPr>
                <w:rFonts w:eastAsiaTheme="minorEastAsia"/>
                <w:szCs w:val="21"/>
              </w:rPr>
              <w:t>.</w:t>
            </w:r>
            <w:r>
              <w:rPr>
                <w:rFonts w:hint="eastAsia" w:eastAsiaTheme="minorEastAsia"/>
                <w:szCs w:val="21"/>
              </w:rPr>
              <w:t>熟练运用正确的发音方式，演奏出高质量的音。</w:t>
            </w:r>
          </w:p>
        </w:tc>
        <w:tc>
          <w:tcPr>
            <w:tcW w:w="1559" w:type="dxa"/>
            <w:vAlign w:val="center"/>
          </w:tcPr>
          <w:p w14:paraId="5C5ED7B1">
            <w:pPr>
              <w:spacing w:line="269" w:lineRule="auto"/>
              <w:rPr>
                <w:rFonts w:eastAsiaTheme="minorEastAsia"/>
                <w:color w:val="000000"/>
                <w:szCs w:val="21"/>
              </w:rPr>
            </w:pPr>
            <w:r>
              <w:rPr>
                <w:rFonts w:eastAsiaTheme="minorEastAsia"/>
                <w:color w:val="000000"/>
                <w:szCs w:val="21"/>
              </w:rPr>
              <w:t>1.线上学习</w:t>
            </w:r>
          </w:p>
          <w:p w14:paraId="3D859B22">
            <w:pPr>
              <w:spacing w:line="269" w:lineRule="auto"/>
              <w:rPr>
                <w:rFonts w:eastAsiaTheme="minorEastAsia"/>
                <w:color w:val="000000"/>
                <w:szCs w:val="21"/>
              </w:rPr>
            </w:pPr>
            <w:r>
              <w:rPr>
                <w:rFonts w:eastAsiaTheme="minorEastAsia"/>
                <w:color w:val="000000"/>
                <w:szCs w:val="21"/>
              </w:rPr>
              <w:t>2.多媒体教学3.课堂讨论</w:t>
            </w:r>
          </w:p>
          <w:p w14:paraId="499D4E87">
            <w:pPr>
              <w:rPr>
                <w:rFonts w:eastAsiaTheme="minorEastAsia"/>
                <w:szCs w:val="21"/>
              </w:rPr>
            </w:pPr>
            <w:r>
              <w:rPr>
                <w:rFonts w:eastAsiaTheme="minorEastAsia"/>
                <w:color w:val="000000"/>
                <w:szCs w:val="21"/>
              </w:rPr>
              <w:t>4.单元测验</w:t>
            </w:r>
          </w:p>
        </w:tc>
        <w:tc>
          <w:tcPr>
            <w:tcW w:w="560" w:type="dxa"/>
            <w:vAlign w:val="center"/>
          </w:tcPr>
          <w:p w14:paraId="32DA6F74">
            <w:pPr>
              <w:jc w:val="center"/>
              <w:rPr>
                <w:rFonts w:eastAsiaTheme="minorEastAsia"/>
                <w:szCs w:val="21"/>
              </w:rPr>
            </w:pPr>
            <w:r>
              <w:rPr>
                <w:rFonts w:hint="eastAsia" w:eastAsiaTheme="minorEastAsia"/>
                <w:szCs w:val="21"/>
              </w:rPr>
              <w:t>1</w:t>
            </w:r>
            <w:r>
              <w:rPr>
                <w:rFonts w:eastAsiaTheme="minorEastAsia"/>
                <w:szCs w:val="21"/>
              </w:rPr>
              <w:t>8</w:t>
            </w:r>
          </w:p>
        </w:tc>
      </w:tr>
    </w:tbl>
    <w:p w14:paraId="65FAA5BC">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4D5F1300">
      <w:pPr>
        <w:spacing w:line="360" w:lineRule="auto"/>
        <w:ind w:firstLine="562" w:firstLineChars="200"/>
        <w:rPr>
          <w:rFonts w:hint="eastAsia" w:asciiTheme="minorEastAsia" w:hAnsiTheme="minorEastAsia" w:eastAsiaTheme="minorEastAsia"/>
          <w:b/>
          <w:sz w:val="28"/>
          <w:szCs w:val="28"/>
        </w:rPr>
      </w:pPr>
    </w:p>
    <w:p w14:paraId="36C0A39C">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17515B69">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272C866A">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722D5DFB">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4CC4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AB4FCA4">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3C4D21E1">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761989B4">
            <w:pPr>
              <w:spacing w:line="360" w:lineRule="auto"/>
              <w:jc w:val="center"/>
              <w:rPr>
                <w:rFonts w:ascii="宋体" w:hAnsi="宋体"/>
                <w:szCs w:val="21"/>
              </w:rPr>
            </w:pPr>
            <w:r>
              <w:rPr>
                <w:rFonts w:hint="eastAsia" w:ascii="宋体" w:hAnsi="宋体"/>
                <w:szCs w:val="21"/>
              </w:rPr>
              <w:t>分值</w:t>
            </w:r>
          </w:p>
        </w:tc>
      </w:tr>
      <w:tr w14:paraId="27A8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2B3E043">
            <w:pPr>
              <w:spacing w:line="360" w:lineRule="auto"/>
              <w:jc w:val="center"/>
              <w:rPr>
                <w:rFonts w:ascii="宋体" w:hAnsi="宋体"/>
                <w:szCs w:val="21"/>
              </w:rPr>
            </w:pPr>
          </w:p>
        </w:tc>
        <w:tc>
          <w:tcPr>
            <w:tcW w:w="0" w:type="auto"/>
            <w:vAlign w:val="center"/>
          </w:tcPr>
          <w:p w14:paraId="39AF272F">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0F7EFC6F">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15A6F74F">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416A4207">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2473E674">
            <w:pPr>
              <w:spacing w:line="360" w:lineRule="auto"/>
              <w:jc w:val="center"/>
              <w:rPr>
                <w:rFonts w:ascii="宋体" w:hAnsi="宋体"/>
                <w:szCs w:val="21"/>
              </w:rPr>
            </w:pPr>
            <w:r>
              <w:rPr>
                <w:rFonts w:hint="eastAsia" w:ascii="宋体" w:hAnsi="宋体"/>
                <w:szCs w:val="21"/>
              </w:rPr>
              <w:t>期末考试</w:t>
            </w:r>
          </w:p>
        </w:tc>
        <w:tc>
          <w:tcPr>
            <w:tcW w:w="0" w:type="auto"/>
          </w:tcPr>
          <w:p w14:paraId="0D5CB6CD">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38DD94F7">
            <w:pPr>
              <w:spacing w:line="360" w:lineRule="auto"/>
              <w:jc w:val="center"/>
              <w:rPr>
                <w:rFonts w:ascii="宋体" w:hAnsi="宋体"/>
                <w:szCs w:val="21"/>
              </w:rPr>
            </w:pPr>
          </w:p>
        </w:tc>
      </w:tr>
      <w:tr w14:paraId="0C18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85A1199">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0261D328">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DEE5E53">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CA58A38">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5B45EAF">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3A13F55">
            <w:pPr>
              <w:spacing w:line="360" w:lineRule="auto"/>
              <w:jc w:val="center"/>
              <w:rPr>
                <w:rFonts w:ascii="宋体" w:hAnsi="宋体"/>
                <w:szCs w:val="21"/>
              </w:rPr>
            </w:pPr>
            <w:r>
              <w:rPr>
                <w:rFonts w:ascii="宋体" w:hAnsi="宋体"/>
                <w:szCs w:val="21"/>
              </w:rPr>
              <w:sym w:font="Wingdings 2" w:char="F050"/>
            </w:r>
          </w:p>
        </w:tc>
        <w:tc>
          <w:tcPr>
            <w:tcW w:w="0" w:type="auto"/>
          </w:tcPr>
          <w:p w14:paraId="3C077EF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069E9077">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07C8B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2F04A63">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476299BF">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CB10FC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FB7F60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F663A1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FD066FE">
            <w:pPr>
              <w:spacing w:line="360" w:lineRule="auto"/>
              <w:jc w:val="center"/>
              <w:rPr>
                <w:rFonts w:ascii="宋体" w:hAnsi="宋体"/>
                <w:szCs w:val="21"/>
              </w:rPr>
            </w:pPr>
            <w:r>
              <w:rPr>
                <w:rFonts w:ascii="宋体" w:hAnsi="宋体"/>
                <w:szCs w:val="21"/>
              </w:rPr>
              <w:sym w:font="Wingdings 2" w:char="F050"/>
            </w:r>
          </w:p>
        </w:tc>
        <w:tc>
          <w:tcPr>
            <w:tcW w:w="0" w:type="auto"/>
          </w:tcPr>
          <w:p w14:paraId="390BECE0">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98B159C">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78BB4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6FBDC1">
            <w:pPr>
              <w:spacing w:line="360" w:lineRule="auto"/>
              <w:jc w:val="center"/>
              <w:rPr>
                <w:rFonts w:hint="eastAsia" w:ascii="宋体" w:hAnsi="宋体"/>
                <w:szCs w:val="21"/>
              </w:rPr>
            </w:pPr>
            <w:r>
              <w:rPr>
                <w:rFonts w:hint="eastAsia" w:ascii="宋体" w:hAnsi="宋体"/>
                <w:szCs w:val="21"/>
              </w:rPr>
              <w:t>课程目标3</w:t>
            </w:r>
          </w:p>
        </w:tc>
        <w:tc>
          <w:tcPr>
            <w:tcW w:w="0" w:type="auto"/>
          </w:tcPr>
          <w:p w14:paraId="6BCF5806">
            <w:pPr>
              <w:spacing w:line="360" w:lineRule="auto"/>
              <w:jc w:val="center"/>
              <w:rPr>
                <w:rFonts w:ascii="宋体" w:hAnsi="宋体"/>
                <w:szCs w:val="21"/>
              </w:rPr>
            </w:pPr>
            <w:r>
              <w:rPr>
                <w:rFonts w:ascii="宋体" w:hAnsi="宋体"/>
                <w:szCs w:val="21"/>
              </w:rPr>
              <w:sym w:font="Wingdings 2" w:char="F050"/>
            </w:r>
          </w:p>
        </w:tc>
        <w:tc>
          <w:tcPr>
            <w:tcW w:w="0" w:type="auto"/>
          </w:tcPr>
          <w:p w14:paraId="0C70BFE4">
            <w:pPr>
              <w:spacing w:line="360" w:lineRule="auto"/>
              <w:jc w:val="center"/>
              <w:rPr>
                <w:rFonts w:ascii="宋体" w:hAnsi="宋体"/>
                <w:szCs w:val="21"/>
              </w:rPr>
            </w:pPr>
            <w:r>
              <w:rPr>
                <w:rFonts w:ascii="宋体" w:hAnsi="宋体"/>
                <w:szCs w:val="21"/>
              </w:rPr>
              <w:sym w:font="Wingdings 2" w:char="F050"/>
            </w:r>
          </w:p>
        </w:tc>
        <w:tc>
          <w:tcPr>
            <w:tcW w:w="0" w:type="auto"/>
          </w:tcPr>
          <w:p w14:paraId="5C7E3BE8">
            <w:pPr>
              <w:spacing w:line="360" w:lineRule="auto"/>
              <w:jc w:val="center"/>
              <w:rPr>
                <w:rFonts w:ascii="宋体" w:hAnsi="宋体"/>
                <w:szCs w:val="21"/>
              </w:rPr>
            </w:pPr>
            <w:r>
              <w:rPr>
                <w:rFonts w:ascii="宋体" w:hAnsi="宋体"/>
                <w:szCs w:val="21"/>
              </w:rPr>
              <w:sym w:font="Wingdings 2" w:char="F050"/>
            </w:r>
          </w:p>
        </w:tc>
        <w:tc>
          <w:tcPr>
            <w:tcW w:w="0" w:type="auto"/>
          </w:tcPr>
          <w:p w14:paraId="71CD2851">
            <w:pPr>
              <w:spacing w:line="360" w:lineRule="auto"/>
              <w:jc w:val="center"/>
              <w:rPr>
                <w:rFonts w:ascii="宋体" w:hAnsi="宋体"/>
                <w:szCs w:val="21"/>
              </w:rPr>
            </w:pPr>
            <w:r>
              <w:rPr>
                <w:rFonts w:ascii="宋体" w:hAnsi="宋体"/>
                <w:szCs w:val="21"/>
              </w:rPr>
              <w:sym w:font="Wingdings 2" w:char="F050"/>
            </w:r>
          </w:p>
        </w:tc>
        <w:tc>
          <w:tcPr>
            <w:tcW w:w="0" w:type="auto"/>
          </w:tcPr>
          <w:p w14:paraId="6690A0FC">
            <w:pPr>
              <w:spacing w:line="360" w:lineRule="auto"/>
              <w:jc w:val="center"/>
              <w:rPr>
                <w:rFonts w:ascii="宋体" w:hAnsi="宋体"/>
                <w:szCs w:val="21"/>
              </w:rPr>
            </w:pPr>
            <w:r>
              <w:rPr>
                <w:rFonts w:ascii="宋体" w:hAnsi="宋体"/>
                <w:szCs w:val="21"/>
              </w:rPr>
              <w:sym w:font="Wingdings 2" w:char="F050"/>
            </w:r>
          </w:p>
        </w:tc>
        <w:tc>
          <w:tcPr>
            <w:tcW w:w="0" w:type="auto"/>
          </w:tcPr>
          <w:p w14:paraId="557CE39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3344EAE">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082A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330DF2">
            <w:pPr>
              <w:spacing w:line="360" w:lineRule="auto"/>
              <w:jc w:val="center"/>
              <w:rPr>
                <w:rFonts w:hint="eastAsia" w:ascii="宋体" w:hAnsi="宋体"/>
                <w:szCs w:val="21"/>
              </w:rPr>
            </w:pPr>
            <w:r>
              <w:rPr>
                <w:rFonts w:hint="eastAsia" w:ascii="宋体" w:hAnsi="宋体"/>
                <w:szCs w:val="21"/>
              </w:rPr>
              <w:t>课程目标4</w:t>
            </w:r>
          </w:p>
        </w:tc>
        <w:tc>
          <w:tcPr>
            <w:tcW w:w="0" w:type="auto"/>
          </w:tcPr>
          <w:p w14:paraId="75AACFDB">
            <w:pPr>
              <w:spacing w:line="360" w:lineRule="auto"/>
              <w:jc w:val="center"/>
              <w:rPr>
                <w:rFonts w:ascii="宋体" w:hAnsi="宋体"/>
                <w:szCs w:val="21"/>
              </w:rPr>
            </w:pPr>
            <w:r>
              <w:rPr>
                <w:rFonts w:ascii="宋体" w:hAnsi="宋体"/>
                <w:szCs w:val="21"/>
              </w:rPr>
              <w:sym w:font="Wingdings 2" w:char="F050"/>
            </w:r>
          </w:p>
        </w:tc>
        <w:tc>
          <w:tcPr>
            <w:tcW w:w="0" w:type="auto"/>
          </w:tcPr>
          <w:p w14:paraId="34F507AF">
            <w:pPr>
              <w:spacing w:line="360" w:lineRule="auto"/>
              <w:jc w:val="center"/>
              <w:rPr>
                <w:rFonts w:ascii="宋体" w:hAnsi="宋体"/>
                <w:szCs w:val="21"/>
              </w:rPr>
            </w:pPr>
            <w:r>
              <w:rPr>
                <w:rFonts w:ascii="宋体" w:hAnsi="宋体"/>
                <w:szCs w:val="21"/>
              </w:rPr>
              <w:sym w:font="Wingdings 2" w:char="F050"/>
            </w:r>
          </w:p>
        </w:tc>
        <w:tc>
          <w:tcPr>
            <w:tcW w:w="0" w:type="auto"/>
          </w:tcPr>
          <w:p w14:paraId="3734999E">
            <w:pPr>
              <w:spacing w:line="360" w:lineRule="auto"/>
              <w:jc w:val="center"/>
              <w:rPr>
                <w:rFonts w:ascii="宋体" w:hAnsi="宋体"/>
                <w:szCs w:val="21"/>
              </w:rPr>
            </w:pPr>
            <w:r>
              <w:rPr>
                <w:rFonts w:ascii="宋体" w:hAnsi="宋体"/>
                <w:szCs w:val="21"/>
              </w:rPr>
              <w:sym w:font="Wingdings 2" w:char="F050"/>
            </w:r>
          </w:p>
        </w:tc>
        <w:tc>
          <w:tcPr>
            <w:tcW w:w="0" w:type="auto"/>
          </w:tcPr>
          <w:p w14:paraId="77F62274">
            <w:pPr>
              <w:spacing w:line="360" w:lineRule="auto"/>
              <w:jc w:val="center"/>
              <w:rPr>
                <w:rFonts w:ascii="宋体" w:hAnsi="宋体"/>
                <w:szCs w:val="21"/>
              </w:rPr>
            </w:pPr>
            <w:r>
              <w:rPr>
                <w:rFonts w:ascii="宋体" w:hAnsi="宋体"/>
                <w:szCs w:val="21"/>
              </w:rPr>
              <w:sym w:font="Wingdings 2" w:char="F050"/>
            </w:r>
          </w:p>
        </w:tc>
        <w:tc>
          <w:tcPr>
            <w:tcW w:w="0" w:type="auto"/>
          </w:tcPr>
          <w:p w14:paraId="3894B719">
            <w:pPr>
              <w:spacing w:line="360" w:lineRule="auto"/>
              <w:jc w:val="center"/>
              <w:rPr>
                <w:rFonts w:ascii="宋体" w:hAnsi="宋体"/>
                <w:szCs w:val="21"/>
              </w:rPr>
            </w:pPr>
            <w:r>
              <w:rPr>
                <w:rFonts w:ascii="宋体" w:hAnsi="宋体"/>
                <w:szCs w:val="21"/>
              </w:rPr>
              <w:sym w:font="Wingdings 2" w:char="F050"/>
            </w:r>
          </w:p>
        </w:tc>
        <w:tc>
          <w:tcPr>
            <w:tcW w:w="0" w:type="auto"/>
          </w:tcPr>
          <w:p w14:paraId="3C4116C5">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813517E">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231A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3DAE6EA">
            <w:pPr>
              <w:spacing w:line="360" w:lineRule="auto"/>
              <w:jc w:val="center"/>
              <w:rPr>
                <w:rFonts w:ascii="宋体" w:hAnsi="宋体"/>
                <w:szCs w:val="21"/>
              </w:rPr>
            </w:pPr>
            <w:r>
              <w:rPr>
                <w:rFonts w:hint="eastAsia" w:ascii="宋体" w:hAnsi="宋体"/>
                <w:szCs w:val="21"/>
              </w:rPr>
              <w:t>合计</w:t>
            </w:r>
          </w:p>
        </w:tc>
        <w:tc>
          <w:tcPr>
            <w:tcW w:w="0" w:type="auto"/>
            <w:vAlign w:val="center"/>
          </w:tcPr>
          <w:p w14:paraId="0FD97E65">
            <w:pPr>
              <w:spacing w:line="360" w:lineRule="auto"/>
              <w:jc w:val="center"/>
              <w:rPr>
                <w:rFonts w:ascii="宋体" w:hAnsi="宋体"/>
                <w:szCs w:val="21"/>
              </w:rPr>
            </w:pPr>
          </w:p>
        </w:tc>
        <w:tc>
          <w:tcPr>
            <w:tcW w:w="0" w:type="auto"/>
            <w:vAlign w:val="center"/>
          </w:tcPr>
          <w:p w14:paraId="25D2A4F0">
            <w:pPr>
              <w:spacing w:line="360" w:lineRule="auto"/>
              <w:jc w:val="center"/>
              <w:rPr>
                <w:rFonts w:ascii="宋体" w:hAnsi="宋体"/>
                <w:szCs w:val="21"/>
              </w:rPr>
            </w:pPr>
          </w:p>
        </w:tc>
        <w:tc>
          <w:tcPr>
            <w:tcW w:w="0" w:type="auto"/>
            <w:vAlign w:val="center"/>
          </w:tcPr>
          <w:p w14:paraId="1D0E402A">
            <w:pPr>
              <w:spacing w:line="360" w:lineRule="auto"/>
              <w:jc w:val="center"/>
              <w:rPr>
                <w:rFonts w:ascii="宋体" w:hAnsi="宋体"/>
                <w:szCs w:val="21"/>
              </w:rPr>
            </w:pPr>
          </w:p>
        </w:tc>
        <w:tc>
          <w:tcPr>
            <w:tcW w:w="0" w:type="auto"/>
            <w:vAlign w:val="center"/>
          </w:tcPr>
          <w:p w14:paraId="46C04ED8">
            <w:pPr>
              <w:spacing w:line="360" w:lineRule="auto"/>
              <w:jc w:val="center"/>
              <w:rPr>
                <w:rFonts w:ascii="宋体" w:hAnsi="宋体"/>
                <w:szCs w:val="21"/>
              </w:rPr>
            </w:pPr>
          </w:p>
        </w:tc>
        <w:tc>
          <w:tcPr>
            <w:tcW w:w="0" w:type="auto"/>
            <w:vAlign w:val="center"/>
          </w:tcPr>
          <w:p w14:paraId="5A9D882A">
            <w:pPr>
              <w:spacing w:line="360" w:lineRule="auto"/>
              <w:jc w:val="center"/>
              <w:rPr>
                <w:rFonts w:ascii="宋体" w:hAnsi="宋体"/>
                <w:szCs w:val="21"/>
              </w:rPr>
            </w:pPr>
          </w:p>
        </w:tc>
        <w:tc>
          <w:tcPr>
            <w:tcW w:w="0" w:type="auto"/>
          </w:tcPr>
          <w:p w14:paraId="687D88F9">
            <w:pPr>
              <w:spacing w:line="360" w:lineRule="auto"/>
              <w:jc w:val="center"/>
              <w:rPr>
                <w:rFonts w:ascii="宋体" w:hAnsi="宋体"/>
                <w:szCs w:val="21"/>
              </w:rPr>
            </w:pPr>
          </w:p>
        </w:tc>
        <w:tc>
          <w:tcPr>
            <w:tcW w:w="0" w:type="auto"/>
            <w:vAlign w:val="center"/>
          </w:tcPr>
          <w:p w14:paraId="32FCB0DE">
            <w:pPr>
              <w:spacing w:line="360" w:lineRule="auto"/>
              <w:jc w:val="center"/>
              <w:rPr>
                <w:rFonts w:ascii="宋体" w:hAnsi="宋体"/>
                <w:szCs w:val="21"/>
              </w:rPr>
            </w:pPr>
            <w:r>
              <w:rPr>
                <w:rFonts w:hint="eastAsia" w:ascii="宋体" w:hAnsi="宋体"/>
                <w:szCs w:val="21"/>
              </w:rPr>
              <w:t>100</w:t>
            </w:r>
          </w:p>
        </w:tc>
      </w:tr>
    </w:tbl>
    <w:p w14:paraId="28D50F80">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4D5E1145">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2CC95358">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7FEB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28F1130">
            <w:pPr>
              <w:jc w:val="center"/>
              <w:rPr>
                <w:b/>
                <w:bCs/>
                <w:szCs w:val="21"/>
              </w:rPr>
            </w:pPr>
            <w:r>
              <w:rPr>
                <w:rFonts w:hint="eastAsia"/>
                <w:b/>
                <w:bCs/>
                <w:szCs w:val="21"/>
              </w:rPr>
              <w:t>评价方式</w:t>
            </w:r>
          </w:p>
        </w:tc>
        <w:tc>
          <w:tcPr>
            <w:tcW w:w="7141" w:type="dxa"/>
            <w:vAlign w:val="center"/>
          </w:tcPr>
          <w:p w14:paraId="05933D73">
            <w:pPr>
              <w:jc w:val="center"/>
              <w:rPr>
                <w:b/>
                <w:bCs/>
                <w:szCs w:val="21"/>
              </w:rPr>
            </w:pPr>
            <w:r>
              <w:rPr>
                <w:rFonts w:hint="eastAsia"/>
                <w:b/>
                <w:bCs/>
                <w:szCs w:val="21"/>
              </w:rPr>
              <w:t>评定细则</w:t>
            </w:r>
          </w:p>
        </w:tc>
        <w:tc>
          <w:tcPr>
            <w:tcW w:w="0" w:type="auto"/>
            <w:vAlign w:val="center"/>
          </w:tcPr>
          <w:p w14:paraId="7CA9248A">
            <w:pPr>
              <w:jc w:val="center"/>
              <w:rPr>
                <w:b/>
                <w:bCs/>
                <w:szCs w:val="21"/>
              </w:rPr>
            </w:pPr>
            <w:r>
              <w:rPr>
                <w:rFonts w:hint="eastAsia"/>
                <w:b/>
                <w:bCs/>
                <w:szCs w:val="21"/>
              </w:rPr>
              <w:t>占比</w:t>
            </w:r>
          </w:p>
        </w:tc>
      </w:tr>
      <w:tr w14:paraId="7943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1B6B21">
            <w:pPr>
              <w:rPr>
                <w:szCs w:val="21"/>
              </w:rPr>
            </w:pPr>
            <w:r>
              <w:rPr>
                <w:rFonts w:hint="eastAsia"/>
                <w:szCs w:val="21"/>
              </w:rPr>
              <w:t>平时作业</w:t>
            </w:r>
          </w:p>
        </w:tc>
        <w:tc>
          <w:tcPr>
            <w:tcW w:w="7141" w:type="dxa"/>
            <w:vAlign w:val="center"/>
          </w:tcPr>
          <w:p w14:paraId="06E99DF2">
            <w:pPr>
              <w:spacing w:line="264" w:lineRule="auto"/>
              <w:jc w:val="left"/>
              <w:rPr>
                <w:szCs w:val="21"/>
              </w:rPr>
            </w:pPr>
            <w:r>
              <w:rPr>
                <w:rFonts w:hint="eastAsia"/>
                <w:szCs w:val="21"/>
              </w:rPr>
              <w:t>其中课堂考勤占</w:t>
            </w:r>
            <w:r>
              <w:rPr>
                <w:szCs w:val="21"/>
              </w:rPr>
              <w:t>20%，平时还课占80%。</w:t>
            </w:r>
          </w:p>
          <w:p w14:paraId="4B5CEEEE">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47470C22">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平时还课：完成每周布置的作业，演奏状态良好，动作自然放松，手型较好、音准节奏较好。平时还课成绩的平均分占总评成绩的40%。</w:t>
            </w:r>
          </w:p>
        </w:tc>
        <w:tc>
          <w:tcPr>
            <w:tcW w:w="0" w:type="auto"/>
            <w:vAlign w:val="center"/>
          </w:tcPr>
          <w:p w14:paraId="0BA94EDE">
            <w:pPr>
              <w:jc w:val="center"/>
              <w:rPr>
                <w:szCs w:val="21"/>
              </w:rPr>
            </w:pPr>
            <w:r>
              <w:rPr>
                <w:szCs w:val="21"/>
              </w:rPr>
              <w:t>4</w:t>
            </w:r>
            <w:r>
              <w:rPr>
                <w:rFonts w:hint="eastAsia"/>
                <w:szCs w:val="21"/>
              </w:rPr>
              <w:t>0%</w:t>
            </w:r>
          </w:p>
        </w:tc>
      </w:tr>
      <w:tr w14:paraId="7CF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85D75D">
            <w:pPr>
              <w:rPr>
                <w:szCs w:val="21"/>
              </w:rPr>
            </w:pPr>
            <w:r>
              <w:rPr>
                <w:rFonts w:hint="eastAsia"/>
                <w:szCs w:val="21"/>
              </w:rPr>
              <w:t>期末成绩</w:t>
            </w:r>
          </w:p>
        </w:tc>
        <w:tc>
          <w:tcPr>
            <w:tcW w:w="7141" w:type="dxa"/>
            <w:vAlign w:val="center"/>
          </w:tcPr>
          <w:p w14:paraId="31A3DC88">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76502DC3">
            <w:pPr>
              <w:jc w:val="center"/>
              <w:rPr>
                <w:szCs w:val="21"/>
              </w:rPr>
            </w:pPr>
            <w:r>
              <w:rPr>
                <w:rFonts w:hint="eastAsia"/>
                <w:szCs w:val="21"/>
              </w:rPr>
              <w:t>60%</w:t>
            </w:r>
          </w:p>
        </w:tc>
      </w:tr>
      <w:tr w14:paraId="7A88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4ABDCE6">
            <w:pPr>
              <w:jc w:val="center"/>
              <w:rPr>
                <w:b/>
                <w:bCs/>
                <w:szCs w:val="21"/>
              </w:rPr>
            </w:pPr>
            <w:r>
              <w:rPr>
                <w:rFonts w:hint="eastAsia"/>
                <w:b/>
                <w:bCs/>
                <w:szCs w:val="21"/>
              </w:rPr>
              <w:t>合计</w:t>
            </w:r>
          </w:p>
        </w:tc>
        <w:tc>
          <w:tcPr>
            <w:tcW w:w="0" w:type="auto"/>
            <w:vAlign w:val="center"/>
          </w:tcPr>
          <w:p w14:paraId="3046596B">
            <w:pPr>
              <w:jc w:val="left"/>
              <w:rPr>
                <w:szCs w:val="21"/>
              </w:rPr>
            </w:pPr>
          </w:p>
        </w:tc>
        <w:tc>
          <w:tcPr>
            <w:tcW w:w="0" w:type="auto"/>
            <w:vAlign w:val="center"/>
          </w:tcPr>
          <w:p w14:paraId="15E12D00">
            <w:pPr>
              <w:jc w:val="center"/>
              <w:rPr>
                <w:szCs w:val="21"/>
              </w:rPr>
            </w:pPr>
            <w:r>
              <w:rPr>
                <w:rFonts w:hint="eastAsia"/>
                <w:szCs w:val="21"/>
              </w:rPr>
              <w:t>100%</w:t>
            </w:r>
          </w:p>
        </w:tc>
      </w:tr>
    </w:tbl>
    <w:p w14:paraId="4F3F8268">
      <w:pPr>
        <w:spacing w:line="360" w:lineRule="auto"/>
        <w:rPr>
          <w:rFonts w:hint="eastAsia" w:asciiTheme="minorEastAsia" w:hAnsiTheme="minorEastAsia" w:eastAsiaTheme="minorEastAsia"/>
          <w:b/>
          <w:sz w:val="24"/>
        </w:rPr>
      </w:pPr>
    </w:p>
    <w:p w14:paraId="527AB54F">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488A7642">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02E7A4A9">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61"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61" DrawAspect="Content" ObjectID="_1468075755" r:id="rId38">
            <o:LockedField>false</o:LockedField>
          </o:OLEObject>
        </w:object>
      </w:r>
    </w:p>
    <w:p w14:paraId="0BA4A357">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461B0012">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14DE9D9B">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9C0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B50FD27">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D0CA3B3">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8F0DE65">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B90B6C3">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118E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C1E4023">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407" w:type="dxa"/>
            <w:vAlign w:val="center"/>
          </w:tcPr>
          <w:p w14:paraId="7F8F3F00">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3570DD5C">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45E8DDBA">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C9D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3C445B1">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407" w:type="dxa"/>
            <w:vAlign w:val="center"/>
          </w:tcPr>
          <w:p w14:paraId="0BB26993">
            <w:pPr>
              <w:spacing w:line="276" w:lineRule="auto"/>
              <w:jc w:val="left"/>
              <w:rPr>
                <w:rFonts w:ascii="宋体" w:hAnsi="宋体" w:eastAsia="宋体" w:cs="宋体"/>
                <w:szCs w:val="21"/>
              </w:rPr>
            </w:pPr>
            <w:r>
              <w:rPr>
                <w:rFonts w:hint="eastAsia" w:ascii="宋体" w:hAnsi="宋体" w:eastAsia="宋体" w:cs="宋体"/>
                <w:szCs w:val="21"/>
              </w:rPr>
              <w:t>定期举办器乐比赛。</w:t>
            </w:r>
          </w:p>
        </w:tc>
        <w:tc>
          <w:tcPr>
            <w:tcW w:w="740" w:type="dxa"/>
            <w:vAlign w:val="center"/>
          </w:tcPr>
          <w:p w14:paraId="5688F0D0">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5E8B2F2E">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692BEC2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FA6DD1C">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F7D620C">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18274F4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37187C35">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4161BFF1">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2.</w:t>
      </w:r>
      <w:r>
        <w:rPr>
          <w:rFonts w:hint="eastAsia" w:asciiTheme="minorEastAsia" w:hAnsiTheme="minorEastAsia" w:eastAsiaTheme="minorEastAsia"/>
          <w:kern w:val="0"/>
          <w:sz w:val="24"/>
        </w:rPr>
        <w:t>沃尔法特. 沃尔法特小提琴练习曲6</w:t>
      </w:r>
      <w:r>
        <w:rPr>
          <w:rFonts w:asciiTheme="minorEastAsia" w:hAnsiTheme="minorEastAsia" w:eastAsiaTheme="minorEastAsia"/>
          <w:kern w:val="0"/>
          <w:sz w:val="24"/>
        </w:rPr>
        <w:t>0</w:t>
      </w:r>
      <w:r>
        <w:rPr>
          <w:rFonts w:hint="eastAsia" w:asciiTheme="minorEastAsia" w:hAnsiTheme="minorEastAsia" w:eastAsiaTheme="minorEastAsia"/>
          <w:kern w:val="0"/>
          <w:sz w:val="24"/>
        </w:rPr>
        <w:t>首. 湖北：湖北教育出版社，201</w:t>
      </w:r>
      <w:r>
        <w:rPr>
          <w:rFonts w:asciiTheme="minorEastAsia" w:hAnsiTheme="minorEastAsia" w:eastAsiaTheme="minorEastAsia"/>
          <w:kern w:val="0"/>
          <w:sz w:val="24"/>
        </w:rPr>
        <w:t>8</w:t>
      </w:r>
      <w:r>
        <w:rPr>
          <w:rFonts w:hint="eastAsia" w:asciiTheme="minorEastAsia" w:hAnsiTheme="minorEastAsia" w:eastAsiaTheme="minorEastAsia"/>
          <w:kern w:val="0"/>
          <w:sz w:val="24"/>
        </w:rPr>
        <w:t>.</w:t>
      </w:r>
      <w:r>
        <w:rPr>
          <w:rFonts w:hint="eastAsia" w:asciiTheme="minorEastAsia" w:hAnsiTheme="minorEastAsia" w:eastAsiaTheme="minorEastAsia"/>
          <w:sz w:val="24"/>
        </w:rPr>
        <w:t xml:space="preserve"> </w:t>
      </w:r>
    </w:p>
    <w:p w14:paraId="5E0D4D5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张世祥. 新编初学小提琴100天. 上海：上海音乐出版社，2015</w:t>
      </w:r>
      <w:r>
        <w:rPr>
          <w:rFonts w:hint="eastAsia" w:asciiTheme="minorEastAsia" w:hAnsiTheme="minorEastAsia" w:eastAsiaTheme="minorEastAsia"/>
          <w:kern w:val="0"/>
          <w:sz w:val="24"/>
        </w:rPr>
        <w:t>.</w:t>
      </w:r>
    </w:p>
    <w:p w14:paraId="3F5D568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铃木镇一.铃木小提琴教材. 北京：人民音乐出版社，2008.</w:t>
      </w:r>
    </w:p>
    <w:p w14:paraId="71514F86">
      <w:pPr>
        <w:spacing w:line="400" w:lineRule="exact"/>
        <w:ind w:firstLine="480" w:firstLineChars="200"/>
        <w:rPr>
          <w:rFonts w:asciiTheme="minorEastAsia" w:hAnsiTheme="minorEastAsia" w:eastAsiaTheme="minorEastAsia"/>
          <w:sz w:val="24"/>
        </w:rPr>
      </w:pPr>
    </w:p>
    <w:p w14:paraId="4BAEF064">
      <w:pPr>
        <w:spacing w:line="312" w:lineRule="auto"/>
        <w:rPr>
          <w:rFonts w:asciiTheme="minorEastAsia" w:hAnsiTheme="minorEastAsia" w:eastAsiaTheme="minorEastAsia"/>
          <w:sz w:val="24"/>
        </w:rPr>
      </w:pPr>
    </w:p>
    <w:p w14:paraId="40FAD8AD">
      <w:pPr>
        <w:autoSpaceDE w:val="0"/>
        <w:autoSpaceDN w:val="0"/>
        <w:adjustRightInd w:val="0"/>
        <w:spacing w:line="400" w:lineRule="exact"/>
        <w:ind w:firstLine="480" w:firstLineChars="200"/>
        <w:jc w:val="left"/>
        <w:rPr>
          <w:rFonts w:hint="eastAsia" w:asciiTheme="minorEastAsia" w:hAnsiTheme="minorEastAsia" w:eastAsiaTheme="minorEastAsia"/>
          <w:sz w:val="24"/>
        </w:rPr>
      </w:pPr>
      <w:r>
        <w:rPr>
          <w:rFonts w:hint="eastAsia" w:asciiTheme="minorEastAsia" w:hAnsiTheme="minorEastAsia" w:eastAsiaTheme="minorEastAsia"/>
          <w:sz w:val="24"/>
        </w:rPr>
        <w:t xml:space="preserve">                                                       </w:t>
      </w:r>
    </w:p>
    <w:p w14:paraId="06D41F62">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12C4A8C7">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1D8B9A49">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4453B05A">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4.9</w:t>
      </w:r>
    </w:p>
    <w:p w14:paraId="36DDBBF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8253730">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1C5A823D">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器乐V（小提琴）</w:t>
      </w:r>
      <w:r>
        <w:rPr>
          <w:rFonts w:asciiTheme="minorEastAsia" w:hAnsiTheme="minorEastAsia" w:eastAsiaTheme="minorEastAsia"/>
          <w:b/>
          <w:bCs/>
          <w:sz w:val="30"/>
        </w:rPr>
        <w:t>课程教学大纲</w:t>
      </w:r>
    </w:p>
    <w:p w14:paraId="57431515">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V--Violin</w:t>
      </w:r>
      <w:r>
        <w:rPr>
          <w:rFonts w:asciiTheme="minorEastAsia" w:hAnsiTheme="minorEastAsia" w:eastAsiaTheme="minorEastAsia"/>
          <w:b/>
          <w:bCs/>
          <w:sz w:val="30"/>
        </w:rPr>
        <w:t>）</w:t>
      </w:r>
    </w:p>
    <w:p w14:paraId="438CA5F0">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05C6C3D4">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2403038</w:t>
      </w:r>
    </w:p>
    <w:p w14:paraId="3553551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58F4FCBF">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w:t>
      </w:r>
      <w:r>
        <w:rPr>
          <w:rFonts w:hint="eastAsia" w:asciiTheme="minorEastAsia" w:hAnsiTheme="minorEastAsia" w:eastAsiaTheme="minorEastAsia"/>
          <w:kern w:val="0"/>
          <w:sz w:val="24"/>
        </w:rPr>
        <w:t>时8</w:t>
      </w:r>
      <w:r>
        <w:rPr>
          <w:rFonts w:asciiTheme="minorEastAsia" w:hAnsiTheme="minorEastAsia" w:eastAsiaTheme="minorEastAsia"/>
          <w:kern w:val="0"/>
          <w:sz w:val="24"/>
        </w:rPr>
        <w:t>）</w:t>
      </w:r>
    </w:p>
    <w:p w14:paraId="4991029A">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5B1DB84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1E32FF3E">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576AEA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55167722">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59E53DF9">
      <w:pPr>
        <w:spacing w:line="360" w:lineRule="auto"/>
        <w:ind w:firstLine="480" w:firstLineChars="200"/>
        <w:rPr>
          <w:rFonts w:asciiTheme="minorEastAsia" w:hAnsiTheme="minorEastAsia" w:eastAsiaTheme="minorEastAsia"/>
          <w:sz w:val="24"/>
        </w:rPr>
      </w:pPr>
    </w:p>
    <w:p w14:paraId="4A87658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74DDCD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62F97D5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184AE992">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w:t>
      </w:r>
      <w:r>
        <w:rPr>
          <w:rFonts w:hint="eastAsia" w:asciiTheme="minorEastAsia" w:hAnsiTheme="minorEastAsia" w:eastAsiaTheme="minorEastAsia"/>
          <w:sz w:val="24"/>
        </w:rPr>
        <w:t xml:space="preserve"> 在掌握第二和第三把位换把基础上，初步学习第四把位和第五把位等高把位的换把技术，掌握两个八度以内平行大小调的换把技术。</w:t>
      </w:r>
    </w:p>
    <w:p w14:paraId="140807C2">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3</w:t>
      </w:r>
      <w:r>
        <w:rPr>
          <w:rFonts w:hint="eastAsia" w:asciiTheme="minorEastAsia" w:hAnsiTheme="minorEastAsia" w:eastAsiaTheme="minorEastAsia"/>
          <w:sz w:val="24"/>
        </w:rPr>
        <w:t>. 在熟练左右手的基本小提琴演奏法基础上，尝试学会相关技法的进阶练习曲和乐曲，达到综合运用并巩固左右手演奏技法的目的。</w:t>
      </w:r>
    </w:p>
    <w:p w14:paraId="131E6124">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4B9F9AF4">
      <w:pPr>
        <w:spacing w:line="360" w:lineRule="auto"/>
        <w:ind w:right="41"/>
        <w:rPr>
          <w:rFonts w:asciiTheme="minorEastAsia" w:hAnsiTheme="minorEastAsia" w:eastAsiaTheme="minorEastAsia"/>
          <w:sz w:val="24"/>
        </w:rPr>
      </w:pPr>
    </w:p>
    <w:p w14:paraId="45086818">
      <w:pPr>
        <w:spacing w:line="360" w:lineRule="auto"/>
        <w:ind w:firstLine="562" w:firstLineChars="200"/>
        <w:outlineLvl w:val="0"/>
        <w:rPr>
          <w:rFonts w:ascii="宋体" w:hAnsi="宋体"/>
          <w:b/>
          <w:sz w:val="28"/>
          <w:szCs w:val="28"/>
        </w:rPr>
      </w:pPr>
      <w:bookmarkStart w:id="66" w:name="_Toc25692"/>
      <w:r>
        <w:rPr>
          <w:rFonts w:hint="eastAsia" w:ascii="宋体" w:hAnsi="宋体"/>
          <w:b/>
          <w:sz w:val="28"/>
          <w:szCs w:val="28"/>
        </w:rPr>
        <w:t>（二）课程目标与专业毕业要求的关系</w:t>
      </w:r>
      <w:bookmarkEnd w:id="66"/>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08D6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B33BE67">
            <w:pPr>
              <w:jc w:val="center"/>
              <w:rPr>
                <w:rFonts w:ascii="宋体" w:hAnsi="宋体"/>
                <w:b/>
                <w:bCs/>
                <w:szCs w:val="21"/>
              </w:rPr>
            </w:pPr>
            <w:r>
              <w:rPr>
                <w:rFonts w:hint="eastAsia" w:ascii="宋体" w:hAnsi="宋体"/>
                <w:b/>
                <w:bCs/>
                <w:szCs w:val="21"/>
              </w:rPr>
              <w:t>课程目标</w:t>
            </w:r>
          </w:p>
        </w:tc>
        <w:tc>
          <w:tcPr>
            <w:tcW w:w="2223" w:type="dxa"/>
            <w:vAlign w:val="center"/>
          </w:tcPr>
          <w:p w14:paraId="0B1C5E3F">
            <w:pPr>
              <w:jc w:val="center"/>
              <w:rPr>
                <w:rFonts w:ascii="宋体" w:hAnsi="宋体"/>
                <w:b/>
                <w:bCs/>
                <w:szCs w:val="21"/>
              </w:rPr>
            </w:pPr>
            <w:r>
              <w:rPr>
                <w:rFonts w:hint="eastAsia" w:ascii="宋体" w:hAnsi="宋体"/>
                <w:b/>
                <w:bCs/>
                <w:szCs w:val="21"/>
              </w:rPr>
              <w:t>支撑的毕业要求</w:t>
            </w:r>
          </w:p>
        </w:tc>
        <w:tc>
          <w:tcPr>
            <w:tcW w:w="4977" w:type="dxa"/>
            <w:vAlign w:val="center"/>
          </w:tcPr>
          <w:p w14:paraId="5A584EDB">
            <w:pPr>
              <w:jc w:val="center"/>
              <w:rPr>
                <w:rFonts w:ascii="宋体" w:hAnsi="宋体"/>
                <w:b/>
                <w:bCs/>
                <w:szCs w:val="21"/>
              </w:rPr>
            </w:pPr>
            <w:r>
              <w:rPr>
                <w:rFonts w:hint="eastAsia" w:ascii="宋体" w:hAnsi="宋体"/>
                <w:b/>
                <w:bCs/>
                <w:szCs w:val="21"/>
              </w:rPr>
              <w:t>支撑的毕业要求指标点</w:t>
            </w:r>
          </w:p>
        </w:tc>
      </w:tr>
      <w:tr w14:paraId="2F06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8F16A56">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00892396">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2826E9C4">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49094393">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520BF019">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4BB21A83">
      <w:pPr>
        <w:spacing w:line="360" w:lineRule="auto"/>
        <w:ind w:firstLine="562" w:firstLineChars="200"/>
        <w:rPr>
          <w:rFonts w:asciiTheme="minorEastAsia" w:hAnsiTheme="minorEastAsia" w:eastAsiaTheme="minorEastAsia"/>
          <w:b/>
          <w:sz w:val="28"/>
          <w:szCs w:val="28"/>
        </w:rPr>
      </w:pPr>
    </w:p>
    <w:p w14:paraId="674C707A">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742"/>
        <w:gridCol w:w="1079"/>
        <w:gridCol w:w="2375"/>
        <w:gridCol w:w="1455"/>
        <w:gridCol w:w="548"/>
      </w:tblGrid>
      <w:tr w14:paraId="734E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1413" w:type="dxa"/>
            <w:vAlign w:val="center"/>
          </w:tcPr>
          <w:p w14:paraId="7A83E796">
            <w:pPr>
              <w:jc w:val="center"/>
              <w:rPr>
                <w:rFonts w:eastAsiaTheme="minorEastAsia"/>
                <w:b/>
                <w:color w:val="000000"/>
                <w:szCs w:val="21"/>
              </w:rPr>
            </w:pPr>
            <w:r>
              <w:rPr>
                <w:rFonts w:eastAsiaTheme="minorEastAsia"/>
                <w:b/>
                <w:color w:val="000000"/>
                <w:szCs w:val="21"/>
              </w:rPr>
              <w:t>知识</w:t>
            </w:r>
          </w:p>
          <w:p w14:paraId="31585B95">
            <w:pPr>
              <w:jc w:val="center"/>
              <w:rPr>
                <w:rFonts w:eastAsiaTheme="minorEastAsia"/>
                <w:szCs w:val="21"/>
              </w:rPr>
            </w:pPr>
            <w:r>
              <w:rPr>
                <w:rFonts w:eastAsiaTheme="minorEastAsia"/>
                <w:b/>
                <w:color w:val="000000"/>
                <w:szCs w:val="21"/>
              </w:rPr>
              <w:t>单元</w:t>
            </w:r>
          </w:p>
        </w:tc>
        <w:tc>
          <w:tcPr>
            <w:tcW w:w="1843" w:type="dxa"/>
            <w:vAlign w:val="center"/>
          </w:tcPr>
          <w:p w14:paraId="25BE20CC">
            <w:pPr>
              <w:jc w:val="center"/>
              <w:rPr>
                <w:rFonts w:eastAsiaTheme="minorEastAsia"/>
                <w:szCs w:val="21"/>
              </w:rPr>
            </w:pPr>
            <w:r>
              <w:rPr>
                <w:rFonts w:eastAsiaTheme="minorEastAsia"/>
                <w:b/>
                <w:color w:val="000000"/>
                <w:szCs w:val="21"/>
              </w:rPr>
              <w:t>知识点</w:t>
            </w:r>
          </w:p>
        </w:tc>
        <w:tc>
          <w:tcPr>
            <w:tcW w:w="1134" w:type="dxa"/>
            <w:vAlign w:val="center"/>
          </w:tcPr>
          <w:p w14:paraId="09FCF865">
            <w:pPr>
              <w:jc w:val="center"/>
              <w:rPr>
                <w:rFonts w:eastAsiaTheme="minorEastAsia"/>
                <w:b/>
                <w:color w:val="000000"/>
                <w:szCs w:val="21"/>
              </w:rPr>
            </w:pPr>
            <w:r>
              <w:rPr>
                <w:rFonts w:eastAsiaTheme="minorEastAsia"/>
                <w:b/>
                <w:color w:val="000000"/>
                <w:szCs w:val="21"/>
              </w:rPr>
              <w:t>对应</w:t>
            </w:r>
          </w:p>
          <w:p w14:paraId="48D1FCB4">
            <w:pPr>
              <w:jc w:val="center"/>
              <w:rPr>
                <w:rFonts w:eastAsiaTheme="minorEastAsia"/>
                <w:szCs w:val="21"/>
              </w:rPr>
            </w:pPr>
            <w:r>
              <w:rPr>
                <w:rFonts w:eastAsiaTheme="minorEastAsia"/>
                <w:b/>
                <w:color w:val="000000"/>
                <w:szCs w:val="21"/>
              </w:rPr>
              <w:t>课程目标</w:t>
            </w:r>
          </w:p>
        </w:tc>
        <w:tc>
          <w:tcPr>
            <w:tcW w:w="2551" w:type="dxa"/>
            <w:vAlign w:val="center"/>
          </w:tcPr>
          <w:p w14:paraId="3AD86034">
            <w:pPr>
              <w:jc w:val="center"/>
              <w:rPr>
                <w:rFonts w:eastAsiaTheme="minorEastAsia"/>
                <w:szCs w:val="21"/>
              </w:rPr>
            </w:pPr>
            <w:r>
              <w:rPr>
                <w:rFonts w:eastAsiaTheme="minorEastAsia"/>
                <w:b/>
                <w:color w:val="000000"/>
                <w:szCs w:val="21"/>
              </w:rPr>
              <w:t>预期学习成效</w:t>
            </w:r>
          </w:p>
        </w:tc>
        <w:tc>
          <w:tcPr>
            <w:tcW w:w="1559" w:type="dxa"/>
            <w:vAlign w:val="center"/>
          </w:tcPr>
          <w:p w14:paraId="19EF8A6D">
            <w:pPr>
              <w:jc w:val="center"/>
              <w:rPr>
                <w:rFonts w:eastAsiaTheme="minorEastAsia"/>
                <w:szCs w:val="21"/>
              </w:rPr>
            </w:pPr>
            <w:r>
              <w:rPr>
                <w:rFonts w:eastAsiaTheme="minorEastAsia"/>
                <w:b/>
                <w:color w:val="000000"/>
                <w:szCs w:val="21"/>
              </w:rPr>
              <w:t>实现环节</w:t>
            </w:r>
          </w:p>
        </w:tc>
        <w:tc>
          <w:tcPr>
            <w:tcW w:w="560" w:type="dxa"/>
            <w:vAlign w:val="center"/>
          </w:tcPr>
          <w:p w14:paraId="159E41C8">
            <w:pPr>
              <w:jc w:val="center"/>
              <w:rPr>
                <w:rFonts w:eastAsiaTheme="minorEastAsia"/>
                <w:szCs w:val="21"/>
              </w:rPr>
            </w:pPr>
            <w:r>
              <w:rPr>
                <w:rFonts w:eastAsiaTheme="minorEastAsia"/>
                <w:b/>
                <w:color w:val="000000"/>
                <w:szCs w:val="21"/>
              </w:rPr>
              <w:t>学时</w:t>
            </w:r>
          </w:p>
        </w:tc>
      </w:tr>
      <w:tr w14:paraId="162B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C55BAAA">
            <w:pPr>
              <w:jc w:val="center"/>
              <w:rPr>
                <w:rFonts w:eastAsiaTheme="minorEastAsia"/>
                <w:szCs w:val="21"/>
              </w:rPr>
            </w:pPr>
            <w:r>
              <w:rPr>
                <w:rFonts w:eastAsiaTheme="minorEastAsia"/>
                <w:szCs w:val="21"/>
              </w:rPr>
              <w:t>1.</w:t>
            </w:r>
            <w:r>
              <w:rPr>
                <w:rFonts w:hint="eastAsia" w:eastAsiaTheme="minorEastAsia"/>
                <w:szCs w:val="21"/>
              </w:rPr>
              <w:t>基本练习</w:t>
            </w:r>
          </w:p>
        </w:tc>
        <w:tc>
          <w:tcPr>
            <w:tcW w:w="1843" w:type="dxa"/>
            <w:vAlign w:val="center"/>
          </w:tcPr>
          <w:p w14:paraId="1FE6D869">
            <w:pPr>
              <w:jc w:val="left"/>
              <w:rPr>
                <w:rFonts w:eastAsiaTheme="minorEastAsia"/>
                <w:szCs w:val="21"/>
              </w:rPr>
            </w:pPr>
            <w:r>
              <w:rPr>
                <w:rFonts w:eastAsiaTheme="minorEastAsia"/>
                <w:szCs w:val="21"/>
              </w:rPr>
              <w:t>（1）</w:t>
            </w:r>
            <w:r>
              <w:rPr>
                <w:rFonts w:hint="eastAsia" w:eastAsiaTheme="minorEastAsia"/>
                <w:szCs w:val="21"/>
              </w:rPr>
              <w:t>音阶</w:t>
            </w:r>
          </w:p>
          <w:p w14:paraId="76090703">
            <w:pPr>
              <w:jc w:val="left"/>
              <w:rPr>
                <w:rFonts w:hint="eastAsia" w:eastAsiaTheme="minorEastAsia"/>
                <w:szCs w:val="21"/>
              </w:rPr>
            </w:pPr>
            <w:r>
              <w:rPr>
                <w:rFonts w:hint="eastAsia" w:eastAsiaTheme="minorEastAsia"/>
                <w:szCs w:val="21"/>
              </w:rPr>
              <w:t>（2）琶音</w:t>
            </w:r>
          </w:p>
        </w:tc>
        <w:tc>
          <w:tcPr>
            <w:tcW w:w="1134" w:type="dxa"/>
            <w:vAlign w:val="center"/>
          </w:tcPr>
          <w:p w14:paraId="535EFA3F">
            <w:pPr>
              <w:jc w:val="center"/>
              <w:rPr>
                <w:rFonts w:hint="eastAsia" w:eastAsiaTheme="minorEastAsia"/>
                <w:szCs w:val="21"/>
              </w:rPr>
            </w:pPr>
            <w:r>
              <w:rPr>
                <w:rFonts w:eastAsiaTheme="minorEastAsia"/>
                <w:szCs w:val="21"/>
              </w:rPr>
              <w:t>课程目标1</w:t>
            </w:r>
            <w:r>
              <w:rPr>
                <w:rFonts w:hint="eastAsia" w:eastAsiaTheme="minorEastAsia"/>
                <w:szCs w:val="21"/>
              </w:rPr>
              <w:t>、2</w:t>
            </w:r>
          </w:p>
        </w:tc>
        <w:tc>
          <w:tcPr>
            <w:tcW w:w="2551" w:type="dxa"/>
            <w:vAlign w:val="center"/>
          </w:tcPr>
          <w:p w14:paraId="5EC501FA">
            <w:pPr>
              <w:rPr>
                <w:rFonts w:eastAsiaTheme="minorEastAsia"/>
                <w:bCs/>
                <w:szCs w:val="21"/>
              </w:rPr>
            </w:pPr>
            <w:r>
              <w:rPr>
                <w:rFonts w:hint="eastAsia" w:eastAsiaTheme="minorEastAsia"/>
                <w:szCs w:val="21"/>
              </w:rPr>
              <w:t>1</w:t>
            </w:r>
            <w:r>
              <w:rPr>
                <w:rFonts w:eastAsiaTheme="minorEastAsia"/>
                <w:szCs w:val="21"/>
              </w:rPr>
              <w:t>.</w:t>
            </w:r>
            <w:r>
              <w:rPr>
                <w:rFonts w:hint="eastAsia" w:eastAsiaTheme="minorEastAsia"/>
                <w:szCs w:val="21"/>
              </w:rPr>
              <w:t>掌握</w:t>
            </w:r>
            <w:r>
              <w:rPr>
                <w:rFonts w:hint="eastAsia" w:eastAsiaTheme="minorEastAsia"/>
                <w:bCs/>
                <w:szCs w:val="21"/>
              </w:rPr>
              <w:t>两个八度以内平行大小调音阶琶音的演奏。</w:t>
            </w:r>
            <w:r>
              <w:rPr>
                <w:rFonts w:hint="eastAsia" w:eastAsiaTheme="minorEastAsia"/>
                <w:szCs w:val="21"/>
              </w:rPr>
              <w:t>通过练习，巩固换把、二把位、三把位、四把位的换把技术。</w:t>
            </w:r>
          </w:p>
          <w:p w14:paraId="46E9C650">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掌握连续换把琶音的演奏方式与进行规律，体会左右手的协调配合与手指力量的转移。</w:t>
            </w:r>
          </w:p>
          <w:p w14:paraId="05B14A03">
            <w:pP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通过练习，能听辨出绝对音准，并独立通过改变指位来修正不准确的音。</w:t>
            </w:r>
          </w:p>
        </w:tc>
        <w:tc>
          <w:tcPr>
            <w:tcW w:w="1559" w:type="dxa"/>
            <w:vAlign w:val="center"/>
          </w:tcPr>
          <w:p w14:paraId="7D70F934">
            <w:pPr>
              <w:spacing w:line="269" w:lineRule="auto"/>
              <w:rPr>
                <w:rFonts w:eastAsiaTheme="minorEastAsia"/>
                <w:color w:val="000000"/>
                <w:szCs w:val="21"/>
              </w:rPr>
            </w:pPr>
            <w:r>
              <w:rPr>
                <w:rFonts w:eastAsiaTheme="minorEastAsia"/>
                <w:color w:val="000000"/>
                <w:szCs w:val="21"/>
              </w:rPr>
              <w:t>1.线上学习</w:t>
            </w:r>
          </w:p>
          <w:p w14:paraId="72152EDB">
            <w:pPr>
              <w:spacing w:line="269" w:lineRule="auto"/>
              <w:rPr>
                <w:rFonts w:eastAsiaTheme="minorEastAsia"/>
                <w:color w:val="000000"/>
                <w:szCs w:val="21"/>
              </w:rPr>
            </w:pPr>
            <w:r>
              <w:rPr>
                <w:rFonts w:eastAsiaTheme="minorEastAsia"/>
                <w:color w:val="000000"/>
                <w:szCs w:val="21"/>
              </w:rPr>
              <w:t>2.多媒体教学3.课堂讨论</w:t>
            </w:r>
          </w:p>
          <w:p w14:paraId="31B38836">
            <w:pPr>
              <w:rPr>
                <w:rFonts w:eastAsiaTheme="minorEastAsia"/>
                <w:szCs w:val="21"/>
              </w:rPr>
            </w:pPr>
            <w:r>
              <w:rPr>
                <w:rFonts w:eastAsiaTheme="minorEastAsia"/>
                <w:color w:val="000000"/>
                <w:szCs w:val="21"/>
              </w:rPr>
              <w:t>4.单元测验</w:t>
            </w:r>
          </w:p>
        </w:tc>
        <w:tc>
          <w:tcPr>
            <w:tcW w:w="560" w:type="dxa"/>
            <w:vAlign w:val="center"/>
          </w:tcPr>
          <w:p w14:paraId="4F7D54CF">
            <w:pPr>
              <w:jc w:val="center"/>
              <w:rPr>
                <w:rFonts w:eastAsiaTheme="minorEastAsia"/>
                <w:szCs w:val="21"/>
              </w:rPr>
            </w:pPr>
            <w:r>
              <w:rPr>
                <w:rFonts w:hint="eastAsia" w:eastAsiaTheme="minorEastAsia"/>
                <w:szCs w:val="21"/>
              </w:rPr>
              <w:t>8</w:t>
            </w:r>
          </w:p>
        </w:tc>
      </w:tr>
      <w:tr w14:paraId="312C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1C888585">
            <w:pPr>
              <w:jc w:val="center"/>
              <w:rPr>
                <w:rFonts w:hint="eastAsia"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换把技术</w:t>
            </w:r>
            <w:r>
              <w:rPr>
                <w:rFonts w:eastAsiaTheme="minorEastAsia"/>
                <w:szCs w:val="21"/>
              </w:rPr>
              <w:t>II</w:t>
            </w:r>
          </w:p>
        </w:tc>
        <w:tc>
          <w:tcPr>
            <w:tcW w:w="1843" w:type="dxa"/>
            <w:vAlign w:val="center"/>
          </w:tcPr>
          <w:p w14:paraId="318CD936">
            <w:pPr>
              <w:rPr>
                <w:rFonts w:eastAsiaTheme="minorEastAsia"/>
                <w:szCs w:val="21"/>
              </w:rPr>
            </w:pPr>
            <w:r>
              <w:rPr>
                <w:rFonts w:eastAsiaTheme="minorEastAsia"/>
                <w:szCs w:val="21"/>
              </w:rPr>
              <w:t>（1）</w:t>
            </w:r>
            <w:r>
              <w:rPr>
                <w:rFonts w:hint="eastAsia" w:eastAsiaTheme="minorEastAsia"/>
                <w:szCs w:val="21"/>
              </w:rPr>
              <w:t>了解高把位换把的类型。</w:t>
            </w:r>
          </w:p>
          <w:p w14:paraId="0375A857">
            <w:pPr>
              <w:rPr>
                <w:rFonts w:eastAsiaTheme="minorEastAsia"/>
                <w:szCs w:val="21"/>
              </w:rPr>
            </w:pPr>
            <w:r>
              <w:rPr>
                <w:rFonts w:hint="eastAsia" w:eastAsiaTheme="minorEastAsia"/>
                <w:szCs w:val="21"/>
              </w:rPr>
              <w:t>（2）掌握四把位、五把位的换把方法。</w:t>
            </w:r>
          </w:p>
          <w:p w14:paraId="2E824B19">
            <w:pPr>
              <w:rPr>
                <w:rFonts w:hint="eastAsia" w:eastAsiaTheme="minorEastAsia"/>
                <w:szCs w:val="21"/>
              </w:rPr>
            </w:pPr>
            <w:r>
              <w:rPr>
                <w:rFonts w:hint="eastAsia" w:eastAsiaTheme="minorEastAsia"/>
                <w:szCs w:val="21"/>
              </w:rPr>
              <w:t>（3）掌握高把位换把时的手型要点。</w:t>
            </w:r>
          </w:p>
        </w:tc>
        <w:tc>
          <w:tcPr>
            <w:tcW w:w="1134" w:type="dxa"/>
            <w:vAlign w:val="center"/>
          </w:tcPr>
          <w:p w14:paraId="5787BDD8">
            <w:pPr>
              <w:jc w:val="center"/>
              <w:rPr>
                <w:rFonts w:eastAsiaTheme="minorEastAsia"/>
                <w:szCs w:val="21"/>
              </w:rPr>
            </w:pPr>
            <w:r>
              <w:rPr>
                <w:rFonts w:eastAsiaTheme="minorEastAsia"/>
                <w:szCs w:val="21"/>
              </w:rPr>
              <w:t>课程目标</w:t>
            </w:r>
            <w:r>
              <w:rPr>
                <w:rFonts w:hint="eastAsia" w:eastAsiaTheme="minorEastAsia"/>
                <w:szCs w:val="21"/>
              </w:rPr>
              <w:t>2</w:t>
            </w:r>
          </w:p>
        </w:tc>
        <w:tc>
          <w:tcPr>
            <w:tcW w:w="2551" w:type="dxa"/>
            <w:vAlign w:val="center"/>
          </w:tcPr>
          <w:p w14:paraId="58993CBB">
            <w:pPr>
              <w:rPr>
                <w:rFonts w:eastAsiaTheme="minorEastAsia"/>
                <w:b/>
                <w:szCs w:val="21"/>
              </w:rPr>
            </w:pPr>
            <w:r>
              <w:rPr>
                <w:rFonts w:hint="eastAsia" w:eastAsiaTheme="minorEastAsia"/>
                <w:szCs w:val="21"/>
              </w:rPr>
              <w:t>1</w:t>
            </w:r>
            <w:r>
              <w:rPr>
                <w:rFonts w:eastAsiaTheme="minorEastAsia"/>
                <w:szCs w:val="21"/>
              </w:rPr>
              <w:t>.</w:t>
            </w:r>
            <w:r>
              <w:rPr>
                <w:rFonts w:hint="eastAsia" w:eastAsiaTheme="minorEastAsia"/>
                <w:szCs w:val="21"/>
              </w:rPr>
              <w:t>掌握高把位的换把动作，能熟练地从第一把位换至第五把位。</w:t>
            </w:r>
          </w:p>
          <w:p w14:paraId="09BBC75A">
            <w:pPr>
              <w:rPr>
                <w:rFonts w:eastAsiaTheme="minorEastAsia"/>
                <w:b/>
                <w:szCs w:val="21"/>
              </w:rPr>
            </w:pPr>
            <w:r>
              <w:rPr>
                <w:rFonts w:hint="eastAsia" w:eastAsiaTheme="minorEastAsia"/>
                <w:szCs w:val="21"/>
              </w:rPr>
              <w:t>2</w:t>
            </w:r>
            <w:r>
              <w:rPr>
                <w:rFonts w:eastAsiaTheme="minorEastAsia"/>
                <w:szCs w:val="21"/>
              </w:rPr>
              <w:t>.</w:t>
            </w:r>
            <w:r>
              <w:rPr>
                <w:rFonts w:hint="eastAsia" w:eastAsiaTheme="minorEastAsia"/>
                <w:szCs w:val="21"/>
              </w:rPr>
              <w:t>高把位换把时注意左手虎口、大拇指的放松以及手型的保持，通过慢速的换把体会滑动的感觉。</w:t>
            </w:r>
          </w:p>
          <w:p w14:paraId="03DB6D03">
            <w:pPr>
              <w:rPr>
                <w:rFonts w:eastAsiaTheme="minorEastAsia"/>
                <w:b/>
                <w:szCs w:val="21"/>
              </w:rPr>
            </w:pPr>
            <w:r>
              <w:rPr>
                <w:rFonts w:hint="eastAsia" w:eastAsiaTheme="minorEastAsia"/>
                <w:szCs w:val="21"/>
              </w:rPr>
              <w:t>3</w:t>
            </w:r>
            <w:r>
              <w:rPr>
                <w:rFonts w:eastAsiaTheme="minorEastAsia"/>
                <w:szCs w:val="21"/>
              </w:rPr>
              <w:t>.</w:t>
            </w:r>
            <w:r>
              <w:rPr>
                <w:rFonts w:hint="eastAsia" w:eastAsiaTheme="minorEastAsia"/>
                <w:szCs w:val="21"/>
              </w:rPr>
              <w:t>学会滑指，一种有过渡音的换把方法。</w:t>
            </w:r>
          </w:p>
          <w:p w14:paraId="04EDA88C">
            <w:pPr>
              <w:rPr>
                <w:rFonts w:hint="eastAsia" w:eastAsiaTheme="minorEastAsia"/>
                <w:b/>
                <w:szCs w:val="21"/>
              </w:rPr>
            </w:pPr>
            <w:r>
              <w:rPr>
                <w:rFonts w:hint="eastAsia" w:eastAsiaTheme="minorEastAsia"/>
                <w:szCs w:val="21"/>
              </w:rPr>
              <w:t>4</w:t>
            </w:r>
            <w:r>
              <w:rPr>
                <w:rFonts w:eastAsiaTheme="minorEastAsia"/>
                <w:szCs w:val="21"/>
              </w:rPr>
              <w:t>.</w:t>
            </w:r>
            <w:r>
              <w:rPr>
                <w:rFonts w:hint="eastAsia" w:eastAsiaTheme="minorEastAsia"/>
                <w:szCs w:val="21"/>
              </w:rPr>
              <w:t>在掌握滑指换把的基础上，掌握移指。</w:t>
            </w:r>
          </w:p>
        </w:tc>
        <w:tc>
          <w:tcPr>
            <w:tcW w:w="1559" w:type="dxa"/>
            <w:vAlign w:val="center"/>
          </w:tcPr>
          <w:p w14:paraId="2C67A69A">
            <w:pPr>
              <w:spacing w:line="269" w:lineRule="auto"/>
              <w:rPr>
                <w:rFonts w:eastAsiaTheme="minorEastAsia"/>
                <w:color w:val="000000"/>
                <w:szCs w:val="21"/>
              </w:rPr>
            </w:pPr>
            <w:r>
              <w:rPr>
                <w:rFonts w:eastAsiaTheme="minorEastAsia"/>
                <w:color w:val="000000"/>
                <w:szCs w:val="21"/>
              </w:rPr>
              <w:t>1.线上学习</w:t>
            </w:r>
          </w:p>
          <w:p w14:paraId="1F6F2E13">
            <w:pPr>
              <w:spacing w:line="269" w:lineRule="auto"/>
              <w:rPr>
                <w:rFonts w:eastAsiaTheme="minorEastAsia"/>
                <w:color w:val="000000"/>
                <w:szCs w:val="21"/>
              </w:rPr>
            </w:pPr>
            <w:r>
              <w:rPr>
                <w:rFonts w:eastAsiaTheme="minorEastAsia"/>
                <w:color w:val="000000"/>
                <w:szCs w:val="21"/>
              </w:rPr>
              <w:t>2.多媒体教学3.课堂讨论</w:t>
            </w:r>
          </w:p>
          <w:p w14:paraId="0747575D">
            <w:pPr>
              <w:spacing w:line="269" w:lineRule="auto"/>
              <w:rPr>
                <w:rFonts w:eastAsiaTheme="minorEastAsia"/>
                <w:color w:val="000000"/>
                <w:szCs w:val="21"/>
              </w:rPr>
            </w:pPr>
            <w:r>
              <w:rPr>
                <w:rFonts w:eastAsiaTheme="minorEastAsia"/>
                <w:color w:val="000000"/>
                <w:szCs w:val="21"/>
              </w:rPr>
              <w:t>4.单元测验</w:t>
            </w:r>
          </w:p>
        </w:tc>
        <w:tc>
          <w:tcPr>
            <w:tcW w:w="560" w:type="dxa"/>
            <w:vAlign w:val="center"/>
          </w:tcPr>
          <w:p w14:paraId="56EF30B3">
            <w:pPr>
              <w:jc w:val="center"/>
              <w:rPr>
                <w:rFonts w:hint="eastAsia" w:eastAsiaTheme="minorEastAsia"/>
                <w:szCs w:val="21"/>
              </w:rPr>
            </w:pPr>
            <w:r>
              <w:rPr>
                <w:rFonts w:hint="eastAsia" w:eastAsiaTheme="minorEastAsia"/>
                <w:szCs w:val="21"/>
              </w:rPr>
              <w:t>1</w:t>
            </w:r>
            <w:r>
              <w:rPr>
                <w:rFonts w:eastAsiaTheme="minorEastAsia"/>
                <w:szCs w:val="21"/>
              </w:rPr>
              <w:t>0</w:t>
            </w:r>
          </w:p>
        </w:tc>
      </w:tr>
      <w:tr w14:paraId="45317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3D80846">
            <w:pPr>
              <w:jc w:val="cente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作品选奏</w:t>
            </w:r>
          </w:p>
        </w:tc>
        <w:tc>
          <w:tcPr>
            <w:tcW w:w="1843" w:type="dxa"/>
            <w:vAlign w:val="center"/>
          </w:tcPr>
          <w:p w14:paraId="46E1D8B6">
            <w:pPr>
              <w:rPr>
                <w:rFonts w:eastAsiaTheme="minorEastAsia"/>
                <w:bCs/>
                <w:szCs w:val="21"/>
              </w:rPr>
            </w:pPr>
            <w:r>
              <w:rPr>
                <w:rFonts w:hint="eastAsia" w:eastAsiaTheme="minorEastAsia"/>
                <w:bCs/>
                <w:szCs w:val="21"/>
              </w:rPr>
              <w:t>（1</w:t>
            </w:r>
            <w:r>
              <w:rPr>
                <w:rFonts w:eastAsiaTheme="minorEastAsia"/>
                <w:bCs/>
                <w:szCs w:val="21"/>
              </w:rPr>
              <w:t>）</w:t>
            </w:r>
            <w:r>
              <w:rPr>
                <w:rFonts w:hint="eastAsia" w:eastAsiaTheme="minorEastAsia"/>
                <w:bCs/>
                <w:szCs w:val="21"/>
              </w:rPr>
              <w:t>练习曲</w:t>
            </w:r>
          </w:p>
          <w:p w14:paraId="6143A451">
            <w:pPr>
              <w:rPr>
                <w:rFonts w:eastAsiaTheme="minorEastAsia"/>
                <w:szCs w:val="21"/>
              </w:rPr>
            </w:pPr>
            <w:r>
              <w:rPr>
                <w:rFonts w:hint="eastAsia" w:eastAsiaTheme="minorEastAsia"/>
                <w:szCs w:val="21"/>
              </w:rPr>
              <w:t>《沃尔法特小提琴练习曲6</w:t>
            </w:r>
            <w:r>
              <w:rPr>
                <w:rFonts w:eastAsiaTheme="minorEastAsia"/>
                <w:szCs w:val="21"/>
              </w:rPr>
              <w:t>0</w:t>
            </w:r>
            <w:r>
              <w:rPr>
                <w:rFonts w:hint="eastAsia" w:eastAsiaTheme="minorEastAsia"/>
                <w:szCs w:val="21"/>
              </w:rPr>
              <w:t>首》后半册有关换把的若干练习曲；</w:t>
            </w:r>
          </w:p>
          <w:p w14:paraId="7B03AE55">
            <w:pPr>
              <w:rPr>
                <w:rFonts w:eastAsiaTheme="minorEastAsia"/>
                <w:szCs w:val="21"/>
              </w:rPr>
            </w:pPr>
            <w:r>
              <w:rPr>
                <w:rFonts w:hint="eastAsia" w:eastAsiaTheme="minorEastAsia"/>
                <w:szCs w:val="21"/>
              </w:rPr>
              <w:t>《开塞小提琴练习曲3</w:t>
            </w:r>
            <w:r>
              <w:rPr>
                <w:rFonts w:eastAsiaTheme="minorEastAsia"/>
                <w:szCs w:val="21"/>
              </w:rPr>
              <w:t>6</w:t>
            </w:r>
            <w:r>
              <w:rPr>
                <w:rFonts w:hint="eastAsia" w:eastAsiaTheme="minorEastAsia"/>
                <w:szCs w:val="21"/>
              </w:rPr>
              <w:t>首》前半册若干练习曲。</w:t>
            </w:r>
          </w:p>
          <w:p w14:paraId="5743FD32">
            <w:pPr>
              <w:rPr>
                <w:rFonts w:eastAsiaTheme="minorEastAsia"/>
                <w:bCs/>
                <w:szCs w:val="21"/>
              </w:rPr>
            </w:pPr>
            <w:r>
              <w:rPr>
                <w:rFonts w:hint="eastAsia" w:eastAsiaTheme="minorEastAsia"/>
                <w:bCs/>
                <w:szCs w:val="21"/>
              </w:rPr>
              <w:t>（2）乐曲</w:t>
            </w:r>
          </w:p>
          <w:p w14:paraId="72EA7261">
            <w:pPr>
              <w:rPr>
                <w:rFonts w:eastAsiaTheme="minorEastAsia"/>
                <w:szCs w:val="21"/>
              </w:rPr>
            </w:pPr>
            <w:r>
              <w:rPr>
                <w:rFonts w:hint="eastAsia" w:eastAsiaTheme="minorEastAsia"/>
                <w:szCs w:val="21"/>
              </w:rPr>
              <w:t>《牧羊姑娘》、 《摇篮曲》、 《小步舞曲》、 《梦幻曲》、 《送别》、 《春之歌》、《南泥湾》、 《西藏舞曲》、 《沂蒙山小调》、 《绣金匾》、 《牧童短笛》、 《游击队之歌》、 《山丹丹花开红艳艳》、 《在太行山上》等。</w:t>
            </w:r>
          </w:p>
          <w:p w14:paraId="3B50F9A2">
            <w:pPr>
              <w:rPr>
                <w:rFonts w:eastAsiaTheme="minorEastAsia"/>
                <w:szCs w:val="21"/>
              </w:rPr>
            </w:pPr>
            <w:r>
              <w:rPr>
                <w:rFonts w:hint="eastAsia" w:eastAsiaTheme="minorEastAsia"/>
                <w:szCs w:val="21"/>
              </w:rPr>
              <w:t>（3）协奏曲</w:t>
            </w:r>
          </w:p>
          <w:p w14:paraId="7FA5FB27">
            <w:pPr>
              <w:rPr>
                <w:rFonts w:hint="eastAsia" w:eastAsiaTheme="minorEastAsia"/>
                <w:szCs w:val="21"/>
              </w:rPr>
            </w:pPr>
            <w:r>
              <w:rPr>
                <w:rFonts w:hint="eastAsia" w:eastAsiaTheme="minorEastAsia"/>
                <w:szCs w:val="21"/>
              </w:rPr>
              <w:t>《塞茨学生协奏曲第五号第一乐章》。</w:t>
            </w:r>
          </w:p>
        </w:tc>
        <w:tc>
          <w:tcPr>
            <w:tcW w:w="1134" w:type="dxa"/>
            <w:vAlign w:val="center"/>
          </w:tcPr>
          <w:p w14:paraId="1DA0F158">
            <w:pPr>
              <w:jc w:val="center"/>
              <w:rPr>
                <w:rFonts w:eastAsiaTheme="minorEastAsia"/>
                <w:szCs w:val="21"/>
              </w:rPr>
            </w:pPr>
          </w:p>
          <w:p w14:paraId="42577F48">
            <w:pPr>
              <w:jc w:val="center"/>
              <w:rPr>
                <w:rFonts w:hint="eastAsia" w:eastAsiaTheme="minorEastAsia"/>
                <w:szCs w:val="21"/>
              </w:rPr>
            </w:pPr>
            <w:r>
              <w:rPr>
                <w:rFonts w:eastAsiaTheme="minorEastAsia"/>
                <w:szCs w:val="21"/>
              </w:rPr>
              <w:t>课程目标</w:t>
            </w:r>
            <w:r>
              <w:rPr>
                <w:rFonts w:hint="eastAsia" w:eastAsiaTheme="minorEastAsia"/>
                <w:szCs w:val="21"/>
              </w:rPr>
              <w:t>3、4</w:t>
            </w:r>
          </w:p>
        </w:tc>
        <w:tc>
          <w:tcPr>
            <w:tcW w:w="2551" w:type="dxa"/>
            <w:vAlign w:val="center"/>
          </w:tcPr>
          <w:p w14:paraId="6D47328E">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精确地展现乐谱中的节奏，追求高质量的发音，音质要纯净优美，运弓均匀流畅。</w:t>
            </w:r>
          </w:p>
          <w:p w14:paraId="5F6B61C1">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音符时值准确，起拍、结束音和休止符要认真对待。</w:t>
            </w:r>
          </w:p>
          <w:p w14:paraId="3591FFCE">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换弓、换弦、换把精良无痕迹，揉弦要自然放松，换指时揉弦的幅度与频率不变。</w:t>
            </w:r>
          </w:p>
          <w:p w14:paraId="3D0F61BF">
            <w:pPr>
              <w:rPr>
                <w:rFonts w:eastAsiaTheme="minorEastAsia"/>
                <w:szCs w:val="21"/>
              </w:rPr>
            </w:pPr>
            <w:r>
              <w:rPr>
                <w:rFonts w:eastAsiaTheme="minorEastAsia"/>
                <w:szCs w:val="21"/>
              </w:rPr>
              <w:t>4.</w:t>
            </w:r>
            <w:r>
              <w:rPr>
                <w:rFonts w:hint="eastAsia" w:eastAsiaTheme="minorEastAsia"/>
                <w:szCs w:val="21"/>
              </w:rPr>
              <w:t>能正确理解并体现出作品曲式结构的分段与不同，正确体现各类弓法、装饰音的性质，安排好音量、速度及情绪的变化和转换，赋予乐曲一气呵成的生命力和整体感。并且能运用所学演奏技巧，较完整地表现出乐曲所蕴含的情感、内容。</w:t>
            </w:r>
          </w:p>
          <w:p w14:paraId="4FEF5388">
            <w:pPr>
              <w:rPr>
                <w:rFonts w:hint="eastAsia" w:eastAsiaTheme="minorEastAsia"/>
                <w:szCs w:val="21"/>
              </w:rPr>
            </w:pPr>
          </w:p>
        </w:tc>
        <w:tc>
          <w:tcPr>
            <w:tcW w:w="1559" w:type="dxa"/>
            <w:vAlign w:val="center"/>
          </w:tcPr>
          <w:p w14:paraId="2B646817">
            <w:pPr>
              <w:spacing w:line="269" w:lineRule="auto"/>
              <w:rPr>
                <w:rFonts w:eastAsiaTheme="minorEastAsia"/>
                <w:color w:val="000000"/>
                <w:szCs w:val="21"/>
              </w:rPr>
            </w:pPr>
            <w:r>
              <w:rPr>
                <w:rFonts w:eastAsiaTheme="minorEastAsia"/>
                <w:color w:val="000000"/>
                <w:szCs w:val="21"/>
              </w:rPr>
              <w:t>1.线上学习</w:t>
            </w:r>
          </w:p>
          <w:p w14:paraId="45FA1279">
            <w:pPr>
              <w:spacing w:line="269" w:lineRule="auto"/>
              <w:rPr>
                <w:rFonts w:eastAsiaTheme="minorEastAsia"/>
                <w:color w:val="000000"/>
                <w:szCs w:val="21"/>
              </w:rPr>
            </w:pPr>
            <w:r>
              <w:rPr>
                <w:rFonts w:eastAsiaTheme="minorEastAsia"/>
                <w:color w:val="000000"/>
                <w:szCs w:val="21"/>
              </w:rPr>
              <w:t>2.多媒体教学3.课堂讨论</w:t>
            </w:r>
          </w:p>
          <w:p w14:paraId="25A376D0">
            <w:pPr>
              <w:rPr>
                <w:rFonts w:eastAsiaTheme="minorEastAsia"/>
                <w:szCs w:val="21"/>
              </w:rPr>
            </w:pPr>
            <w:r>
              <w:rPr>
                <w:rFonts w:eastAsiaTheme="minorEastAsia"/>
                <w:color w:val="000000"/>
                <w:szCs w:val="21"/>
              </w:rPr>
              <w:t>4.单元测验</w:t>
            </w:r>
          </w:p>
        </w:tc>
        <w:tc>
          <w:tcPr>
            <w:tcW w:w="560" w:type="dxa"/>
            <w:vAlign w:val="center"/>
          </w:tcPr>
          <w:p w14:paraId="0B11CEA6">
            <w:pPr>
              <w:jc w:val="center"/>
              <w:rPr>
                <w:rFonts w:eastAsiaTheme="minorEastAsia"/>
                <w:szCs w:val="21"/>
              </w:rPr>
            </w:pPr>
            <w:r>
              <w:rPr>
                <w:rFonts w:hint="eastAsia" w:eastAsiaTheme="minorEastAsia"/>
                <w:szCs w:val="21"/>
              </w:rPr>
              <w:t>1</w:t>
            </w:r>
            <w:r>
              <w:rPr>
                <w:rFonts w:eastAsiaTheme="minorEastAsia"/>
                <w:szCs w:val="21"/>
              </w:rPr>
              <w:t>4</w:t>
            </w:r>
          </w:p>
        </w:tc>
      </w:tr>
    </w:tbl>
    <w:p w14:paraId="166B9009">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5DDFA1BB">
      <w:pPr>
        <w:spacing w:line="360" w:lineRule="auto"/>
        <w:ind w:firstLine="562" w:firstLineChars="200"/>
        <w:rPr>
          <w:rFonts w:hint="eastAsia" w:asciiTheme="minorEastAsia" w:hAnsiTheme="minorEastAsia" w:eastAsiaTheme="minorEastAsia"/>
          <w:b/>
          <w:sz w:val="28"/>
          <w:szCs w:val="28"/>
        </w:rPr>
      </w:pPr>
    </w:p>
    <w:p w14:paraId="061EB077">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62646705">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40D127F2">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32F655CB">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0247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B01DC4A">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516CD0BC">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56908B92">
            <w:pPr>
              <w:spacing w:line="360" w:lineRule="auto"/>
              <w:jc w:val="center"/>
              <w:rPr>
                <w:rFonts w:ascii="宋体" w:hAnsi="宋体"/>
                <w:szCs w:val="21"/>
              </w:rPr>
            </w:pPr>
            <w:r>
              <w:rPr>
                <w:rFonts w:hint="eastAsia" w:ascii="宋体" w:hAnsi="宋体"/>
                <w:szCs w:val="21"/>
              </w:rPr>
              <w:t>分值</w:t>
            </w:r>
          </w:p>
        </w:tc>
      </w:tr>
      <w:tr w14:paraId="3AA7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286F2C6">
            <w:pPr>
              <w:spacing w:line="360" w:lineRule="auto"/>
              <w:jc w:val="center"/>
              <w:rPr>
                <w:rFonts w:ascii="宋体" w:hAnsi="宋体"/>
                <w:szCs w:val="21"/>
              </w:rPr>
            </w:pPr>
          </w:p>
        </w:tc>
        <w:tc>
          <w:tcPr>
            <w:tcW w:w="0" w:type="auto"/>
            <w:vAlign w:val="center"/>
          </w:tcPr>
          <w:p w14:paraId="0E1C55B3">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70106E3D">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416217E9">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6B3C0FBF">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7A3504E0">
            <w:pPr>
              <w:spacing w:line="360" w:lineRule="auto"/>
              <w:jc w:val="center"/>
              <w:rPr>
                <w:rFonts w:ascii="宋体" w:hAnsi="宋体"/>
                <w:szCs w:val="21"/>
              </w:rPr>
            </w:pPr>
            <w:r>
              <w:rPr>
                <w:rFonts w:hint="eastAsia" w:ascii="宋体" w:hAnsi="宋体"/>
                <w:szCs w:val="21"/>
              </w:rPr>
              <w:t>期末考试</w:t>
            </w:r>
          </w:p>
        </w:tc>
        <w:tc>
          <w:tcPr>
            <w:tcW w:w="0" w:type="auto"/>
          </w:tcPr>
          <w:p w14:paraId="5F08F431">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758CEE83">
            <w:pPr>
              <w:spacing w:line="360" w:lineRule="auto"/>
              <w:jc w:val="center"/>
              <w:rPr>
                <w:rFonts w:ascii="宋体" w:hAnsi="宋体"/>
                <w:szCs w:val="21"/>
              </w:rPr>
            </w:pPr>
          </w:p>
        </w:tc>
      </w:tr>
      <w:tr w14:paraId="3B72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CFB27E">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35FF4AD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DE7D7E1">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251932D">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E88074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38C1824">
            <w:pPr>
              <w:spacing w:line="360" w:lineRule="auto"/>
              <w:jc w:val="center"/>
              <w:rPr>
                <w:rFonts w:ascii="宋体" w:hAnsi="宋体"/>
                <w:szCs w:val="21"/>
              </w:rPr>
            </w:pPr>
            <w:r>
              <w:rPr>
                <w:rFonts w:ascii="宋体" w:hAnsi="宋体"/>
                <w:szCs w:val="21"/>
              </w:rPr>
              <w:sym w:font="Wingdings 2" w:char="F050"/>
            </w:r>
          </w:p>
        </w:tc>
        <w:tc>
          <w:tcPr>
            <w:tcW w:w="0" w:type="auto"/>
          </w:tcPr>
          <w:p w14:paraId="608705E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6FA4D41">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1AD5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4DB8A3">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47B1038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CE23D38">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E5376FE">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308CC9C">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39E4A73">
            <w:pPr>
              <w:spacing w:line="360" w:lineRule="auto"/>
              <w:jc w:val="center"/>
              <w:rPr>
                <w:rFonts w:ascii="宋体" w:hAnsi="宋体"/>
                <w:szCs w:val="21"/>
              </w:rPr>
            </w:pPr>
            <w:r>
              <w:rPr>
                <w:rFonts w:ascii="宋体" w:hAnsi="宋体"/>
                <w:szCs w:val="21"/>
              </w:rPr>
              <w:sym w:font="Wingdings 2" w:char="F050"/>
            </w:r>
          </w:p>
        </w:tc>
        <w:tc>
          <w:tcPr>
            <w:tcW w:w="0" w:type="auto"/>
          </w:tcPr>
          <w:p w14:paraId="0A9AE616">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73799854">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2E79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203251">
            <w:pPr>
              <w:spacing w:line="360" w:lineRule="auto"/>
              <w:jc w:val="center"/>
              <w:rPr>
                <w:rFonts w:hint="eastAsia" w:ascii="宋体" w:hAnsi="宋体"/>
                <w:szCs w:val="21"/>
              </w:rPr>
            </w:pPr>
            <w:r>
              <w:rPr>
                <w:rFonts w:hint="eastAsia" w:ascii="宋体" w:hAnsi="宋体"/>
                <w:szCs w:val="21"/>
              </w:rPr>
              <w:t>课程目标3</w:t>
            </w:r>
          </w:p>
        </w:tc>
        <w:tc>
          <w:tcPr>
            <w:tcW w:w="0" w:type="auto"/>
          </w:tcPr>
          <w:p w14:paraId="26370C38">
            <w:pPr>
              <w:spacing w:line="360" w:lineRule="auto"/>
              <w:jc w:val="center"/>
              <w:rPr>
                <w:rFonts w:ascii="宋体" w:hAnsi="宋体"/>
                <w:szCs w:val="21"/>
              </w:rPr>
            </w:pPr>
            <w:r>
              <w:rPr>
                <w:rFonts w:ascii="宋体" w:hAnsi="宋体"/>
                <w:szCs w:val="21"/>
              </w:rPr>
              <w:sym w:font="Wingdings 2" w:char="F050"/>
            </w:r>
          </w:p>
        </w:tc>
        <w:tc>
          <w:tcPr>
            <w:tcW w:w="0" w:type="auto"/>
          </w:tcPr>
          <w:p w14:paraId="28DC7C10">
            <w:pPr>
              <w:spacing w:line="360" w:lineRule="auto"/>
              <w:jc w:val="center"/>
              <w:rPr>
                <w:rFonts w:ascii="宋体" w:hAnsi="宋体"/>
                <w:szCs w:val="21"/>
              </w:rPr>
            </w:pPr>
            <w:r>
              <w:rPr>
                <w:rFonts w:ascii="宋体" w:hAnsi="宋体"/>
                <w:szCs w:val="21"/>
              </w:rPr>
              <w:sym w:font="Wingdings 2" w:char="F050"/>
            </w:r>
          </w:p>
        </w:tc>
        <w:tc>
          <w:tcPr>
            <w:tcW w:w="0" w:type="auto"/>
          </w:tcPr>
          <w:p w14:paraId="2D9042BD">
            <w:pPr>
              <w:spacing w:line="360" w:lineRule="auto"/>
              <w:jc w:val="center"/>
              <w:rPr>
                <w:rFonts w:ascii="宋体" w:hAnsi="宋体"/>
                <w:szCs w:val="21"/>
              </w:rPr>
            </w:pPr>
            <w:r>
              <w:rPr>
                <w:rFonts w:ascii="宋体" w:hAnsi="宋体"/>
                <w:szCs w:val="21"/>
              </w:rPr>
              <w:sym w:font="Wingdings 2" w:char="F050"/>
            </w:r>
          </w:p>
        </w:tc>
        <w:tc>
          <w:tcPr>
            <w:tcW w:w="0" w:type="auto"/>
          </w:tcPr>
          <w:p w14:paraId="125D06BC">
            <w:pPr>
              <w:spacing w:line="360" w:lineRule="auto"/>
              <w:jc w:val="center"/>
              <w:rPr>
                <w:rFonts w:ascii="宋体" w:hAnsi="宋体"/>
                <w:szCs w:val="21"/>
              </w:rPr>
            </w:pPr>
            <w:r>
              <w:rPr>
                <w:rFonts w:ascii="宋体" w:hAnsi="宋体"/>
                <w:szCs w:val="21"/>
              </w:rPr>
              <w:sym w:font="Wingdings 2" w:char="F050"/>
            </w:r>
          </w:p>
        </w:tc>
        <w:tc>
          <w:tcPr>
            <w:tcW w:w="0" w:type="auto"/>
          </w:tcPr>
          <w:p w14:paraId="15D80502">
            <w:pPr>
              <w:spacing w:line="360" w:lineRule="auto"/>
              <w:jc w:val="center"/>
              <w:rPr>
                <w:rFonts w:ascii="宋体" w:hAnsi="宋体"/>
                <w:szCs w:val="21"/>
              </w:rPr>
            </w:pPr>
            <w:r>
              <w:rPr>
                <w:rFonts w:ascii="宋体" w:hAnsi="宋体"/>
                <w:szCs w:val="21"/>
              </w:rPr>
              <w:sym w:font="Wingdings 2" w:char="F050"/>
            </w:r>
          </w:p>
        </w:tc>
        <w:tc>
          <w:tcPr>
            <w:tcW w:w="0" w:type="auto"/>
          </w:tcPr>
          <w:p w14:paraId="1B44E5BC">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D2E2621">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522E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7FC92D">
            <w:pPr>
              <w:spacing w:line="360" w:lineRule="auto"/>
              <w:jc w:val="center"/>
              <w:rPr>
                <w:rFonts w:hint="eastAsia" w:ascii="宋体" w:hAnsi="宋体"/>
                <w:szCs w:val="21"/>
              </w:rPr>
            </w:pPr>
            <w:r>
              <w:rPr>
                <w:rFonts w:hint="eastAsia" w:ascii="宋体" w:hAnsi="宋体"/>
                <w:szCs w:val="21"/>
              </w:rPr>
              <w:t>课程目标4</w:t>
            </w:r>
          </w:p>
        </w:tc>
        <w:tc>
          <w:tcPr>
            <w:tcW w:w="0" w:type="auto"/>
          </w:tcPr>
          <w:p w14:paraId="4C558941">
            <w:pPr>
              <w:spacing w:line="360" w:lineRule="auto"/>
              <w:jc w:val="center"/>
              <w:rPr>
                <w:rFonts w:ascii="宋体" w:hAnsi="宋体"/>
                <w:szCs w:val="21"/>
              </w:rPr>
            </w:pPr>
            <w:r>
              <w:rPr>
                <w:rFonts w:ascii="宋体" w:hAnsi="宋体"/>
                <w:szCs w:val="21"/>
              </w:rPr>
              <w:sym w:font="Wingdings 2" w:char="F050"/>
            </w:r>
          </w:p>
        </w:tc>
        <w:tc>
          <w:tcPr>
            <w:tcW w:w="0" w:type="auto"/>
          </w:tcPr>
          <w:p w14:paraId="087F6E84">
            <w:pPr>
              <w:spacing w:line="360" w:lineRule="auto"/>
              <w:jc w:val="center"/>
              <w:rPr>
                <w:rFonts w:ascii="宋体" w:hAnsi="宋体"/>
                <w:szCs w:val="21"/>
              </w:rPr>
            </w:pPr>
            <w:r>
              <w:rPr>
                <w:rFonts w:ascii="宋体" w:hAnsi="宋体"/>
                <w:szCs w:val="21"/>
              </w:rPr>
              <w:sym w:font="Wingdings 2" w:char="F050"/>
            </w:r>
          </w:p>
        </w:tc>
        <w:tc>
          <w:tcPr>
            <w:tcW w:w="0" w:type="auto"/>
          </w:tcPr>
          <w:p w14:paraId="1BBF60A6">
            <w:pPr>
              <w:spacing w:line="360" w:lineRule="auto"/>
              <w:jc w:val="center"/>
              <w:rPr>
                <w:rFonts w:ascii="宋体" w:hAnsi="宋体"/>
                <w:szCs w:val="21"/>
              </w:rPr>
            </w:pPr>
            <w:r>
              <w:rPr>
                <w:rFonts w:ascii="宋体" w:hAnsi="宋体"/>
                <w:szCs w:val="21"/>
              </w:rPr>
              <w:sym w:font="Wingdings 2" w:char="F050"/>
            </w:r>
          </w:p>
        </w:tc>
        <w:tc>
          <w:tcPr>
            <w:tcW w:w="0" w:type="auto"/>
          </w:tcPr>
          <w:p w14:paraId="17EB779B">
            <w:pPr>
              <w:spacing w:line="360" w:lineRule="auto"/>
              <w:jc w:val="center"/>
              <w:rPr>
                <w:rFonts w:ascii="宋体" w:hAnsi="宋体"/>
                <w:szCs w:val="21"/>
              </w:rPr>
            </w:pPr>
            <w:r>
              <w:rPr>
                <w:rFonts w:ascii="宋体" w:hAnsi="宋体"/>
                <w:szCs w:val="21"/>
              </w:rPr>
              <w:sym w:font="Wingdings 2" w:char="F050"/>
            </w:r>
          </w:p>
        </w:tc>
        <w:tc>
          <w:tcPr>
            <w:tcW w:w="0" w:type="auto"/>
          </w:tcPr>
          <w:p w14:paraId="3F582ABC">
            <w:pPr>
              <w:spacing w:line="360" w:lineRule="auto"/>
              <w:jc w:val="center"/>
              <w:rPr>
                <w:rFonts w:ascii="宋体" w:hAnsi="宋体"/>
                <w:szCs w:val="21"/>
              </w:rPr>
            </w:pPr>
            <w:r>
              <w:rPr>
                <w:rFonts w:ascii="宋体" w:hAnsi="宋体"/>
                <w:szCs w:val="21"/>
              </w:rPr>
              <w:sym w:font="Wingdings 2" w:char="F050"/>
            </w:r>
          </w:p>
        </w:tc>
        <w:tc>
          <w:tcPr>
            <w:tcW w:w="0" w:type="auto"/>
          </w:tcPr>
          <w:p w14:paraId="346C3554">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646B8D9">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685E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1AC5963">
            <w:pPr>
              <w:spacing w:line="360" w:lineRule="auto"/>
              <w:jc w:val="center"/>
              <w:rPr>
                <w:rFonts w:ascii="宋体" w:hAnsi="宋体"/>
                <w:szCs w:val="21"/>
              </w:rPr>
            </w:pPr>
            <w:r>
              <w:rPr>
                <w:rFonts w:hint="eastAsia" w:ascii="宋体" w:hAnsi="宋体"/>
                <w:szCs w:val="21"/>
              </w:rPr>
              <w:t>合计</w:t>
            </w:r>
          </w:p>
        </w:tc>
        <w:tc>
          <w:tcPr>
            <w:tcW w:w="0" w:type="auto"/>
            <w:vAlign w:val="center"/>
          </w:tcPr>
          <w:p w14:paraId="5BEE1EA7">
            <w:pPr>
              <w:spacing w:line="360" w:lineRule="auto"/>
              <w:jc w:val="center"/>
              <w:rPr>
                <w:rFonts w:ascii="宋体" w:hAnsi="宋体"/>
                <w:szCs w:val="21"/>
              </w:rPr>
            </w:pPr>
          </w:p>
        </w:tc>
        <w:tc>
          <w:tcPr>
            <w:tcW w:w="0" w:type="auto"/>
            <w:vAlign w:val="center"/>
          </w:tcPr>
          <w:p w14:paraId="591AD7E4">
            <w:pPr>
              <w:spacing w:line="360" w:lineRule="auto"/>
              <w:jc w:val="center"/>
              <w:rPr>
                <w:rFonts w:ascii="宋体" w:hAnsi="宋体"/>
                <w:szCs w:val="21"/>
              </w:rPr>
            </w:pPr>
          </w:p>
        </w:tc>
        <w:tc>
          <w:tcPr>
            <w:tcW w:w="0" w:type="auto"/>
            <w:vAlign w:val="center"/>
          </w:tcPr>
          <w:p w14:paraId="75D91CE4">
            <w:pPr>
              <w:spacing w:line="360" w:lineRule="auto"/>
              <w:jc w:val="center"/>
              <w:rPr>
                <w:rFonts w:ascii="宋体" w:hAnsi="宋体"/>
                <w:szCs w:val="21"/>
              </w:rPr>
            </w:pPr>
          </w:p>
        </w:tc>
        <w:tc>
          <w:tcPr>
            <w:tcW w:w="0" w:type="auto"/>
            <w:vAlign w:val="center"/>
          </w:tcPr>
          <w:p w14:paraId="25365994">
            <w:pPr>
              <w:spacing w:line="360" w:lineRule="auto"/>
              <w:jc w:val="center"/>
              <w:rPr>
                <w:rFonts w:ascii="宋体" w:hAnsi="宋体"/>
                <w:szCs w:val="21"/>
              </w:rPr>
            </w:pPr>
          </w:p>
        </w:tc>
        <w:tc>
          <w:tcPr>
            <w:tcW w:w="0" w:type="auto"/>
            <w:vAlign w:val="center"/>
          </w:tcPr>
          <w:p w14:paraId="31175B42">
            <w:pPr>
              <w:spacing w:line="360" w:lineRule="auto"/>
              <w:jc w:val="center"/>
              <w:rPr>
                <w:rFonts w:ascii="宋体" w:hAnsi="宋体"/>
                <w:szCs w:val="21"/>
              </w:rPr>
            </w:pPr>
          </w:p>
        </w:tc>
        <w:tc>
          <w:tcPr>
            <w:tcW w:w="0" w:type="auto"/>
          </w:tcPr>
          <w:p w14:paraId="6814BA4E">
            <w:pPr>
              <w:spacing w:line="360" w:lineRule="auto"/>
              <w:jc w:val="center"/>
              <w:rPr>
                <w:rFonts w:ascii="宋体" w:hAnsi="宋体"/>
                <w:szCs w:val="21"/>
              </w:rPr>
            </w:pPr>
          </w:p>
        </w:tc>
        <w:tc>
          <w:tcPr>
            <w:tcW w:w="0" w:type="auto"/>
            <w:vAlign w:val="center"/>
          </w:tcPr>
          <w:p w14:paraId="7E3C3F8A">
            <w:pPr>
              <w:spacing w:line="360" w:lineRule="auto"/>
              <w:jc w:val="center"/>
              <w:rPr>
                <w:rFonts w:ascii="宋体" w:hAnsi="宋体"/>
                <w:szCs w:val="21"/>
              </w:rPr>
            </w:pPr>
            <w:r>
              <w:rPr>
                <w:rFonts w:hint="eastAsia" w:ascii="宋体" w:hAnsi="宋体"/>
                <w:szCs w:val="21"/>
              </w:rPr>
              <w:t>100</w:t>
            </w:r>
          </w:p>
        </w:tc>
      </w:tr>
    </w:tbl>
    <w:p w14:paraId="22A5333C">
      <w:pPr>
        <w:spacing w:line="360" w:lineRule="auto"/>
        <w:rPr>
          <w:rFonts w:hint="eastAsia" w:asciiTheme="minorEastAsia" w:hAnsiTheme="minorEastAsia" w:eastAsiaTheme="minorEastAsia"/>
          <w:b/>
          <w:sz w:val="24"/>
        </w:rPr>
      </w:pPr>
    </w:p>
    <w:p w14:paraId="36AB3D5E">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625E1E4E">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4FBD8A66">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06"/>
        <w:gridCol w:w="686"/>
      </w:tblGrid>
      <w:tr w14:paraId="5625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7352C2">
            <w:pPr>
              <w:jc w:val="center"/>
              <w:rPr>
                <w:b/>
                <w:bCs/>
                <w:szCs w:val="21"/>
              </w:rPr>
            </w:pPr>
            <w:r>
              <w:rPr>
                <w:rFonts w:hint="eastAsia"/>
                <w:b/>
                <w:bCs/>
                <w:szCs w:val="21"/>
              </w:rPr>
              <w:t>评价方式</w:t>
            </w:r>
          </w:p>
        </w:tc>
        <w:tc>
          <w:tcPr>
            <w:tcW w:w="7141" w:type="dxa"/>
            <w:vAlign w:val="center"/>
          </w:tcPr>
          <w:p w14:paraId="243A9EF1">
            <w:pPr>
              <w:jc w:val="center"/>
              <w:rPr>
                <w:b/>
                <w:bCs/>
                <w:szCs w:val="21"/>
              </w:rPr>
            </w:pPr>
            <w:r>
              <w:rPr>
                <w:rFonts w:hint="eastAsia"/>
                <w:b/>
                <w:bCs/>
                <w:szCs w:val="21"/>
              </w:rPr>
              <w:t>评定细则</w:t>
            </w:r>
          </w:p>
        </w:tc>
        <w:tc>
          <w:tcPr>
            <w:tcW w:w="0" w:type="auto"/>
            <w:vAlign w:val="center"/>
          </w:tcPr>
          <w:p w14:paraId="77F03B72">
            <w:pPr>
              <w:jc w:val="center"/>
              <w:rPr>
                <w:b/>
                <w:bCs/>
                <w:szCs w:val="21"/>
              </w:rPr>
            </w:pPr>
            <w:r>
              <w:rPr>
                <w:rFonts w:hint="eastAsia"/>
                <w:b/>
                <w:bCs/>
                <w:szCs w:val="21"/>
              </w:rPr>
              <w:t>占比</w:t>
            </w:r>
          </w:p>
        </w:tc>
      </w:tr>
      <w:tr w14:paraId="0922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8353FE">
            <w:pPr>
              <w:rPr>
                <w:szCs w:val="21"/>
              </w:rPr>
            </w:pPr>
            <w:r>
              <w:rPr>
                <w:rFonts w:hint="eastAsia"/>
                <w:szCs w:val="21"/>
              </w:rPr>
              <w:t>平时作业</w:t>
            </w:r>
          </w:p>
        </w:tc>
        <w:tc>
          <w:tcPr>
            <w:tcW w:w="7141" w:type="dxa"/>
            <w:vAlign w:val="center"/>
          </w:tcPr>
          <w:p w14:paraId="4A3A2292">
            <w:pPr>
              <w:spacing w:line="264" w:lineRule="auto"/>
              <w:jc w:val="left"/>
              <w:rPr>
                <w:szCs w:val="21"/>
              </w:rPr>
            </w:pPr>
            <w:r>
              <w:rPr>
                <w:rFonts w:hint="eastAsia"/>
                <w:szCs w:val="21"/>
              </w:rPr>
              <w:t>其中课堂考勤占</w:t>
            </w:r>
            <w:r>
              <w:rPr>
                <w:szCs w:val="21"/>
              </w:rPr>
              <w:t>20%，平时还课占80%。</w:t>
            </w:r>
          </w:p>
          <w:p w14:paraId="334D1913">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2FC7C62B">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平时还课：完成每周布置的作业，演奏状态良好，动作自然放松，手型较好、音准节奏较好。平时还课成绩的平均分占总评成绩的3</w:t>
            </w:r>
            <w:r>
              <w:rPr>
                <w:szCs w:val="21"/>
              </w:rPr>
              <w:t>0</w:t>
            </w:r>
            <w:r>
              <w:rPr>
                <w:rFonts w:hint="eastAsia"/>
                <w:szCs w:val="21"/>
              </w:rPr>
              <w:t>%。</w:t>
            </w:r>
          </w:p>
        </w:tc>
        <w:tc>
          <w:tcPr>
            <w:tcW w:w="0" w:type="auto"/>
            <w:vAlign w:val="center"/>
          </w:tcPr>
          <w:p w14:paraId="1E0A386A">
            <w:pPr>
              <w:jc w:val="center"/>
              <w:rPr>
                <w:szCs w:val="21"/>
              </w:rPr>
            </w:pPr>
            <w:r>
              <w:rPr>
                <w:szCs w:val="21"/>
              </w:rPr>
              <w:t>30</w:t>
            </w:r>
            <w:r>
              <w:rPr>
                <w:rFonts w:hint="eastAsia"/>
                <w:szCs w:val="21"/>
              </w:rPr>
              <w:t>%</w:t>
            </w:r>
          </w:p>
        </w:tc>
      </w:tr>
      <w:tr w14:paraId="699F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75" w:type="dxa"/>
            <w:vAlign w:val="center"/>
          </w:tcPr>
          <w:p w14:paraId="59308225">
            <w:pPr>
              <w:rPr>
                <w:rFonts w:hint="eastAsia"/>
                <w:szCs w:val="21"/>
              </w:rPr>
            </w:pPr>
            <w:r>
              <w:rPr>
                <w:rFonts w:hint="eastAsia"/>
                <w:szCs w:val="21"/>
              </w:rPr>
              <w:t>实践成绩</w:t>
            </w:r>
          </w:p>
        </w:tc>
        <w:tc>
          <w:tcPr>
            <w:tcW w:w="7141" w:type="dxa"/>
            <w:vAlign w:val="center"/>
          </w:tcPr>
          <w:p w14:paraId="34FDBBFB">
            <w:pPr>
              <w:spacing w:line="264" w:lineRule="auto"/>
              <w:jc w:val="left"/>
              <w:rPr>
                <w:rFonts w:hint="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0" w:type="auto"/>
            <w:vAlign w:val="center"/>
          </w:tcPr>
          <w:p w14:paraId="05214D4D">
            <w:pPr>
              <w:jc w:val="center"/>
              <w:rPr>
                <w:szCs w:val="21"/>
              </w:rPr>
            </w:pPr>
            <w:r>
              <w:rPr>
                <w:rFonts w:hint="eastAsia"/>
                <w:szCs w:val="21"/>
              </w:rPr>
              <w:t>2</w:t>
            </w:r>
            <w:r>
              <w:rPr>
                <w:szCs w:val="21"/>
              </w:rPr>
              <w:t>0%</w:t>
            </w:r>
          </w:p>
        </w:tc>
      </w:tr>
      <w:tr w14:paraId="3DA2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77FE0E">
            <w:pPr>
              <w:rPr>
                <w:szCs w:val="21"/>
              </w:rPr>
            </w:pPr>
            <w:r>
              <w:rPr>
                <w:rFonts w:hint="eastAsia"/>
                <w:szCs w:val="21"/>
              </w:rPr>
              <w:t>期末成绩</w:t>
            </w:r>
          </w:p>
        </w:tc>
        <w:tc>
          <w:tcPr>
            <w:tcW w:w="7141" w:type="dxa"/>
            <w:vAlign w:val="center"/>
          </w:tcPr>
          <w:p w14:paraId="1F5A2812">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60BFEADE">
            <w:pPr>
              <w:jc w:val="center"/>
              <w:rPr>
                <w:szCs w:val="21"/>
              </w:rPr>
            </w:pPr>
            <w:r>
              <w:rPr>
                <w:szCs w:val="21"/>
              </w:rPr>
              <w:t>50</w:t>
            </w:r>
            <w:r>
              <w:rPr>
                <w:rFonts w:hint="eastAsia"/>
                <w:szCs w:val="21"/>
              </w:rPr>
              <w:t>%</w:t>
            </w:r>
          </w:p>
        </w:tc>
      </w:tr>
      <w:tr w14:paraId="4BC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AE029C">
            <w:pPr>
              <w:jc w:val="center"/>
              <w:rPr>
                <w:b/>
                <w:bCs/>
                <w:szCs w:val="21"/>
              </w:rPr>
            </w:pPr>
            <w:r>
              <w:rPr>
                <w:rFonts w:hint="eastAsia"/>
                <w:b/>
                <w:bCs/>
                <w:szCs w:val="21"/>
              </w:rPr>
              <w:t>合计</w:t>
            </w:r>
          </w:p>
        </w:tc>
        <w:tc>
          <w:tcPr>
            <w:tcW w:w="0" w:type="auto"/>
            <w:vAlign w:val="center"/>
          </w:tcPr>
          <w:p w14:paraId="7EA6D929">
            <w:pPr>
              <w:jc w:val="left"/>
              <w:rPr>
                <w:szCs w:val="21"/>
              </w:rPr>
            </w:pPr>
          </w:p>
        </w:tc>
        <w:tc>
          <w:tcPr>
            <w:tcW w:w="0" w:type="auto"/>
            <w:vAlign w:val="center"/>
          </w:tcPr>
          <w:p w14:paraId="61E5E677">
            <w:pPr>
              <w:jc w:val="center"/>
              <w:rPr>
                <w:szCs w:val="21"/>
              </w:rPr>
            </w:pPr>
            <w:r>
              <w:rPr>
                <w:rFonts w:hint="eastAsia"/>
                <w:szCs w:val="21"/>
              </w:rPr>
              <w:t>100%</w:t>
            </w:r>
          </w:p>
        </w:tc>
      </w:tr>
    </w:tbl>
    <w:p w14:paraId="36A3E005">
      <w:pPr>
        <w:spacing w:line="360" w:lineRule="auto"/>
        <w:rPr>
          <w:rFonts w:hint="eastAsia" w:asciiTheme="minorEastAsia" w:hAnsiTheme="minorEastAsia" w:eastAsiaTheme="minorEastAsia"/>
          <w:b/>
          <w:sz w:val="24"/>
        </w:rPr>
      </w:pPr>
    </w:p>
    <w:p w14:paraId="47D5FADB">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770571A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26E53808">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62"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62" DrawAspect="Content" ObjectID="_1468075756" r:id="rId39">
            <o:LockedField>false</o:LockedField>
          </o:OLEObject>
        </w:object>
      </w:r>
    </w:p>
    <w:p w14:paraId="42A35F33">
      <w:pPr>
        <w:spacing w:before="156" w:beforeLines="50" w:line="360" w:lineRule="auto"/>
        <w:jc w:val="left"/>
        <w:rPr>
          <w:b/>
          <w:sz w:val="24"/>
        </w:rPr>
      </w:pPr>
      <w:r>
        <w:rPr>
          <w:rFonts w:hint="eastAsia" w:ascii="宋体" w:hAnsi="宋体"/>
          <w:b/>
          <w:color w:val="000000"/>
          <w:sz w:val="24"/>
        </w:rPr>
        <w:t>五、</w:t>
      </w:r>
      <w:r>
        <w:rPr>
          <w:rFonts w:hint="eastAsia"/>
          <w:b/>
          <w:sz w:val="24"/>
        </w:rPr>
        <w:t>课程实践</w:t>
      </w:r>
      <w:r>
        <w:rPr>
          <w:rFonts w:hint="eastAsia"/>
          <w:bCs/>
          <w:sz w:val="24"/>
        </w:rPr>
        <w:t>（利用第二课堂，不占总学时）</w:t>
      </w:r>
    </w:p>
    <w:p w14:paraId="10880EA2">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4EA60DEE">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166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3713C53">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A242654">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7DF26C1">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66DE8377">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FC9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05ADB81">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407" w:type="dxa"/>
            <w:vAlign w:val="center"/>
          </w:tcPr>
          <w:p w14:paraId="48A3D2C2">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4FD93B2F">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5BC06AB1">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1095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EFDF05C">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407" w:type="dxa"/>
            <w:vAlign w:val="center"/>
          </w:tcPr>
          <w:p w14:paraId="6EFAECE2">
            <w:pPr>
              <w:spacing w:line="276" w:lineRule="auto"/>
              <w:jc w:val="left"/>
              <w:rPr>
                <w:rFonts w:ascii="宋体" w:hAnsi="宋体" w:eastAsia="宋体" w:cs="宋体"/>
                <w:szCs w:val="21"/>
              </w:rPr>
            </w:pPr>
            <w:r>
              <w:rPr>
                <w:rFonts w:hint="eastAsia" w:ascii="宋体" w:hAnsi="宋体" w:eastAsia="宋体" w:cs="宋体"/>
                <w:szCs w:val="21"/>
              </w:rPr>
              <w:t>定期举办器乐独奏、重奏比赛。</w:t>
            </w:r>
          </w:p>
        </w:tc>
        <w:tc>
          <w:tcPr>
            <w:tcW w:w="740" w:type="dxa"/>
            <w:vAlign w:val="center"/>
          </w:tcPr>
          <w:p w14:paraId="2B5E96DC">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66CE3A08">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1AFBC93D">
      <w:pPr>
        <w:spacing w:line="360" w:lineRule="auto"/>
        <w:ind w:firstLine="562" w:firstLineChars="200"/>
        <w:rPr>
          <w:rFonts w:asciiTheme="minorEastAsia" w:hAnsiTheme="minorEastAsia" w:eastAsiaTheme="minorEastAsia"/>
          <w:b/>
          <w:sz w:val="28"/>
          <w:szCs w:val="28"/>
        </w:rPr>
      </w:pPr>
    </w:p>
    <w:p w14:paraId="73AC16F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2BF9779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3B3A63D1">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A1416DA">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5D21D23B">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731258DA">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4EC4CE2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蒋雄达. 全国小提琴演奏考级作品集. 北京：人民音乐出版社，2017</w:t>
      </w:r>
    </w:p>
    <w:p w14:paraId="6DD29D9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铃木镇一.铃木小提琴教材. 北京：人民音乐出版社，2008.</w:t>
      </w:r>
    </w:p>
    <w:p w14:paraId="43F42B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沃尔法特. 沃尔法特小提琴练习曲60首. 北京：人民音乐出版社， 201</w:t>
      </w:r>
      <w:r>
        <w:rPr>
          <w:rFonts w:asciiTheme="minorEastAsia" w:hAnsiTheme="minorEastAsia" w:eastAsiaTheme="minorEastAsia"/>
          <w:sz w:val="24"/>
        </w:rPr>
        <w:t>8</w:t>
      </w:r>
      <w:r>
        <w:rPr>
          <w:rFonts w:hint="eastAsia" w:asciiTheme="minorEastAsia" w:hAnsiTheme="minorEastAsia" w:eastAsiaTheme="minorEastAsia"/>
          <w:sz w:val="24"/>
        </w:rPr>
        <w:t>.</w:t>
      </w:r>
    </w:p>
    <w:p w14:paraId="12BDE04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开塞小提琴练习曲3</w:t>
      </w:r>
      <w:r>
        <w:rPr>
          <w:rFonts w:asciiTheme="minorEastAsia" w:hAnsiTheme="minorEastAsia" w:eastAsiaTheme="minorEastAsia"/>
          <w:sz w:val="24"/>
        </w:rPr>
        <w:t>6</w:t>
      </w:r>
      <w:r>
        <w:rPr>
          <w:rFonts w:hint="eastAsia" w:asciiTheme="minorEastAsia" w:hAnsiTheme="minorEastAsia" w:eastAsiaTheme="minorEastAsia"/>
          <w:sz w:val="24"/>
        </w:rPr>
        <w:t>首</w:t>
      </w:r>
      <w:r>
        <w:rPr>
          <w:rFonts w:asciiTheme="minorEastAsia" w:hAnsiTheme="minorEastAsia" w:eastAsiaTheme="minorEastAsia"/>
          <w:sz w:val="24"/>
        </w:rPr>
        <w:t xml:space="preserve">. </w:t>
      </w:r>
      <w:r>
        <w:rPr>
          <w:rFonts w:hint="eastAsia" w:asciiTheme="minorEastAsia" w:hAnsiTheme="minorEastAsia" w:eastAsiaTheme="minorEastAsia"/>
          <w:sz w:val="24"/>
        </w:rPr>
        <w:t>湖北：湖北教育出版社，2</w:t>
      </w:r>
      <w:r>
        <w:rPr>
          <w:rFonts w:asciiTheme="minorEastAsia" w:hAnsiTheme="minorEastAsia" w:eastAsiaTheme="minorEastAsia"/>
          <w:sz w:val="24"/>
        </w:rPr>
        <w:t>018.</w:t>
      </w:r>
    </w:p>
    <w:p w14:paraId="09248E55">
      <w:pPr>
        <w:spacing w:line="360" w:lineRule="auto"/>
        <w:ind w:firstLine="480" w:firstLineChars="200"/>
        <w:rPr>
          <w:rFonts w:asciiTheme="minorEastAsia" w:hAnsiTheme="minorEastAsia" w:eastAsiaTheme="minorEastAsia"/>
          <w:sz w:val="24"/>
        </w:rPr>
      </w:pPr>
    </w:p>
    <w:p w14:paraId="5A7508FA">
      <w:pPr>
        <w:rPr>
          <w:rFonts w:asciiTheme="minorEastAsia" w:hAnsiTheme="minorEastAsia" w:eastAsiaTheme="minorEastAsia"/>
          <w:szCs w:val="21"/>
        </w:rPr>
      </w:pPr>
    </w:p>
    <w:p w14:paraId="4B59CE27">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4F4685C2">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5F864A47">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3331747D">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w:t>
      </w:r>
      <w:r>
        <w:rPr>
          <w:rFonts w:asciiTheme="minorEastAsia" w:hAnsiTheme="minorEastAsia" w:eastAsiaTheme="minorEastAsia"/>
          <w:kern w:val="0"/>
          <w:sz w:val="24"/>
          <w:szCs w:val="21"/>
        </w:rPr>
        <w:t>2024.9</w:t>
      </w:r>
    </w:p>
    <w:p w14:paraId="0B4EB030">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器乐VI（小提琴）</w:t>
      </w:r>
      <w:r>
        <w:rPr>
          <w:rFonts w:asciiTheme="minorEastAsia" w:hAnsiTheme="minorEastAsia" w:eastAsiaTheme="minorEastAsia"/>
          <w:b/>
          <w:bCs/>
          <w:sz w:val="30"/>
        </w:rPr>
        <w:t>课程教学大纲</w:t>
      </w:r>
    </w:p>
    <w:p w14:paraId="64C9CD91">
      <w:pPr>
        <w:spacing w:line="312" w:lineRule="auto"/>
        <w:jc w:val="center"/>
        <w:rPr>
          <w:rFonts w:asciiTheme="minorEastAsia" w:hAnsiTheme="minorEastAsia" w:eastAsiaTheme="minorEastAsia"/>
          <w:b/>
          <w:bCs/>
          <w:sz w:val="30"/>
        </w:rPr>
      </w:pPr>
      <w:r>
        <w:rPr>
          <w:rFonts w:asciiTheme="minorEastAsia" w:hAnsiTheme="minorEastAsia" w:eastAsiaTheme="minorEastAsia"/>
          <w:b/>
          <w:bCs/>
          <w:sz w:val="30"/>
        </w:rPr>
        <w:t>（Instrumental</w:t>
      </w:r>
      <w:r>
        <w:rPr>
          <w:rFonts w:hint="eastAsia" w:asciiTheme="minorEastAsia" w:hAnsiTheme="minorEastAsia" w:eastAsiaTheme="minorEastAsia"/>
          <w:b/>
          <w:bCs/>
          <w:sz w:val="30"/>
        </w:rPr>
        <w:t xml:space="preserve"> Music VI--Violin</w:t>
      </w:r>
      <w:r>
        <w:rPr>
          <w:rFonts w:asciiTheme="minorEastAsia" w:hAnsiTheme="minorEastAsia" w:eastAsiaTheme="minorEastAsia"/>
          <w:b/>
          <w:bCs/>
          <w:sz w:val="30"/>
        </w:rPr>
        <w:t>）</w:t>
      </w:r>
    </w:p>
    <w:p w14:paraId="2CE0335B">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301EF151">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2403039</w:t>
      </w:r>
    </w:p>
    <w:p w14:paraId="2E1C804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1672D594">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w:t>
      </w:r>
      <w:r>
        <w:rPr>
          <w:rFonts w:hint="eastAsia" w:asciiTheme="minorEastAsia" w:hAnsiTheme="minorEastAsia" w:eastAsiaTheme="minorEastAsia"/>
          <w:kern w:val="0"/>
          <w:sz w:val="24"/>
        </w:rPr>
        <w:t>8</w:t>
      </w:r>
      <w:r>
        <w:rPr>
          <w:rFonts w:asciiTheme="minorEastAsia" w:hAnsiTheme="minorEastAsia" w:eastAsiaTheme="minorEastAsia"/>
          <w:kern w:val="0"/>
          <w:sz w:val="24"/>
        </w:rPr>
        <w:t>）</w:t>
      </w:r>
    </w:p>
    <w:p w14:paraId="4E784CCE">
      <w:pPr>
        <w:spacing w:line="360" w:lineRule="auto"/>
        <w:ind w:firstLine="482" w:firstLineChars="200"/>
        <w:rPr>
          <w:rFonts w:asciiTheme="minorEastAsia" w:hAnsiTheme="minorEastAsia" w:eastAsiaTheme="minorEastAsia"/>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782763F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1A32A824">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建议</w:t>
      </w:r>
      <w:r>
        <w:rPr>
          <w:rFonts w:asciiTheme="minorEastAsia" w:hAnsiTheme="minorEastAsia" w:eastAsiaTheme="minorEastAsia"/>
          <w:b/>
          <w:bCs/>
          <w:kern w:val="0"/>
          <w:sz w:val="24"/>
        </w:rPr>
        <w:t>教材</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asciiTheme="minorEastAsia" w:hAnsiTheme="minorEastAsia" w:eastAsiaTheme="minorEastAsia"/>
          <w:kern w:val="0"/>
          <w:sz w:val="24"/>
        </w:rPr>
        <w:t>》，</w:t>
      </w:r>
      <w:r>
        <w:rPr>
          <w:rFonts w:hint="eastAsia" w:asciiTheme="minorEastAsia" w:hAnsiTheme="minorEastAsia" w:eastAsiaTheme="minorEastAsia"/>
          <w:bCs/>
          <w:kern w:val="0"/>
          <w:sz w:val="24"/>
        </w:rPr>
        <w:t>张靖平</w:t>
      </w:r>
      <w:r>
        <w:rPr>
          <w:rFonts w:asciiTheme="minorEastAsia" w:hAnsiTheme="minorEastAsia" w:eastAsiaTheme="minorEastAsia"/>
          <w:kern w:val="0"/>
          <w:sz w:val="24"/>
        </w:rPr>
        <w:t>，</w:t>
      </w:r>
      <w:r>
        <w:rPr>
          <w:rFonts w:hint="eastAsia" w:asciiTheme="minorEastAsia" w:hAnsiTheme="minorEastAsia" w:eastAsiaTheme="minorEastAsia"/>
          <w:kern w:val="0"/>
          <w:sz w:val="24"/>
        </w:rPr>
        <w:t>江苏凤凰</w:t>
      </w:r>
      <w:r>
        <w:rPr>
          <w:rFonts w:asciiTheme="minorEastAsia" w:hAnsiTheme="minorEastAsia" w:eastAsiaTheme="minorEastAsia"/>
          <w:kern w:val="0"/>
          <w:sz w:val="24"/>
        </w:rPr>
        <w:t>出版社，2019.</w:t>
      </w:r>
    </w:p>
    <w:p w14:paraId="2469238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085B415">
      <w:pPr>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bCs/>
          <w:kern w:val="0"/>
          <w:sz w:val="24"/>
        </w:rPr>
        <w:t>课程的性质与任务：</w:t>
      </w:r>
      <w:r>
        <w:rPr>
          <w:rFonts w:hint="eastAsia" w:asciiTheme="minorEastAsia" w:hAnsiTheme="minorEastAsia" w:eastAsiaTheme="minorEastAsia"/>
          <w:kern w:val="0"/>
          <w:sz w:val="24"/>
        </w:rPr>
        <w:t>本课程</w:t>
      </w:r>
      <w:r>
        <w:rPr>
          <w:rFonts w:asciiTheme="minorEastAsia" w:hAnsiTheme="minorEastAsia" w:eastAsiaTheme="minorEastAsia"/>
          <w:kern w:val="0"/>
          <w:sz w:val="24"/>
        </w:rPr>
        <w:t>是</w:t>
      </w:r>
      <w:r>
        <w:rPr>
          <w:rFonts w:hint="eastAsia" w:asciiTheme="minorEastAsia" w:hAnsiTheme="minorEastAsia" w:eastAsiaTheme="minorEastAsia"/>
          <w:bCs/>
          <w:kern w:val="0"/>
          <w:sz w:val="24"/>
        </w:rPr>
        <w:t>音乐学</w:t>
      </w:r>
      <w:r>
        <w:rPr>
          <w:rFonts w:asciiTheme="minorEastAsia" w:hAnsiTheme="minorEastAsia" w:eastAsiaTheme="minorEastAsia"/>
          <w:kern w:val="0"/>
          <w:sz w:val="24"/>
        </w:rPr>
        <w:t>专业的</w:t>
      </w:r>
      <w:r>
        <w:rPr>
          <w:rFonts w:hint="eastAsia" w:asciiTheme="minorEastAsia" w:hAnsiTheme="minorEastAsia" w:eastAsiaTheme="minorEastAsia"/>
          <w:kern w:val="0"/>
          <w:sz w:val="24"/>
        </w:rPr>
        <w:t>专业基础必修</w:t>
      </w:r>
      <w:r>
        <w:rPr>
          <w:rFonts w:asciiTheme="minorEastAsia" w:hAnsiTheme="minorEastAsia" w:eastAsiaTheme="minorEastAsia"/>
          <w:kern w:val="0"/>
          <w:sz w:val="24"/>
        </w:rPr>
        <w:t>课。</w:t>
      </w:r>
      <w:r>
        <w:rPr>
          <w:rFonts w:asciiTheme="minorEastAsia" w:hAnsiTheme="minorEastAsia" w:eastAsiaTheme="minorEastAsia"/>
          <w:sz w:val="24"/>
        </w:rPr>
        <w:t>通过本课程的学习，</w:t>
      </w:r>
      <w:r>
        <w:rPr>
          <w:rFonts w:asciiTheme="minorEastAsia" w:hAnsiTheme="minorEastAsia" w:eastAsiaTheme="minorEastAsia"/>
          <w:kern w:val="0"/>
          <w:sz w:val="24"/>
        </w:rPr>
        <w:t>培养</w:t>
      </w:r>
      <w:r>
        <w:rPr>
          <w:rFonts w:hint="eastAsia" w:asciiTheme="minorEastAsia" w:hAnsiTheme="minorEastAsia" w:eastAsiaTheme="minorEastAsia"/>
          <w:sz w:val="24"/>
        </w:rPr>
        <w:t>学生系统掌握小提琴演奏的理论基础和演奏技巧，从而能较熟练地演奏小提琴初级水平、不同时期不同风格的优秀代表作品。同时通过介绍、分析、欣赏古今中外的小提琴名家名曲，开拓艺术视野，提高学生的音乐鉴赏能力，达到胜任中小学小提琴教学及课外辅导工作的要求。</w:t>
      </w:r>
      <w:r>
        <w:rPr>
          <w:rFonts w:asciiTheme="minorEastAsia" w:hAnsiTheme="minorEastAsia" w:eastAsiaTheme="minorEastAsia"/>
          <w:kern w:val="0"/>
          <w:sz w:val="24"/>
        </w:rPr>
        <w:t>为后续</w:t>
      </w:r>
      <w:r>
        <w:rPr>
          <w:rFonts w:hint="eastAsia" w:asciiTheme="minorEastAsia" w:hAnsiTheme="minorEastAsia" w:eastAsiaTheme="minorEastAsia"/>
          <w:bCs/>
          <w:kern w:val="0"/>
          <w:sz w:val="24"/>
        </w:rPr>
        <w:t>专业</w:t>
      </w:r>
      <w:r>
        <w:rPr>
          <w:rFonts w:asciiTheme="minorEastAsia" w:hAnsiTheme="minorEastAsia" w:eastAsiaTheme="minorEastAsia"/>
          <w:kern w:val="0"/>
          <w:sz w:val="24"/>
        </w:rPr>
        <w:t>课程及</w:t>
      </w:r>
      <w:r>
        <w:rPr>
          <w:rFonts w:hint="eastAsia" w:asciiTheme="minorEastAsia" w:hAnsiTheme="minorEastAsia" w:eastAsiaTheme="minorEastAsia"/>
          <w:bCs/>
          <w:kern w:val="0"/>
          <w:sz w:val="24"/>
        </w:rPr>
        <w:t>实践</w:t>
      </w:r>
      <w:r>
        <w:rPr>
          <w:rFonts w:asciiTheme="minorEastAsia" w:hAnsiTheme="minorEastAsia" w:eastAsiaTheme="minorEastAsia"/>
          <w:kern w:val="0"/>
          <w:sz w:val="24"/>
        </w:rPr>
        <w:t>环节奠定基础。</w:t>
      </w:r>
    </w:p>
    <w:p w14:paraId="545A7DFE">
      <w:pPr>
        <w:spacing w:line="360" w:lineRule="auto"/>
        <w:ind w:firstLine="480" w:firstLineChars="200"/>
        <w:rPr>
          <w:rFonts w:asciiTheme="minorEastAsia" w:hAnsiTheme="minorEastAsia" w:eastAsiaTheme="minorEastAsia"/>
          <w:sz w:val="24"/>
        </w:rPr>
      </w:pPr>
    </w:p>
    <w:p w14:paraId="2EA0568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58258B4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35C3E9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74DAEC7E">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2. </w:t>
      </w:r>
      <w:r>
        <w:rPr>
          <w:rFonts w:hint="eastAsia" w:asciiTheme="minorEastAsia" w:hAnsiTheme="minorEastAsia" w:eastAsiaTheme="minorEastAsia"/>
          <w:sz w:val="24"/>
        </w:rPr>
        <w:t>了解小提琴音程和和弦的概念、意义、基础的演奏技法。</w:t>
      </w:r>
    </w:p>
    <w:p w14:paraId="530DF2B7">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 xml:space="preserve">3. </w:t>
      </w:r>
      <w:r>
        <w:rPr>
          <w:rFonts w:hint="eastAsia" w:asciiTheme="minorEastAsia" w:hAnsiTheme="minorEastAsia" w:eastAsiaTheme="minorEastAsia"/>
          <w:sz w:val="24"/>
        </w:rPr>
        <w:t>了解小提琴初级重奏、齐奏的演奏形式，掌握重奏、齐奏的演奏方法。</w:t>
      </w:r>
    </w:p>
    <w:p w14:paraId="5015E161">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69D59EE8">
      <w:pPr>
        <w:spacing w:line="360" w:lineRule="auto"/>
        <w:jc w:val="left"/>
        <w:rPr>
          <w:rFonts w:asciiTheme="minorEastAsia" w:hAnsiTheme="minorEastAsia" w:eastAsiaTheme="minorEastAsia"/>
          <w:sz w:val="24"/>
        </w:rPr>
      </w:pPr>
    </w:p>
    <w:p w14:paraId="45546E23">
      <w:pPr>
        <w:spacing w:line="360" w:lineRule="auto"/>
        <w:ind w:firstLine="562" w:firstLineChars="200"/>
        <w:outlineLvl w:val="0"/>
        <w:rPr>
          <w:rFonts w:ascii="宋体" w:hAnsi="宋体"/>
          <w:b/>
          <w:sz w:val="28"/>
          <w:szCs w:val="28"/>
        </w:rPr>
      </w:pPr>
      <w:bookmarkStart w:id="67" w:name="_Toc10305"/>
      <w:r>
        <w:rPr>
          <w:rFonts w:hint="eastAsia" w:ascii="宋体" w:hAnsi="宋体"/>
          <w:b/>
          <w:sz w:val="28"/>
          <w:szCs w:val="28"/>
        </w:rPr>
        <w:t>（二）课程目标与专业毕业要求的关系</w:t>
      </w:r>
      <w:bookmarkEnd w:id="67"/>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C2F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F34563B">
            <w:pPr>
              <w:jc w:val="center"/>
              <w:rPr>
                <w:rFonts w:ascii="宋体" w:hAnsi="宋体"/>
                <w:b/>
                <w:bCs/>
                <w:szCs w:val="21"/>
              </w:rPr>
            </w:pPr>
            <w:r>
              <w:rPr>
                <w:rFonts w:hint="eastAsia" w:ascii="宋体" w:hAnsi="宋体"/>
                <w:b/>
                <w:bCs/>
                <w:szCs w:val="21"/>
              </w:rPr>
              <w:t>课程目标</w:t>
            </w:r>
          </w:p>
        </w:tc>
        <w:tc>
          <w:tcPr>
            <w:tcW w:w="2223" w:type="dxa"/>
            <w:vAlign w:val="center"/>
          </w:tcPr>
          <w:p w14:paraId="25DCFB43">
            <w:pPr>
              <w:jc w:val="center"/>
              <w:rPr>
                <w:rFonts w:ascii="宋体" w:hAnsi="宋体"/>
                <w:b/>
                <w:bCs/>
                <w:szCs w:val="21"/>
              </w:rPr>
            </w:pPr>
            <w:r>
              <w:rPr>
                <w:rFonts w:hint="eastAsia" w:ascii="宋体" w:hAnsi="宋体"/>
                <w:b/>
                <w:bCs/>
                <w:szCs w:val="21"/>
              </w:rPr>
              <w:t>支撑的毕业要求</w:t>
            </w:r>
          </w:p>
        </w:tc>
        <w:tc>
          <w:tcPr>
            <w:tcW w:w="4977" w:type="dxa"/>
            <w:vAlign w:val="center"/>
          </w:tcPr>
          <w:p w14:paraId="29A00D69">
            <w:pPr>
              <w:jc w:val="center"/>
              <w:rPr>
                <w:rFonts w:ascii="宋体" w:hAnsi="宋体"/>
                <w:b/>
                <w:bCs/>
                <w:szCs w:val="21"/>
              </w:rPr>
            </w:pPr>
            <w:r>
              <w:rPr>
                <w:rFonts w:hint="eastAsia" w:ascii="宋体" w:hAnsi="宋体"/>
                <w:b/>
                <w:bCs/>
                <w:szCs w:val="21"/>
              </w:rPr>
              <w:t>支撑的毕业要求指标点</w:t>
            </w:r>
          </w:p>
        </w:tc>
      </w:tr>
      <w:tr w14:paraId="0B45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CD0B869">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2E3F6BE3">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521AB1D7">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575472C7">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5B27BD8">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1F79D6D3">
      <w:pPr>
        <w:spacing w:line="360" w:lineRule="auto"/>
        <w:ind w:firstLine="562" w:firstLineChars="200"/>
        <w:rPr>
          <w:rFonts w:asciiTheme="minorEastAsia" w:hAnsiTheme="minorEastAsia" w:eastAsiaTheme="minorEastAsia"/>
          <w:b/>
          <w:sz w:val="28"/>
          <w:szCs w:val="28"/>
        </w:rPr>
      </w:pPr>
    </w:p>
    <w:p w14:paraId="5002BF08">
      <w:pPr>
        <w:spacing w:line="360" w:lineRule="auto"/>
        <w:ind w:firstLine="422" w:firstLineChars="150"/>
        <w:jc w:val="left"/>
        <w:rPr>
          <w:rFonts w:hint="eastAsia" w:ascii="宋体" w:hAnsi="宋体"/>
          <w:b/>
          <w:color w:val="000000"/>
          <w:sz w:val="28"/>
          <w:szCs w:val="28"/>
        </w:rPr>
      </w:pPr>
      <w:r>
        <w:rPr>
          <w:rFonts w:hint="eastAsia" w:ascii="宋体" w:hAnsi="宋体"/>
          <w:b/>
          <w:color w:val="000000"/>
          <w:sz w:val="28"/>
          <w:szCs w:val="28"/>
        </w:rPr>
        <w:t>三、教学内容与预期学习成效</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740"/>
        <w:gridCol w:w="1078"/>
        <w:gridCol w:w="2382"/>
        <w:gridCol w:w="1453"/>
        <w:gridCol w:w="548"/>
      </w:tblGrid>
      <w:tr w14:paraId="143B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13" w:type="dxa"/>
            <w:vAlign w:val="center"/>
          </w:tcPr>
          <w:p w14:paraId="14676BDA">
            <w:pPr>
              <w:jc w:val="center"/>
              <w:rPr>
                <w:rFonts w:eastAsiaTheme="minorEastAsia"/>
                <w:b/>
                <w:color w:val="000000"/>
                <w:szCs w:val="21"/>
              </w:rPr>
            </w:pPr>
            <w:r>
              <w:rPr>
                <w:rFonts w:eastAsiaTheme="minorEastAsia"/>
                <w:b/>
                <w:color w:val="000000"/>
                <w:szCs w:val="21"/>
              </w:rPr>
              <w:t>知识</w:t>
            </w:r>
          </w:p>
          <w:p w14:paraId="5EA14AC8">
            <w:pPr>
              <w:jc w:val="center"/>
              <w:rPr>
                <w:rFonts w:eastAsiaTheme="minorEastAsia"/>
                <w:szCs w:val="21"/>
              </w:rPr>
            </w:pPr>
            <w:r>
              <w:rPr>
                <w:rFonts w:eastAsiaTheme="minorEastAsia"/>
                <w:b/>
                <w:color w:val="000000"/>
                <w:szCs w:val="21"/>
              </w:rPr>
              <w:t>单元</w:t>
            </w:r>
          </w:p>
        </w:tc>
        <w:tc>
          <w:tcPr>
            <w:tcW w:w="1843" w:type="dxa"/>
            <w:vAlign w:val="center"/>
          </w:tcPr>
          <w:p w14:paraId="6CBECA86">
            <w:pPr>
              <w:jc w:val="center"/>
              <w:rPr>
                <w:rFonts w:eastAsiaTheme="minorEastAsia"/>
                <w:szCs w:val="21"/>
              </w:rPr>
            </w:pPr>
            <w:r>
              <w:rPr>
                <w:rFonts w:eastAsiaTheme="minorEastAsia"/>
                <w:b/>
                <w:color w:val="000000"/>
                <w:szCs w:val="21"/>
              </w:rPr>
              <w:t>知识点</w:t>
            </w:r>
          </w:p>
        </w:tc>
        <w:tc>
          <w:tcPr>
            <w:tcW w:w="1134" w:type="dxa"/>
            <w:vAlign w:val="center"/>
          </w:tcPr>
          <w:p w14:paraId="6E6C57C9">
            <w:pPr>
              <w:jc w:val="center"/>
              <w:rPr>
                <w:rFonts w:eastAsiaTheme="minorEastAsia"/>
                <w:b/>
                <w:color w:val="000000"/>
                <w:szCs w:val="21"/>
              </w:rPr>
            </w:pPr>
            <w:r>
              <w:rPr>
                <w:rFonts w:eastAsiaTheme="minorEastAsia"/>
                <w:b/>
                <w:color w:val="000000"/>
                <w:szCs w:val="21"/>
              </w:rPr>
              <w:t>对应</w:t>
            </w:r>
          </w:p>
          <w:p w14:paraId="4D70A371">
            <w:pPr>
              <w:jc w:val="center"/>
              <w:rPr>
                <w:rFonts w:eastAsiaTheme="minorEastAsia"/>
                <w:szCs w:val="21"/>
              </w:rPr>
            </w:pPr>
            <w:r>
              <w:rPr>
                <w:rFonts w:eastAsiaTheme="minorEastAsia"/>
                <w:b/>
                <w:color w:val="000000"/>
                <w:szCs w:val="21"/>
              </w:rPr>
              <w:t>课程目标</w:t>
            </w:r>
          </w:p>
        </w:tc>
        <w:tc>
          <w:tcPr>
            <w:tcW w:w="2551" w:type="dxa"/>
            <w:vAlign w:val="center"/>
          </w:tcPr>
          <w:p w14:paraId="753B15C4">
            <w:pPr>
              <w:jc w:val="center"/>
              <w:rPr>
                <w:rFonts w:eastAsiaTheme="minorEastAsia"/>
                <w:szCs w:val="21"/>
              </w:rPr>
            </w:pPr>
            <w:r>
              <w:rPr>
                <w:rFonts w:eastAsiaTheme="minorEastAsia"/>
                <w:b/>
                <w:color w:val="000000"/>
                <w:szCs w:val="21"/>
              </w:rPr>
              <w:t>预期学习成效</w:t>
            </w:r>
          </w:p>
        </w:tc>
        <w:tc>
          <w:tcPr>
            <w:tcW w:w="1559" w:type="dxa"/>
            <w:vAlign w:val="center"/>
          </w:tcPr>
          <w:p w14:paraId="76BEF9BC">
            <w:pPr>
              <w:jc w:val="center"/>
              <w:rPr>
                <w:rFonts w:eastAsiaTheme="minorEastAsia"/>
                <w:szCs w:val="21"/>
              </w:rPr>
            </w:pPr>
            <w:r>
              <w:rPr>
                <w:rFonts w:eastAsiaTheme="minorEastAsia"/>
                <w:b/>
                <w:color w:val="000000"/>
                <w:szCs w:val="21"/>
              </w:rPr>
              <w:t>实现环节</w:t>
            </w:r>
          </w:p>
        </w:tc>
        <w:tc>
          <w:tcPr>
            <w:tcW w:w="560" w:type="dxa"/>
            <w:vAlign w:val="center"/>
          </w:tcPr>
          <w:p w14:paraId="177F931E">
            <w:pPr>
              <w:jc w:val="center"/>
              <w:rPr>
                <w:rFonts w:eastAsiaTheme="minorEastAsia"/>
                <w:szCs w:val="21"/>
              </w:rPr>
            </w:pPr>
            <w:r>
              <w:rPr>
                <w:rFonts w:eastAsiaTheme="minorEastAsia"/>
                <w:b/>
                <w:color w:val="000000"/>
                <w:szCs w:val="21"/>
              </w:rPr>
              <w:t>学时</w:t>
            </w:r>
          </w:p>
        </w:tc>
      </w:tr>
      <w:tr w14:paraId="476F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4CF94F3D">
            <w:pPr>
              <w:jc w:val="center"/>
              <w:rPr>
                <w:rFonts w:eastAsiaTheme="minorEastAsia"/>
                <w:szCs w:val="21"/>
              </w:rPr>
            </w:pPr>
            <w:r>
              <w:rPr>
                <w:rFonts w:eastAsiaTheme="minorEastAsia"/>
                <w:szCs w:val="21"/>
              </w:rPr>
              <w:t>1.</w:t>
            </w:r>
            <w:r>
              <w:rPr>
                <w:rFonts w:hint="eastAsia" w:eastAsiaTheme="minorEastAsia"/>
                <w:szCs w:val="21"/>
              </w:rPr>
              <w:t>音程演奏技法</w:t>
            </w:r>
          </w:p>
        </w:tc>
        <w:tc>
          <w:tcPr>
            <w:tcW w:w="1843" w:type="dxa"/>
            <w:vAlign w:val="center"/>
          </w:tcPr>
          <w:p w14:paraId="4B4FE7E1">
            <w:pPr>
              <w:jc w:val="left"/>
              <w:rPr>
                <w:rFonts w:eastAsiaTheme="minorEastAsia"/>
                <w:szCs w:val="21"/>
              </w:rPr>
            </w:pPr>
            <w:r>
              <w:rPr>
                <w:rFonts w:eastAsiaTheme="minorEastAsia"/>
                <w:szCs w:val="21"/>
              </w:rPr>
              <w:t>（1）</w:t>
            </w:r>
            <w:r>
              <w:rPr>
                <w:rFonts w:hint="eastAsia" w:eastAsiaTheme="minorEastAsia"/>
                <w:szCs w:val="21"/>
              </w:rPr>
              <w:t>音程的概念、类型、作用。</w:t>
            </w:r>
          </w:p>
          <w:p w14:paraId="537F89FD">
            <w:pPr>
              <w:jc w:val="left"/>
              <w:rPr>
                <w:rFonts w:eastAsiaTheme="minorEastAsia"/>
                <w:szCs w:val="21"/>
              </w:rPr>
            </w:pPr>
            <w:r>
              <w:rPr>
                <w:rFonts w:eastAsiaTheme="minorEastAsia"/>
                <w:szCs w:val="21"/>
              </w:rPr>
              <w:t>（2）</w:t>
            </w:r>
            <w:r>
              <w:rPr>
                <w:rFonts w:hint="eastAsia" w:eastAsiaTheme="minorEastAsia"/>
                <w:szCs w:val="21"/>
              </w:rPr>
              <w:t>音程的演奏技法与要点。</w:t>
            </w:r>
          </w:p>
          <w:p w14:paraId="5EDD9449">
            <w:pPr>
              <w:jc w:val="left"/>
              <w:rPr>
                <w:rFonts w:eastAsiaTheme="minorEastAsia"/>
                <w:szCs w:val="21"/>
              </w:rPr>
            </w:pPr>
            <w:r>
              <w:rPr>
                <w:rFonts w:hint="eastAsia" w:eastAsiaTheme="minorEastAsia"/>
                <w:szCs w:val="21"/>
              </w:rPr>
              <w:t>（3）音程技法左右手的配合演奏。</w:t>
            </w:r>
          </w:p>
          <w:p w14:paraId="242C718E">
            <w:pPr>
              <w:jc w:val="left"/>
              <w:rPr>
                <w:rFonts w:hint="eastAsia" w:eastAsiaTheme="minorEastAsia"/>
                <w:szCs w:val="21"/>
              </w:rPr>
            </w:pPr>
            <w:r>
              <w:rPr>
                <w:rFonts w:hint="eastAsia" w:eastAsiaTheme="minorEastAsia"/>
                <w:szCs w:val="21"/>
              </w:rPr>
              <w:t>（4）二度、三度音程的演奏方法。</w:t>
            </w:r>
          </w:p>
        </w:tc>
        <w:tc>
          <w:tcPr>
            <w:tcW w:w="1134" w:type="dxa"/>
            <w:vAlign w:val="center"/>
          </w:tcPr>
          <w:p w14:paraId="580D21D6">
            <w:pPr>
              <w:jc w:val="center"/>
              <w:rPr>
                <w:rFonts w:hint="eastAsia" w:eastAsiaTheme="minorEastAsia"/>
                <w:szCs w:val="21"/>
              </w:rPr>
            </w:pPr>
            <w:r>
              <w:rPr>
                <w:rFonts w:eastAsiaTheme="minorEastAsia"/>
                <w:szCs w:val="21"/>
              </w:rPr>
              <w:t>课程目标1</w:t>
            </w:r>
            <w:r>
              <w:rPr>
                <w:rFonts w:hint="eastAsia" w:eastAsiaTheme="minorEastAsia"/>
                <w:szCs w:val="21"/>
              </w:rPr>
              <w:t>、2</w:t>
            </w:r>
          </w:p>
        </w:tc>
        <w:tc>
          <w:tcPr>
            <w:tcW w:w="2551" w:type="dxa"/>
            <w:vAlign w:val="center"/>
          </w:tcPr>
          <w:p w14:paraId="258BAD12">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熟练掌握音程的概念、类型、作用。</w:t>
            </w:r>
          </w:p>
          <w:p w14:paraId="7A7B423C">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了解并掌握音程的演奏技法与要点。</w:t>
            </w:r>
          </w:p>
          <w:p w14:paraId="65A8E890">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掌握音程技法左右手的配合演奏。</w:t>
            </w:r>
          </w:p>
          <w:p w14:paraId="1076A9AB">
            <w:pPr>
              <w:rPr>
                <w:rFonts w:hint="eastAsia"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掌握演奏不同音程时右手运弓的换弦要点。</w:t>
            </w:r>
          </w:p>
        </w:tc>
        <w:tc>
          <w:tcPr>
            <w:tcW w:w="1559" w:type="dxa"/>
            <w:vAlign w:val="center"/>
          </w:tcPr>
          <w:p w14:paraId="3357BAB2">
            <w:pPr>
              <w:spacing w:line="269" w:lineRule="auto"/>
              <w:rPr>
                <w:rFonts w:eastAsiaTheme="minorEastAsia"/>
                <w:color w:val="000000"/>
                <w:szCs w:val="21"/>
              </w:rPr>
            </w:pPr>
            <w:r>
              <w:rPr>
                <w:rFonts w:eastAsiaTheme="minorEastAsia"/>
                <w:color w:val="000000"/>
                <w:szCs w:val="21"/>
              </w:rPr>
              <w:t>1.线上学习</w:t>
            </w:r>
          </w:p>
          <w:p w14:paraId="47A213A2">
            <w:pPr>
              <w:spacing w:line="269" w:lineRule="auto"/>
              <w:rPr>
                <w:rFonts w:eastAsiaTheme="minorEastAsia"/>
                <w:color w:val="000000"/>
                <w:szCs w:val="21"/>
              </w:rPr>
            </w:pPr>
            <w:r>
              <w:rPr>
                <w:rFonts w:eastAsiaTheme="minorEastAsia"/>
                <w:color w:val="000000"/>
                <w:szCs w:val="21"/>
              </w:rPr>
              <w:t>2.多媒体教学3.课堂讨论</w:t>
            </w:r>
          </w:p>
          <w:p w14:paraId="2FD806F1">
            <w:pPr>
              <w:rPr>
                <w:rFonts w:eastAsiaTheme="minorEastAsia"/>
                <w:szCs w:val="21"/>
              </w:rPr>
            </w:pPr>
            <w:r>
              <w:rPr>
                <w:rFonts w:eastAsiaTheme="minorEastAsia"/>
                <w:color w:val="000000"/>
                <w:szCs w:val="21"/>
              </w:rPr>
              <w:t>4.单元测验</w:t>
            </w:r>
          </w:p>
        </w:tc>
        <w:tc>
          <w:tcPr>
            <w:tcW w:w="560" w:type="dxa"/>
            <w:vAlign w:val="center"/>
          </w:tcPr>
          <w:p w14:paraId="0D8F2445">
            <w:pPr>
              <w:jc w:val="center"/>
              <w:rPr>
                <w:rFonts w:eastAsiaTheme="minorEastAsia"/>
                <w:szCs w:val="21"/>
              </w:rPr>
            </w:pPr>
            <w:r>
              <w:rPr>
                <w:rFonts w:hint="eastAsia" w:eastAsiaTheme="minorEastAsia"/>
                <w:szCs w:val="21"/>
              </w:rPr>
              <w:t>3</w:t>
            </w:r>
          </w:p>
        </w:tc>
      </w:tr>
      <w:tr w14:paraId="52A8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D4F8808">
            <w:pPr>
              <w:jc w:val="center"/>
              <w:rPr>
                <w:rFonts w:hint="eastAsia"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和弦演奏技法</w:t>
            </w:r>
          </w:p>
        </w:tc>
        <w:tc>
          <w:tcPr>
            <w:tcW w:w="1843" w:type="dxa"/>
            <w:vAlign w:val="center"/>
          </w:tcPr>
          <w:p w14:paraId="1FCFD8F4">
            <w:pPr>
              <w:rPr>
                <w:rFonts w:eastAsiaTheme="minorEastAsia"/>
                <w:szCs w:val="21"/>
              </w:rPr>
            </w:pPr>
            <w:r>
              <w:rPr>
                <w:rFonts w:hint="eastAsia" w:eastAsiaTheme="minorEastAsia"/>
                <w:szCs w:val="21"/>
              </w:rPr>
              <w:t>（</w:t>
            </w:r>
            <w:r>
              <w:rPr>
                <w:rFonts w:eastAsiaTheme="minorEastAsia"/>
                <w:szCs w:val="21"/>
              </w:rPr>
              <w:t>1</w:t>
            </w:r>
            <w:r>
              <w:rPr>
                <w:rFonts w:hint="eastAsia" w:eastAsiaTheme="minorEastAsia"/>
                <w:szCs w:val="21"/>
              </w:rPr>
              <w:t>）和弦的概念、类型、作用。</w:t>
            </w:r>
          </w:p>
          <w:p w14:paraId="03C2D0CD">
            <w:pPr>
              <w:rPr>
                <w:rFonts w:eastAsiaTheme="minorEastAsia"/>
                <w:szCs w:val="21"/>
              </w:rPr>
            </w:pPr>
            <w:r>
              <w:rPr>
                <w:rFonts w:eastAsiaTheme="minorEastAsia"/>
                <w:szCs w:val="21"/>
              </w:rPr>
              <w:t>（2）</w:t>
            </w:r>
            <w:r>
              <w:rPr>
                <w:rFonts w:hint="eastAsia" w:eastAsiaTheme="minorEastAsia"/>
                <w:szCs w:val="21"/>
              </w:rPr>
              <w:t>和弦的演奏技法与要点。</w:t>
            </w:r>
          </w:p>
          <w:p w14:paraId="63D0F8E0">
            <w:pPr>
              <w:rPr>
                <w:rFonts w:eastAsiaTheme="minorEastAsia"/>
                <w:szCs w:val="21"/>
              </w:rPr>
            </w:pPr>
            <w:r>
              <w:rPr>
                <w:rFonts w:hint="eastAsia" w:eastAsiaTheme="minorEastAsia"/>
                <w:szCs w:val="21"/>
              </w:rPr>
              <w:t>（3）和弦的把位概念。</w:t>
            </w:r>
          </w:p>
          <w:p w14:paraId="1A5116FD">
            <w:pPr>
              <w:rPr>
                <w:rFonts w:hint="eastAsia" w:eastAsiaTheme="minorEastAsia"/>
                <w:szCs w:val="21"/>
              </w:rPr>
            </w:pPr>
            <w:r>
              <w:rPr>
                <w:rFonts w:hint="eastAsia" w:eastAsiaTheme="minorEastAsia"/>
                <w:szCs w:val="21"/>
              </w:rPr>
              <w:t>（4）用不同弓法演奏的和弦（如分弓、顿弓）。</w:t>
            </w:r>
          </w:p>
        </w:tc>
        <w:tc>
          <w:tcPr>
            <w:tcW w:w="1134" w:type="dxa"/>
            <w:vAlign w:val="center"/>
          </w:tcPr>
          <w:p w14:paraId="33EBACB2">
            <w:pPr>
              <w:jc w:val="center"/>
              <w:rPr>
                <w:rFonts w:eastAsiaTheme="minorEastAsia"/>
                <w:szCs w:val="21"/>
              </w:rPr>
            </w:pPr>
            <w:r>
              <w:rPr>
                <w:rFonts w:eastAsiaTheme="minorEastAsia"/>
                <w:szCs w:val="21"/>
              </w:rPr>
              <w:t>课程目标</w:t>
            </w:r>
            <w:r>
              <w:rPr>
                <w:rFonts w:hint="eastAsia" w:eastAsiaTheme="minorEastAsia"/>
                <w:szCs w:val="21"/>
              </w:rPr>
              <w:t>1、2</w:t>
            </w:r>
          </w:p>
        </w:tc>
        <w:tc>
          <w:tcPr>
            <w:tcW w:w="2551" w:type="dxa"/>
            <w:vAlign w:val="center"/>
          </w:tcPr>
          <w:p w14:paraId="127AC03C">
            <w:pPr>
              <w:rPr>
                <w:rFonts w:eastAsiaTheme="minorEastAsia"/>
                <w:szCs w:val="21"/>
              </w:rPr>
            </w:pPr>
            <w:r>
              <w:rPr>
                <w:rFonts w:hint="eastAsia" w:eastAsiaTheme="minorEastAsia"/>
                <w:szCs w:val="21"/>
              </w:rPr>
              <w:t>1</w:t>
            </w:r>
            <w:r>
              <w:rPr>
                <w:rFonts w:eastAsiaTheme="minorEastAsia"/>
                <w:szCs w:val="21"/>
              </w:rPr>
              <w:t>.</w:t>
            </w:r>
            <w:r>
              <w:rPr>
                <w:rFonts w:hint="eastAsia" w:eastAsiaTheme="minorEastAsia"/>
                <w:szCs w:val="21"/>
              </w:rPr>
              <w:t>通过和弦准备练习，掌握初步的、简易的和弦演奏方法。</w:t>
            </w:r>
          </w:p>
          <w:p w14:paraId="0A2D6B5B">
            <w:pPr>
              <w:rPr>
                <w:rFonts w:eastAsiaTheme="minorEastAsia"/>
                <w:szCs w:val="21"/>
              </w:rPr>
            </w:pPr>
            <w:r>
              <w:rPr>
                <w:rFonts w:hint="eastAsia" w:eastAsiaTheme="minorEastAsia"/>
                <w:szCs w:val="21"/>
              </w:rPr>
              <w:t>2</w:t>
            </w:r>
            <w:r>
              <w:rPr>
                <w:rFonts w:eastAsiaTheme="minorEastAsia"/>
                <w:szCs w:val="21"/>
              </w:rPr>
              <w:t>.</w:t>
            </w:r>
            <w:r>
              <w:rPr>
                <w:rFonts w:hint="eastAsia" w:eastAsiaTheme="minorEastAsia"/>
                <w:szCs w:val="21"/>
              </w:rPr>
              <w:t>建立明确的把位观念，在演奏或练习时，对乐谱出现的音符，要熟知其在指板的位置。</w:t>
            </w:r>
          </w:p>
          <w:p w14:paraId="0B7C4652">
            <w:pPr>
              <w:rPr>
                <w:rFonts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掌握和弦不同的弓法变奏，包括分弓、顿弓等。</w:t>
            </w:r>
          </w:p>
          <w:p w14:paraId="39A27D79">
            <w:pPr>
              <w:rPr>
                <w:rFonts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掌握用空弦校正音准的方法，如用A弦的空弦来校正E弦的高八度A音。</w:t>
            </w:r>
          </w:p>
          <w:p w14:paraId="303555D6">
            <w:pPr>
              <w:rPr>
                <w:rFonts w:hint="eastAsia" w:eastAsiaTheme="minorEastAsia"/>
                <w:szCs w:val="21"/>
              </w:rPr>
            </w:pPr>
            <w:r>
              <w:rPr>
                <w:rFonts w:hint="eastAsia" w:eastAsiaTheme="minorEastAsia"/>
                <w:szCs w:val="21"/>
              </w:rPr>
              <w:t>5</w:t>
            </w:r>
            <w:r>
              <w:rPr>
                <w:rFonts w:eastAsiaTheme="minorEastAsia"/>
                <w:szCs w:val="21"/>
              </w:rPr>
              <w:t>.</w:t>
            </w:r>
            <w:r>
              <w:rPr>
                <w:rFonts w:hint="eastAsia" w:eastAsiaTheme="minorEastAsia"/>
                <w:szCs w:val="21"/>
              </w:rPr>
              <w:t>掌握用低把位校正高把位音准的方法。</w:t>
            </w:r>
          </w:p>
        </w:tc>
        <w:tc>
          <w:tcPr>
            <w:tcW w:w="1559" w:type="dxa"/>
            <w:vAlign w:val="center"/>
          </w:tcPr>
          <w:p w14:paraId="092AC2EB">
            <w:pPr>
              <w:spacing w:line="269" w:lineRule="auto"/>
              <w:rPr>
                <w:rFonts w:eastAsiaTheme="minorEastAsia"/>
                <w:color w:val="000000"/>
                <w:szCs w:val="21"/>
              </w:rPr>
            </w:pPr>
            <w:r>
              <w:rPr>
                <w:rFonts w:eastAsiaTheme="minorEastAsia"/>
                <w:color w:val="000000"/>
                <w:szCs w:val="21"/>
              </w:rPr>
              <w:t>1.线上学习</w:t>
            </w:r>
          </w:p>
          <w:p w14:paraId="4884727C">
            <w:pPr>
              <w:spacing w:line="269" w:lineRule="auto"/>
              <w:rPr>
                <w:rFonts w:eastAsiaTheme="minorEastAsia"/>
                <w:color w:val="000000"/>
                <w:szCs w:val="21"/>
              </w:rPr>
            </w:pPr>
            <w:r>
              <w:rPr>
                <w:rFonts w:eastAsiaTheme="minorEastAsia"/>
                <w:color w:val="000000"/>
                <w:szCs w:val="21"/>
              </w:rPr>
              <w:t>2.多媒体教学3.课堂讨论</w:t>
            </w:r>
          </w:p>
          <w:p w14:paraId="1C28D2F8">
            <w:pPr>
              <w:spacing w:line="269" w:lineRule="auto"/>
              <w:rPr>
                <w:rFonts w:eastAsiaTheme="minorEastAsia"/>
                <w:color w:val="000000"/>
                <w:szCs w:val="21"/>
              </w:rPr>
            </w:pPr>
            <w:r>
              <w:rPr>
                <w:rFonts w:eastAsiaTheme="minorEastAsia"/>
                <w:color w:val="000000"/>
                <w:szCs w:val="21"/>
              </w:rPr>
              <w:t>4.单元测验</w:t>
            </w:r>
          </w:p>
        </w:tc>
        <w:tc>
          <w:tcPr>
            <w:tcW w:w="560" w:type="dxa"/>
            <w:vAlign w:val="center"/>
          </w:tcPr>
          <w:p w14:paraId="6532385A">
            <w:pPr>
              <w:jc w:val="center"/>
              <w:rPr>
                <w:rFonts w:hint="eastAsia" w:eastAsiaTheme="minorEastAsia"/>
                <w:szCs w:val="21"/>
              </w:rPr>
            </w:pPr>
            <w:r>
              <w:rPr>
                <w:rFonts w:hint="eastAsia" w:eastAsiaTheme="minorEastAsia"/>
                <w:szCs w:val="21"/>
              </w:rPr>
              <w:t>3</w:t>
            </w:r>
          </w:p>
        </w:tc>
      </w:tr>
      <w:tr w14:paraId="1F13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2EF71004">
            <w:pPr>
              <w:jc w:val="center"/>
              <w:rPr>
                <w:rFonts w:hint="eastAsia" w:eastAsiaTheme="minorEastAsia"/>
                <w:szCs w:val="21"/>
              </w:rPr>
            </w:pPr>
            <w:r>
              <w:rPr>
                <w:rFonts w:hint="eastAsia" w:eastAsiaTheme="minorEastAsia"/>
                <w:szCs w:val="21"/>
              </w:rPr>
              <w:t>3</w:t>
            </w:r>
            <w:r>
              <w:rPr>
                <w:rFonts w:eastAsiaTheme="minorEastAsia"/>
                <w:szCs w:val="21"/>
              </w:rPr>
              <w:t>.</w:t>
            </w:r>
            <w:r>
              <w:rPr>
                <w:rFonts w:hint="eastAsia" w:eastAsiaTheme="minorEastAsia"/>
                <w:szCs w:val="21"/>
              </w:rPr>
              <w:t>重奏和齐奏</w:t>
            </w:r>
          </w:p>
        </w:tc>
        <w:tc>
          <w:tcPr>
            <w:tcW w:w="1843" w:type="dxa"/>
            <w:vAlign w:val="center"/>
          </w:tcPr>
          <w:p w14:paraId="43F1BD24">
            <w:pPr>
              <w:rPr>
                <w:rFonts w:eastAsiaTheme="minorEastAsia"/>
                <w:bCs/>
                <w:szCs w:val="21"/>
              </w:rPr>
            </w:pPr>
            <w:r>
              <w:rPr>
                <w:rFonts w:eastAsiaTheme="minorEastAsia"/>
                <w:bCs/>
                <w:szCs w:val="21"/>
              </w:rPr>
              <w:t>（1）</w:t>
            </w:r>
            <w:r>
              <w:rPr>
                <w:rFonts w:hint="eastAsia" w:eastAsiaTheme="minorEastAsia"/>
                <w:bCs/>
                <w:szCs w:val="21"/>
              </w:rPr>
              <w:t>了解小提琴重奏、齐奏的概念</w:t>
            </w:r>
          </w:p>
          <w:p w14:paraId="2BF1F45B">
            <w:pPr>
              <w:rPr>
                <w:rFonts w:eastAsiaTheme="minorEastAsia"/>
                <w:bCs/>
                <w:szCs w:val="21"/>
              </w:rPr>
            </w:pPr>
            <w:r>
              <w:rPr>
                <w:rFonts w:eastAsiaTheme="minorEastAsia"/>
                <w:bCs/>
                <w:szCs w:val="21"/>
              </w:rPr>
              <w:t>（2）</w:t>
            </w:r>
            <w:r>
              <w:rPr>
                <w:rFonts w:hint="eastAsia" w:eastAsiaTheme="minorEastAsia"/>
                <w:bCs/>
                <w:szCs w:val="21"/>
              </w:rPr>
              <w:t>了解小提琴重奏、齐奏的演奏形式</w:t>
            </w:r>
          </w:p>
          <w:p w14:paraId="22334189">
            <w:pPr>
              <w:rPr>
                <w:rFonts w:hint="eastAsia" w:eastAsiaTheme="minorEastAsia"/>
                <w:bCs/>
                <w:szCs w:val="21"/>
              </w:rPr>
            </w:pPr>
            <w:r>
              <w:rPr>
                <w:rFonts w:hint="eastAsia" w:eastAsiaTheme="minorEastAsia"/>
                <w:bCs/>
                <w:szCs w:val="21"/>
              </w:rPr>
              <w:t>（3）《霍曼小提琴基础教程》前半册若干重奏曲</w:t>
            </w:r>
          </w:p>
        </w:tc>
        <w:tc>
          <w:tcPr>
            <w:tcW w:w="1134" w:type="dxa"/>
            <w:vAlign w:val="center"/>
          </w:tcPr>
          <w:p w14:paraId="2365DCF8">
            <w:pPr>
              <w:jc w:val="center"/>
              <w:rPr>
                <w:rFonts w:eastAsiaTheme="minorEastAsia"/>
                <w:szCs w:val="21"/>
              </w:rPr>
            </w:pPr>
          </w:p>
          <w:p w14:paraId="15DAD26A">
            <w:pPr>
              <w:jc w:val="center"/>
              <w:rPr>
                <w:rFonts w:hint="eastAsia" w:eastAsiaTheme="minorEastAsia"/>
                <w:szCs w:val="21"/>
              </w:rPr>
            </w:pPr>
            <w:r>
              <w:rPr>
                <w:rFonts w:eastAsiaTheme="minorEastAsia"/>
                <w:szCs w:val="21"/>
              </w:rPr>
              <w:t>课程目标</w:t>
            </w:r>
            <w:r>
              <w:rPr>
                <w:rFonts w:hint="eastAsia" w:eastAsiaTheme="minorEastAsia"/>
                <w:szCs w:val="21"/>
              </w:rPr>
              <w:t>3、4</w:t>
            </w:r>
          </w:p>
        </w:tc>
        <w:tc>
          <w:tcPr>
            <w:tcW w:w="2551" w:type="dxa"/>
            <w:vAlign w:val="center"/>
          </w:tcPr>
          <w:p w14:paraId="5B5B51CF">
            <w:pPr>
              <w:rPr>
                <w:rFonts w:eastAsiaTheme="minorEastAsia"/>
                <w:szCs w:val="21"/>
              </w:rPr>
            </w:pPr>
            <w:r>
              <w:rPr>
                <w:rFonts w:eastAsiaTheme="minorEastAsia"/>
                <w:szCs w:val="21"/>
              </w:rPr>
              <w:t>（1）</w:t>
            </w:r>
            <w:r>
              <w:rPr>
                <w:rFonts w:hint="eastAsia" w:eastAsiaTheme="minorEastAsia"/>
                <w:szCs w:val="21"/>
              </w:rPr>
              <w:t>掌握小提琴重奏、齐奏的概念</w:t>
            </w:r>
          </w:p>
          <w:p w14:paraId="595E68F6">
            <w:pPr>
              <w:rPr>
                <w:rFonts w:eastAsiaTheme="minorEastAsia"/>
                <w:szCs w:val="21"/>
              </w:rPr>
            </w:pPr>
            <w:r>
              <w:rPr>
                <w:rFonts w:eastAsiaTheme="minorEastAsia"/>
                <w:szCs w:val="21"/>
              </w:rPr>
              <w:t>（2）</w:t>
            </w:r>
            <w:r>
              <w:rPr>
                <w:rFonts w:hint="eastAsia" w:eastAsiaTheme="minorEastAsia"/>
                <w:szCs w:val="21"/>
              </w:rPr>
              <w:t>掌握小提琴重奏、齐奏的演奏形式</w:t>
            </w:r>
          </w:p>
          <w:p w14:paraId="15ED7B63">
            <w:pPr>
              <w:rPr>
                <w:rFonts w:eastAsiaTheme="minorEastAsia"/>
                <w:szCs w:val="21"/>
              </w:rPr>
            </w:pPr>
            <w:r>
              <w:rPr>
                <w:rFonts w:hint="eastAsia" w:eastAsiaTheme="minorEastAsia"/>
                <w:szCs w:val="21"/>
              </w:rPr>
              <w:t>（3）掌握小提琴重奏、齐奏的演奏方法</w:t>
            </w:r>
          </w:p>
          <w:p w14:paraId="374EA021">
            <w:pPr>
              <w:rPr>
                <w:rFonts w:hint="eastAsia" w:eastAsiaTheme="minorEastAsia"/>
                <w:szCs w:val="21"/>
              </w:rPr>
            </w:pPr>
            <w:r>
              <w:rPr>
                <w:rFonts w:hint="eastAsia" w:eastAsiaTheme="minorEastAsia"/>
                <w:szCs w:val="21"/>
              </w:rPr>
              <w:t>（4）熟练演奏小提琴重奏、齐奏的曲目</w:t>
            </w:r>
          </w:p>
        </w:tc>
        <w:tc>
          <w:tcPr>
            <w:tcW w:w="1559" w:type="dxa"/>
            <w:vAlign w:val="center"/>
          </w:tcPr>
          <w:p w14:paraId="5E61E9BA">
            <w:pPr>
              <w:spacing w:line="269" w:lineRule="auto"/>
              <w:rPr>
                <w:rFonts w:eastAsiaTheme="minorEastAsia"/>
                <w:color w:val="000000"/>
                <w:szCs w:val="21"/>
              </w:rPr>
            </w:pPr>
            <w:r>
              <w:rPr>
                <w:rFonts w:eastAsiaTheme="minorEastAsia"/>
                <w:color w:val="000000"/>
                <w:szCs w:val="21"/>
              </w:rPr>
              <w:t>1.线上学习</w:t>
            </w:r>
          </w:p>
          <w:p w14:paraId="6D50794E">
            <w:pPr>
              <w:spacing w:line="269" w:lineRule="auto"/>
              <w:rPr>
                <w:rFonts w:eastAsiaTheme="minorEastAsia"/>
                <w:color w:val="000000"/>
                <w:szCs w:val="21"/>
              </w:rPr>
            </w:pPr>
            <w:r>
              <w:rPr>
                <w:rFonts w:eastAsiaTheme="minorEastAsia"/>
                <w:color w:val="000000"/>
                <w:szCs w:val="21"/>
              </w:rPr>
              <w:t>2.多媒体教学3.课堂讨论</w:t>
            </w:r>
          </w:p>
          <w:p w14:paraId="434AA563">
            <w:pPr>
              <w:rPr>
                <w:rFonts w:eastAsiaTheme="minorEastAsia"/>
                <w:szCs w:val="21"/>
              </w:rPr>
            </w:pPr>
            <w:r>
              <w:rPr>
                <w:rFonts w:eastAsiaTheme="minorEastAsia"/>
                <w:color w:val="000000"/>
                <w:szCs w:val="21"/>
              </w:rPr>
              <w:t>4.单元测验</w:t>
            </w:r>
          </w:p>
        </w:tc>
        <w:tc>
          <w:tcPr>
            <w:tcW w:w="560" w:type="dxa"/>
            <w:vAlign w:val="center"/>
          </w:tcPr>
          <w:p w14:paraId="21B7B124">
            <w:pPr>
              <w:jc w:val="center"/>
              <w:rPr>
                <w:rFonts w:eastAsiaTheme="minorEastAsia"/>
                <w:szCs w:val="21"/>
              </w:rPr>
            </w:pPr>
            <w:r>
              <w:rPr>
                <w:rFonts w:hint="eastAsia" w:eastAsiaTheme="minorEastAsia"/>
                <w:szCs w:val="21"/>
              </w:rPr>
              <w:t>1</w:t>
            </w:r>
            <w:r>
              <w:rPr>
                <w:rFonts w:eastAsiaTheme="minorEastAsia"/>
                <w:szCs w:val="21"/>
              </w:rPr>
              <w:t>0</w:t>
            </w:r>
          </w:p>
        </w:tc>
      </w:tr>
      <w:tr w14:paraId="7D0C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14:paraId="0D784591">
            <w:pPr>
              <w:jc w:val="center"/>
              <w:rPr>
                <w:rFonts w:hint="eastAsia" w:eastAsiaTheme="minorEastAsia"/>
                <w:szCs w:val="21"/>
              </w:rPr>
            </w:pPr>
            <w:r>
              <w:rPr>
                <w:rFonts w:hint="eastAsia" w:eastAsiaTheme="minorEastAsia"/>
                <w:szCs w:val="21"/>
              </w:rPr>
              <w:t>4</w:t>
            </w:r>
            <w:r>
              <w:rPr>
                <w:rFonts w:eastAsiaTheme="minorEastAsia"/>
                <w:szCs w:val="21"/>
              </w:rPr>
              <w:t>.</w:t>
            </w:r>
            <w:r>
              <w:rPr>
                <w:rFonts w:hint="eastAsia" w:eastAsiaTheme="minorEastAsia"/>
                <w:szCs w:val="21"/>
              </w:rPr>
              <w:t>作品选奏</w:t>
            </w:r>
          </w:p>
        </w:tc>
        <w:tc>
          <w:tcPr>
            <w:tcW w:w="1843" w:type="dxa"/>
            <w:vAlign w:val="center"/>
          </w:tcPr>
          <w:p w14:paraId="28CB98CC">
            <w:pPr>
              <w:rPr>
                <w:rFonts w:eastAsiaTheme="minorEastAsia"/>
                <w:b/>
                <w:bCs/>
                <w:szCs w:val="21"/>
              </w:rPr>
            </w:pPr>
            <w:r>
              <w:rPr>
                <w:rFonts w:hint="eastAsia" w:eastAsiaTheme="minorEastAsia"/>
                <w:b/>
                <w:bCs/>
                <w:szCs w:val="21"/>
              </w:rPr>
              <w:t>（1）练习曲</w:t>
            </w:r>
          </w:p>
          <w:p w14:paraId="25B18980">
            <w:pPr>
              <w:rPr>
                <w:rFonts w:eastAsiaTheme="minorEastAsia"/>
                <w:bCs/>
                <w:szCs w:val="21"/>
              </w:rPr>
            </w:pPr>
            <w:r>
              <w:rPr>
                <w:rFonts w:hint="eastAsia" w:eastAsiaTheme="minorEastAsia"/>
                <w:bCs/>
                <w:szCs w:val="21"/>
              </w:rPr>
              <w:t>《沃尔法特小提琴练习曲6</w:t>
            </w:r>
            <w:r>
              <w:rPr>
                <w:rFonts w:eastAsiaTheme="minorEastAsia"/>
                <w:bCs/>
                <w:szCs w:val="21"/>
              </w:rPr>
              <w:t>0</w:t>
            </w:r>
            <w:r>
              <w:rPr>
                <w:rFonts w:hint="eastAsia" w:eastAsiaTheme="minorEastAsia"/>
                <w:bCs/>
                <w:szCs w:val="21"/>
              </w:rPr>
              <w:t>首》若干练习曲；</w:t>
            </w:r>
          </w:p>
          <w:p w14:paraId="26F4C09A">
            <w:pPr>
              <w:rPr>
                <w:rFonts w:eastAsiaTheme="minorEastAsia"/>
                <w:bCs/>
                <w:szCs w:val="21"/>
              </w:rPr>
            </w:pPr>
            <w:r>
              <w:rPr>
                <w:rFonts w:hint="eastAsia" w:eastAsiaTheme="minorEastAsia"/>
                <w:bCs/>
                <w:szCs w:val="21"/>
              </w:rPr>
              <w:t>《开塞小提琴练习曲3</w:t>
            </w:r>
            <w:r>
              <w:rPr>
                <w:rFonts w:eastAsiaTheme="minorEastAsia"/>
                <w:bCs/>
                <w:szCs w:val="21"/>
              </w:rPr>
              <w:t>6</w:t>
            </w:r>
            <w:r>
              <w:rPr>
                <w:rFonts w:hint="eastAsia" w:eastAsiaTheme="minorEastAsia"/>
                <w:bCs/>
                <w:szCs w:val="21"/>
              </w:rPr>
              <w:t>首》若干练习曲。</w:t>
            </w:r>
          </w:p>
          <w:p w14:paraId="168DAA44">
            <w:pPr>
              <w:rPr>
                <w:rFonts w:eastAsiaTheme="minorEastAsia"/>
                <w:b/>
                <w:bCs/>
                <w:szCs w:val="21"/>
              </w:rPr>
            </w:pPr>
            <w:r>
              <w:rPr>
                <w:rFonts w:hint="eastAsia" w:eastAsiaTheme="minorEastAsia"/>
                <w:b/>
                <w:bCs/>
                <w:szCs w:val="21"/>
              </w:rPr>
              <w:t>（2）乐曲</w:t>
            </w:r>
          </w:p>
          <w:p w14:paraId="53C9AFC5">
            <w:pPr>
              <w:rPr>
                <w:rFonts w:eastAsiaTheme="minorEastAsia"/>
                <w:bCs/>
                <w:szCs w:val="21"/>
              </w:rPr>
            </w:pPr>
            <w:r>
              <w:rPr>
                <w:rFonts w:hint="eastAsia" w:eastAsiaTheme="minorEastAsia"/>
                <w:bCs/>
                <w:szCs w:val="21"/>
              </w:rPr>
              <w:t>《美丽的罗斯马琳》、 《小夜曲》、 《新春乐》、 《北京的金山上》、 《无边的草原》、 《黎族舞曲》、 《采茶扑蝶》、 《牧羊姑娘》、 《手拿碟儿》、 《茉莉花》等。</w:t>
            </w:r>
          </w:p>
          <w:p w14:paraId="7B68F3D3">
            <w:pPr>
              <w:rPr>
                <w:rFonts w:eastAsiaTheme="minorEastAsia"/>
                <w:b/>
                <w:bCs/>
                <w:szCs w:val="21"/>
              </w:rPr>
            </w:pPr>
            <w:r>
              <w:rPr>
                <w:rFonts w:hint="eastAsia" w:eastAsiaTheme="minorEastAsia"/>
                <w:b/>
                <w:bCs/>
                <w:szCs w:val="21"/>
              </w:rPr>
              <w:t>（3）协奏曲</w:t>
            </w:r>
          </w:p>
          <w:p w14:paraId="5A118897">
            <w:pPr>
              <w:rPr>
                <w:rFonts w:hint="eastAsia" w:eastAsiaTheme="minorEastAsia"/>
                <w:bCs/>
                <w:szCs w:val="21"/>
              </w:rPr>
            </w:pPr>
            <w:r>
              <w:rPr>
                <w:rFonts w:hint="eastAsia" w:eastAsiaTheme="minorEastAsia"/>
                <w:bCs/>
                <w:szCs w:val="21"/>
              </w:rPr>
              <w:t>《维瓦尔第A小调协奏曲第一乐章》、 《维瓦尔第G大调协奏曲第一乐章》。</w:t>
            </w:r>
          </w:p>
        </w:tc>
        <w:tc>
          <w:tcPr>
            <w:tcW w:w="1134" w:type="dxa"/>
            <w:vAlign w:val="center"/>
          </w:tcPr>
          <w:p w14:paraId="6DB1FC8B">
            <w:pPr>
              <w:jc w:val="center"/>
              <w:rPr>
                <w:rFonts w:eastAsiaTheme="minorEastAsia"/>
                <w:szCs w:val="21"/>
              </w:rPr>
            </w:pPr>
            <w:r>
              <w:rPr>
                <w:rFonts w:hint="eastAsia" w:eastAsiaTheme="minorEastAsia"/>
                <w:szCs w:val="21"/>
              </w:rPr>
              <w:t>课程目标4</w:t>
            </w:r>
          </w:p>
        </w:tc>
        <w:tc>
          <w:tcPr>
            <w:tcW w:w="2551" w:type="dxa"/>
            <w:vAlign w:val="center"/>
          </w:tcPr>
          <w:p w14:paraId="655666BE">
            <w:pPr>
              <w:rPr>
                <w:rFonts w:eastAsiaTheme="minorEastAsia"/>
                <w:szCs w:val="21"/>
              </w:rPr>
            </w:pPr>
            <w:r>
              <w:rPr>
                <w:rFonts w:eastAsiaTheme="minorEastAsia"/>
                <w:szCs w:val="21"/>
              </w:rPr>
              <w:t>（1）</w:t>
            </w:r>
            <w:r>
              <w:rPr>
                <w:rFonts w:hint="eastAsia" w:eastAsiaTheme="minorEastAsia"/>
                <w:szCs w:val="21"/>
              </w:rPr>
              <w:t>能将小提琴基本的左右手技法初步运用到实际乐曲演奏中。</w:t>
            </w:r>
          </w:p>
          <w:p w14:paraId="3EB06416">
            <w:pPr>
              <w:rPr>
                <w:rFonts w:eastAsiaTheme="minorEastAsia"/>
                <w:szCs w:val="21"/>
              </w:rPr>
            </w:pPr>
            <w:r>
              <w:rPr>
                <w:rFonts w:eastAsiaTheme="minorEastAsia"/>
                <w:szCs w:val="21"/>
              </w:rPr>
              <w:t>（2）</w:t>
            </w:r>
            <w:r>
              <w:rPr>
                <w:rFonts w:hint="eastAsia" w:eastAsiaTheme="minorEastAsia"/>
                <w:szCs w:val="21"/>
              </w:rPr>
              <w:t>能按照乐谱的要求较熟练地演奏上述乐曲。</w:t>
            </w:r>
          </w:p>
          <w:p w14:paraId="0FFC6A66">
            <w:pPr>
              <w:rPr>
                <w:rFonts w:eastAsiaTheme="minorEastAsia"/>
                <w:szCs w:val="21"/>
              </w:rPr>
            </w:pPr>
            <w:r>
              <w:rPr>
                <w:rFonts w:eastAsiaTheme="minorEastAsia"/>
                <w:szCs w:val="21"/>
              </w:rPr>
              <w:t>（3）</w:t>
            </w:r>
            <w:r>
              <w:rPr>
                <w:rFonts w:hint="eastAsia" w:eastAsiaTheme="minorEastAsia"/>
                <w:szCs w:val="21"/>
              </w:rPr>
              <w:t>学习掌握乐曲的正确音准、节奏、速度等。</w:t>
            </w:r>
          </w:p>
          <w:p w14:paraId="60324BB8">
            <w:pPr>
              <w:rPr>
                <w:rFonts w:hint="eastAsia" w:eastAsiaTheme="minorEastAsia"/>
                <w:szCs w:val="21"/>
              </w:rPr>
            </w:pPr>
          </w:p>
        </w:tc>
        <w:tc>
          <w:tcPr>
            <w:tcW w:w="1559" w:type="dxa"/>
            <w:vAlign w:val="center"/>
          </w:tcPr>
          <w:p w14:paraId="048FA8FD">
            <w:pPr>
              <w:spacing w:line="269" w:lineRule="auto"/>
              <w:rPr>
                <w:rFonts w:eastAsiaTheme="minorEastAsia"/>
                <w:color w:val="000000"/>
                <w:szCs w:val="21"/>
              </w:rPr>
            </w:pPr>
          </w:p>
        </w:tc>
        <w:tc>
          <w:tcPr>
            <w:tcW w:w="560" w:type="dxa"/>
            <w:vAlign w:val="center"/>
          </w:tcPr>
          <w:p w14:paraId="1652AEE8">
            <w:pPr>
              <w:jc w:val="center"/>
              <w:rPr>
                <w:rFonts w:hint="eastAsia" w:eastAsiaTheme="minorEastAsia"/>
                <w:szCs w:val="21"/>
              </w:rPr>
            </w:pPr>
            <w:r>
              <w:rPr>
                <w:rFonts w:hint="eastAsia" w:eastAsiaTheme="minorEastAsia"/>
                <w:szCs w:val="21"/>
              </w:rPr>
              <w:t>1</w:t>
            </w:r>
            <w:r>
              <w:rPr>
                <w:rFonts w:eastAsiaTheme="minorEastAsia"/>
                <w:szCs w:val="21"/>
              </w:rPr>
              <w:t>6</w:t>
            </w:r>
          </w:p>
        </w:tc>
      </w:tr>
    </w:tbl>
    <w:p w14:paraId="486210C8">
      <w:pPr>
        <w:spacing w:line="360" w:lineRule="auto"/>
        <w:ind w:firstLine="480" w:firstLineChars="200"/>
        <w:rPr>
          <w:rFonts w:hint="eastAsia" w:asciiTheme="minorEastAsia" w:hAnsiTheme="minorEastAsia" w:eastAsiaTheme="minorEastAsia"/>
          <w:b/>
          <w:sz w:val="28"/>
          <w:szCs w:val="28"/>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7A6D592B">
      <w:pPr>
        <w:spacing w:line="360" w:lineRule="auto"/>
        <w:ind w:firstLine="562" w:firstLineChars="200"/>
        <w:rPr>
          <w:rFonts w:asciiTheme="minorEastAsia" w:hAnsiTheme="minorEastAsia" w:eastAsiaTheme="minorEastAsia"/>
          <w:b/>
          <w:sz w:val="28"/>
          <w:szCs w:val="28"/>
        </w:rPr>
      </w:pPr>
    </w:p>
    <w:p w14:paraId="2A5FDB5C">
      <w:pPr>
        <w:spacing w:line="360" w:lineRule="auto"/>
        <w:ind w:firstLine="422" w:firstLineChars="150"/>
        <w:rPr>
          <w:rFonts w:asciiTheme="minorEastAsia" w:hAnsiTheme="minorEastAsia" w:eastAsiaTheme="minorEastAsia"/>
          <w:sz w:val="28"/>
          <w:szCs w:val="28"/>
        </w:rPr>
      </w:pPr>
      <w:r>
        <w:rPr>
          <w:rFonts w:hint="eastAsia" w:asciiTheme="minorEastAsia" w:hAnsiTheme="minorEastAsia" w:eastAsiaTheme="minorEastAsia"/>
          <w:b/>
          <w:sz w:val="28"/>
          <w:szCs w:val="28"/>
        </w:rPr>
        <w:t>四、目标评价与成绩评定</w:t>
      </w:r>
    </w:p>
    <w:p w14:paraId="3A6F33AF">
      <w:pPr>
        <w:spacing w:line="360" w:lineRule="auto"/>
        <w:ind w:firstLine="241" w:firstLineChars="100"/>
        <w:rPr>
          <w:rFonts w:asciiTheme="minorEastAsia" w:hAnsiTheme="minorEastAsia" w:eastAsiaTheme="minorEastAsia"/>
          <w:b/>
          <w:sz w:val="24"/>
        </w:rPr>
      </w:pPr>
      <w:r>
        <w:rPr>
          <w:rFonts w:hint="eastAsia" w:asciiTheme="minorEastAsia" w:hAnsiTheme="minorEastAsia" w:eastAsiaTheme="minorEastAsia"/>
          <w:b/>
          <w:sz w:val="24"/>
        </w:rPr>
        <w:t>（一）课程目标评价方式</w:t>
      </w:r>
    </w:p>
    <w:p w14:paraId="571EA38E">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根据总体设计，用于评价各课程目标的评价方式如表3</w:t>
      </w:r>
      <w:r>
        <w:rPr>
          <w:rFonts w:asciiTheme="minorEastAsia" w:hAnsiTheme="minorEastAsia" w:eastAsiaTheme="minorEastAsia"/>
          <w:sz w:val="24"/>
        </w:rPr>
        <w:t>所示。</w:t>
      </w:r>
    </w:p>
    <w:p w14:paraId="4D755667">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表3</w:t>
      </w:r>
      <w:r>
        <w:rPr>
          <w:rFonts w:asciiTheme="minorEastAsia" w:hAnsiTheme="minorEastAsia" w:eastAsiaTheme="minorEastAsia"/>
          <w:b/>
          <w:bCs/>
          <w:sz w:val="24"/>
        </w:rPr>
        <w:t>课程教学评价设计总表</w:t>
      </w:r>
    </w:p>
    <w:tbl>
      <w:tblPr>
        <w:tblStyle w:val="18"/>
        <w:tblW w:w="0" w:type="auto"/>
        <w:tblInd w:w="4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42"/>
        <w:gridCol w:w="1042"/>
        <w:gridCol w:w="1042"/>
        <w:gridCol w:w="1042"/>
        <w:gridCol w:w="1042"/>
        <w:gridCol w:w="1042"/>
        <w:gridCol w:w="634"/>
      </w:tblGrid>
      <w:tr w14:paraId="5CD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98082C3">
            <w:pPr>
              <w:spacing w:line="360" w:lineRule="auto"/>
              <w:jc w:val="center"/>
              <w:rPr>
                <w:rFonts w:ascii="宋体" w:hAnsi="宋体"/>
                <w:szCs w:val="21"/>
              </w:rPr>
            </w:pPr>
            <w:r>
              <w:rPr>
                <w:rFonts w:hint="eastAsia" w:ascii="宋体" w:hAnsi="宋体"/>
                <w:szCs w:val="21"/>
              </w:rPr>
              <w:t>课程目标</w:t>
            </w:r>
          </w:p>
        </w:tc>
        <w:tc>
          <w:tcPr>
            <w:tcW w:w="0" w:type="auto"/>
            <w:gridSpan w:val="6"/>
            <w:vAlign w:val="center"/>
          </w:tcPr>
          <w:p w14:paraId="42254868">
            <w:pPr>
              <w:spacing w:line="360" w:lineRule="auto"/>
              <w:jc w:val="center"/>
              <w:rPr>
                <w:rFonts w:ascii="宋体" w:hAnsi="宋体"/>
                <w:szCs w:val="21"/>
              </w:rPr>
            </w:pPr>
            <w:r>
              <w:rPr>
                <w:rFonts w:hint="eastAsia" w:ascii="宋体" w:hAnsi="宋体"/>
                <w:szCs w:val="21"/>
              </w:rPr>
              <w:t>评价与成绩评定方法</w:t>
            </w:r>
          </w:p>
        </w:tc>
        <w:tc>
          <w:tcPr>
            <w:tcW w:w="0" w:type="auto"/>
            <w:vMerge w:val="restart"/>
            <w:vAlign w:val="center"/>
          </w:tcPr>
          <w:p w14:paraId="2B57A842">
            <w:pPr>
              <w:spacing w:line="360" w:lineRule="auto"/>
              <w:jc w:val="center"/>
              <w:rPr>
                <w:rFonts w:ascii="宋体" w:hAnsi="宋体"/>
                <w:szCs w:val="21"/>
              </w:rPr>
            </w:pPr>
            <w:r>
              <w:rPr>
                <w:rFonts w:hint="eastAsia" w:ascii="宋体" w:hAnsi="宋体"/>
                <w:szCs w:val="21"/>
              </w:rPr>
              <w:t>分值</w:t>
            </w:r>
          </w:p>
        </w:tc>
      </w:tr>
      <w:tr w14:paraId="766B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43BCF70">
            <w:pPr>
              <w:spacing w:line="360" w:lineRule="auto"/>
              <w:jc w:val="center"/>
              <w:rPr>
                <w:rFonts w:ascii="宋体" w:hAnsi="宋体"/>
                <w:szCs w:val="21"/>
              </w:rPr>
            </w:pPr>
          </w:p>
        </w:tc>
        <w:tc>
          <w:tcPr>
            <w:tcW w:w="0" w:type="auto"/>
            <w:vAlign w:val="center"/>
          </w:tcPr>
          <w:p w14:paraId="6591F6B8">
            <w:pPr>
              <w:spacing w:line="360" w:lineRule="auto"/>
              <w:jc w:val="center"/>
              <w:rPr>
                <w:rFonts w:ascii="宋体" w:hAnsi="宋体"/>
                <w:szCs w:val="21"/>
              </w:rPr>
            </w:pPr>
            <w:r>
              <w:rPr>
                <w:rFonts w:hint="eastAsia" w:ascii="宋体" w:hAnsi="宋体"/>
                <w:szCs w:val="21"/>
              </w:rPr>
              <w:t>平时作业</w:t>
            </w:r>
          </w:p>
        </w:tc>
        <w:tc>
          <w:tcPr>
            <w:tcW w:w="0" w:type="auto"/>
            <w:vAlign w:val="center"/>
          </w:tcPr>
          <w:p w14:paraId="2BB2D46D">
            <w:pPr>
              <w:spacing w:line="360" w:lineRule="auto"/>
              <w:jc w:val="center"/>
              <w:rPr>
                <w:rFonts w:ascii="宋体" w:hAnsi="宋体"/>
                <w:szCs w:val="21"/>
              </w:rPr>
            </w:pPr>
            <w:r>
              <w:rPr>
                <w:rFonts w:hint="eastAsia" w:ascii="宋体" w:hAnsi="宋体"/>
                <w:szCs w:val="21"/>
              </w:rPr>
              <w:t>课堂表现</w:t>
            </w:r>
          </w:p>
        </w:tc>
        <w:tc>
          <w:tcPr>
            <w:tcW w:w="0" w:type="auto"/>
            <w:vAlign w:val="center"/>
          </w:tcPr>
          <w:p w14:paraId="068C1C70">
            <w:pPr>
              <w:spacing w:line="360" w:lineRule="auto"/>
              <w:jc w:val="center"/>
              <w:rPr>
                <w:rFonts w:ascii="宋体" w:hAnsi="宋体"/>
                <w:szCs w:val="21"/>
              </w:rPr>
            </w:pPr>
            <w:r>
              <w:rPr>
                <w:rFonts w:hint="eastAsia" w:ascii="宋体" w:hAnsi="宋体"/>
                <w:szCs w:val="21"/>
              </w:rPr>
              <w:t>单元测验</w:t>
            </w:r>
          </w:p>
        </w:tc>
        <w:tc>
          <w:tcPr>
            <w:tcW w:w="0" w:type="auto"/>
            <w:vAlign w:val="center"/>
          </w:tcPr>
          <w:p w14:paraId="482BA910">
            <w:pPr>
              <w:spacing w:line="360" w:lineRule="auto"/>
              <w:jc w:val="center"/>
              <w:rPr>
                <w:rFonts w:ascii="宋体" w:hAnsi="宋体"/>
                <w:szCs w:val="21"/>
              </w:rPr>
            </w:pPr>
            <w:r>
              <w:rPr>
                <w:rFonts w:hint="eastAsia" w:ascii="宋体" w:hAnsi="宋体"/>
                <w:szCs w:val="21"/>
              </w:rPr>
              <w:t>个人展示</w:t>
            </w:r>
          </w:p>
        </w:tc>
        <w:tc>
          <w:tcPr>
            <w:tcW w:w="0" w:type="auto"/>
            <w:vAlign w:val="center"/>
          </w:tcPr>
          <w:p w14:paraId="4E01A361">
            <w:pPr>
              <w:spacing w:line="360" w:lineRule="auto"/>
              <w:jc w:val="center"/>
              <w:rPr>
                <w:rFonts w:ascii="宋体" w:hAnsi="宋体"/>
                <w:szCs w:val="21"/>
              </w:rPr>
            </w:pPr>
            <w:r>
              <w:rPr>
                <w:rFonts w:hint="eastAsia" w:ascii="宋体" w:hAnsi="宋体"/>
                <w:szCs w:val="21"/>
              </w:rPr>
              <w:t>期末考试</w:t>
            </w:r>
          </w:p>
        </w:tc>
        <w:tc>
          <w:tcPr>
            <w:tcW w:w="0" w:type="auto"/>
          </w:tcPr>
          <w:p w14:paraId="2FE58E8A">
            <w:pPr>
              <w:spacing w:line="360" w:lineRule="auto"/>
              <w:jc w:val="center"/>
              <w:rPr>
                <w:rFonts w:ascii="宋体" w:hAnsi="宋体"/>
                <w:szCs w:val="21"/>
              </w:rPr>
            </w:pPr>
            <w:r>
              <w:rPr>
                <w:rFonts w:hint="eastAsia" w:ascii="宋体" w:hAnsi="宋体"/>
                <w:szCs w:val="21"/>
              </w:rPr>
              <w:t>自主学习</w:t>
            </w:r>
          </w:p>
        </w:tc>
        <w:tc>
          <w:tcPr>
            <w:tcW w:w="0" w:type="auto"/>
            <w:vMerge w:val="continue"/>
            <w:vAlign w:val="center"/>
          </w:tcPr>
          <w:p w14:paraId="149A16DB">
            <w:pPr>
              <w:spacing w:line="360" w:lineRule="auto"/>
              <w:jc w:val="center"/>
              <w:rPr>
                <w:rFonts w:ascii="宋体" w:hAnsi="宋体"/>
                <w:szCs w:val="21"/>
              </w:rPr>
            </w:pPr>
          </w:p>
        </w:tc>
      </w:tr>
      <w:tr w14:paraId="6F36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9C9EC4">
            <w:pPr>
              <w:spacing w:line="360" w:lineRule="auto"/>
              <w:jc w:val="center"/>
              <w:rPr>
                <w:rFonts w:ascii="宋体" w:hAnsi="宋体"/>
                <w:szCs w:val="21"/>
              </w:rPr>
            </w:pPr>
            <w:r>
              <w:rPr>
                <w:rFonts w:hint="eastAsia" w:ascii="宋体" w:hAnsi="宋体"/>
                <w:szCs w:val="21"/>
              </w:rPr>
              <w:t>课程目标1</w:t>
            </w:r>
          </w:p>
        </w:tc>
        <w:tc>
          <w:tcPr>
            <w:tcW w:w="0" w:type="auto"/>
            <w:vAlign w:val="center"/>
          </w:tcPr>
          <w:p w14:paraId="4B83965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22BC9AC">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4E49032">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3F7C974B">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9C4FCE0">
            <w:pPr>
              <w:spacing w:line="360" w:lineRule="auto"/>
              <w:jc w:val="center"/>
              <w:rPr>
                <w:rFonts w:ascii="宋体" w:hAnsi="宋体"/>
                <w:szCs w:val="21"/>
              </w:rPr>
            </w:pPr>
            <w:r>
              <w:rPr>
                <w:rFonts w:ascii="宋体" w:hAnsi="宋体"/>
                <w:szCs w:val="21"/>
              </w:rPr>
              <w:sym w:font="Wingdings 2" w:char="F050"/>
            </w:r>
          </w:p>
        </w:tc>
        <w:tc>
          <w:tcPr>
            <w:tcW w:w="0" w:type="auto"/>
          </w:tcPr>
          <w:p w14:paraId="0525F50C">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C366E68">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441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BDF1CC">
            <w:pPr>
              <w:spacing w:line="360" w:lineRule="auto"/>
              <w:jc w:val="center"/>
              <w:rPr>
                <w:rFonts w:ascii="宋体" w:hAnsi="宋体"/>
                <w:szCs w:val="21"/>
              </w:rPr>
            </w:pPr>
            <w:r>
              <w:rPr>
                <w:rFonts w:hint="eastAsia" w:ascii="宋体" w:hAnsi="宋体"/>
                <w:szCs w:val="21"/>
              </w:rPr>
              <w:t>课程目标2</w:t>
            </w:r>
          </w:p>
        </w:tc>
        <w:tc>
          <w:tcPr>
            <w:tcW w:w="0" w:type="auto"/>
            <w:vAlign w:val="center"/>
          </w:tcPr>
          <w:p w14:paraId="04F1DDFA">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4DDD8282">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45E4820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A5D2759">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12BB7540">
            <w:pPr>
              <w:spacing w:line="360" w:lineRule="auto"/>
              <w:jc w:val="center"/>
              <w:rPr>
                <w:rFonts w:ascii="宋体" w:hAnsi="宋体"/>
                <w:szCs w:val="21"/>
              </w:rPr>
            </w:pPr>
            <w:r>
              <w:rPr>
                <w:rFonts w:ascii="宋体" w:hAnsi="宋体"/>
                <w:szCs w:val="21"/>
              </w:rPr>
              <w:sym w:font="Wingdings 2" w:char="F050"/>
            </w:r>
          </w:p>
        </w:tc>
        <w:tc>
          <w:tcPr>
            <w:tcW w:w="0" w:type="auto"/>
          </w:tcPr>
          <w:p w14:paraId="3C8DCBA7">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6CA9060">
            <w:pPr>
              <w:spacing w:line="360" w:lineRule="auto"/>
              <w:jc w:val="center"/>
              <w:rPr>
                <w:rFonts w:ascii="宋体" w:hAnsi="宋体"/>
                <w:szCs w:val="21"/>
              </w:rPr>
            </w:pPr>
            <w:r>
              <w:rPr>
                <w:rFonts w:hint="eastAsia" w:ascii="宋体" w:hAnsi="宋体"/>
                <w:szCs w:val="21"/>
              </w:rPr>
              <w:t>2</w:t>
            </w:r>
            <w:r>
              <w:rPr>
                <w:rFonts w:ascii="宋体" w:hAnsi="宋体"/>
                <w:szCs w:val="21"/>
              </w:rPr>
              <w:t>5</w:t>
            </w:r>
          </w:p>
        </w:tc>
      </w:tr>
      <w:tr w14:paraId="5340F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1D3607">
            <w:pPr>
              <w:spacing w:line="360" w:lineRule="auto"/>
              <w:jc w:val="center"/>
              <w:rPr>
                <w:rFonts w:hint="eastAsia" w:ascii="宋体" w:hAnsi="宋体"/>
                <w:szCs w:val="21"/>
              </w:rPr>
            </w:pPr>
            <w:r>
              <w:rPr>
                <w:rFonts w:hint="eastAsia" w:ascii="宋体" w:hAnsi="宋体"/>
                <w:szCs w:val="21"/>
              </w:rPr>
              <w:t>课程目标3</w:t>
            </w:r>
          </w:p>
        </w:tc>
        <w:tc>
          <w:tcPr>
            <w:tcW w:w="0" w:type="auto"/>
          </w:tcPr>
          <w:p w14:paraId="5AAEA02E">
            <w:pPr>
              <w:spacing w:line="360" w:lineRule="auto"/>
              <w:jc w:val="center"/>
              <w:rPr>
                <w:rFonts w:ascii="宋体" w:hAnsi="宋体"/>
                <w:szCs w:val="21"/>
              </w:rPr>
            </w:pPr>
            <w:r>
              <w:rPr>
                <w:rFonts w:ascii="宋体" w:hAnsi="宋体"/>
                <w:szCs w:val="21"/>
              </w:rPr>
              <w:sym w:font="Wingdings 2" w:char="F050"/>
            </w:r>
          </w:p>
        </w:tc>
        <w:tc>
          <w:tcPr>
            <w:tcW w:w="0" w:type="auto"/>
          </w:tcPr>
          <w:p w14:paraId="7843E571">
            <w:pPr>
              <w:spacing w:line="360" w:lineRule="auto"/>
              <w:jc w:val="center"/>
              <w:rPr>
                <w:rFonts w:ascii="宋体" w:hAnsi="宋体"/>
                <w:szCs w:val="21"/>
              </w:rPr>
            </w:pPr>
            <w:r>
              <w:rPr>
                <w:rFonts w:ascii="宋体" w:hAnsi="宋体"/>
                <w:szCs w:val="21"/>
              </w:rPr>
              <w:sym w:font="Wingdings 2" w:char="F050"/>
            </w:r>
          </w:p>
        </w:tc>
        <w:tc>
          <w:tcPr>
            <w:tcW w:w="0" w:type="auto"/>
          </w:tcPr>
          <w:p w14:paraId="5FC60CFF">
            <w:pPr>
              <w:spacing w:line="360" w:lineRule="auto"/>
              <w:jc w:val="center"/>
              <w:rPr>
                <w:rFonts w:ascii="宋体" w:hAnsi="宋体"/>
                <w:szCs w:val="21"/>
              </w:rPr>
            </w:pPr>
            <w:r>
              <w:rPr>
                <w:rFonts w:ascii="宋体" w:hAnsi="宋体"/>
                <w:szCs w:val="21"/>
              </w:rPr>
              <w:sym w:font="Wingdings 2" w:char="F050"/>
            </w:r>
          </w:p>
        </w:tc>
        <w:tc>
          <w:tcPr>
            <w:tcW w:w="0" w:type="auto"/>
          </w:tcPr>
          <w:p w14:paraId="4BED70AC">
            <w:pPr>
              <w:spacing w:line="360" w:lineRule="auto"/>
              <w:jc w:val="center"/>
              <w:rPr>
                <w:rFonts w:ascii="宋体" w:hAnsi="宋体"/>
                <w:szCs w:val="21"/>
              </w:rPr>
            </w:pPr>
            <w:r>
              <w:rPr>
                <w:rFonts w:ascii="宋体" w:hAnsi="宋体"/>
                <w:szCs w:val="21"/>
              </w:rPr>
              <w:sym w:font="Wingdings 2" w:char="F050"/>
            </w:r>
          </w:p>
        </w:tc>
        <w:tc>
          <w:tcPr>
            <w:tcW w:w="0" w:type="auto"/>
          </w:tcPr>
          <w:p w14:paraId="6F084EBF">
            <w:pPr>
              <w:spacing w:line="360" w:lineRule="auto"/>
              <w:jc w:val="center"/>
              <w:rPr>
                <w:rFonts w:ascii="宋体" w:hAnsi="宋体"/>
                <w:szCs w:val="21"/>
              </w:rPr>
            </w:pPr>
            <w:r>
              <w:rPr>
                <w:rFonts w:ascii="宋体" w:hAnsi="宋体"/>
                <w:szCs w:val="21"/>
              </w:rPr>
              <w:sym w:font="Wingdings 2" w:char="F050"/>
            </w:r>
          </w:p>
        </w:tc>
        <w:tc>
          <w:tcPr>
            <w:tcW w:w="0" w:type="auto"/>
          </w:tcPr>
          <w:p w14:paraId="2CC1F48B">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27CF356A">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2D13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640699">
            <w:pPr>
              <w:spacing w:line="360" w:lineRule="auto"/>
              <w:jc w:val="center"/>
              <w:rPr>
                <w:rFonts w:hint="eastAsia" w:ascii="宋体" w:hAnsi="宋体"/>
                <w:szCs w:val="21"/>
              </w:rPr>
            </w:pPr>
            <w:r>
              <w:rPr>
                <w:rFonts w:hint="eastAsia" w:ascii="宋体" w:hAnsi="宋体"/>
                <w:szCs w:val="21"/>
              </w:rPr>
              <w:t>课程目标4</w:t>
            </w:r>
          </w:p>
        </w:tc>
        <w:tc>
          <w:tcPr>
            <w:tcW w:w="0" w:type="auto"/>
          </w:tcPr>
          <w:p w14:paraId="015E1904">
            <w:pPr>
              <w:spacing w:line="360" w:lineRule="auto"/>
              <w:jc w:val="center"/>
              <w:rPr>
                <w:rFonts w:ascii="宋体" w:hAnsi="宋体"/>
                <w:szCs w:val="21"/>
              </w:rPr>
            </w:pPr>
            <w:r>
              <w:rPr>
                <w:rFonts w:ascii="宋体" w:hAnsi="宋体"/>
                <w:szCs w:val="21"/>
              </w:rPr>
              <w:sym w:font="Wingdings 2" w:char="F050"/>
            </w:r>
          </w:p>
        </w:tc>
        <w:tc>
          <w:tcPr>
            <w:tcW w:w="0" w:type="auto"/>
          </w:tcPr>
          <w:p w14:paraId="11F264A1">
            <w:pPr>
              <w:spacing w:line="360" w:lineRule="auto"/>
              <w:jc w:val="center"/>
              <w:rPr>
                <w:rFonts w:ascii="宋体" w:hAnsi="宋体"/>
                <w:szCs w:val="21"/>
              </w:rPr>
            </w:pPr>
            <w:r>
              <w:rPr>
                <w:rFonts w:ascii="宋体" w:hAnsi="宋体"/>
                <w:szCs w:val="21"/>
              </w:rPr>
              <w:sym w:font="Wingdings 2" w:char="F050"/>
            </w:r>
          </w:p>
        </w:tc>
        <w:tc>
          <w:tcPr>
            <w:tcW w:w="0" w:type="auto"/>
          </w:tcPr>
          <w:p w14:paraId="1B0B347B">
            <w:pPr>
              <w:spacing w:line="360" w:lineRule="auto"/>
              <w:jc w:val="center"/>
              <w:rPr>
                <w:rFonts w:ascii="宋体" w:hAnsi="宋体"/>
                <w:szCs w:val="21"/>
              </w:rPr>
            </w:pPr>
            <w:r>
              <w:rPr>
                <w:rFonts w:ascii="宋体" w:hAnsi="宋体"/>
                <w:szCs w:val="21"/>
              </w:rPr>
              <w:sym w:font="Wingdings 2" w:char="F050"/>
            </w:r>
          </w:p>
        </w:tc>
        <w:tc>
          <w:tcPr>
            <w:tcW w:w="0" w:type="auto"/>
          </w:tcPr>
          <w:p w14:paraId="17E9164F">
            <w:pPr>
              <w:spacing w:line="360" w:lineRule="auto"/>
              <w:jc w:val="center"/>
              <w:rPr>
                <w:rFonts w:ascii="宋体" w:hAnsi="宋体"/>
                <w:szCs w:val="21"/>
              </w:rPr>
            </w:pPr>
            <w:r>
              <w:rPr>
                <w:rFonts w:ascii="宋体" w:hAnsi="宋体"/>
                <w:szCs w:val="21"/>
              </w:rPr>
              <w:sym w:font="Wingdings 2" w:char="F050"/>
            </w:r>
          </w:p>
        </w:tc>
        <w:tc>
          <w:tcPr>
            <w:tcW w:w="0" w:type="auto"/>
          </w:tcPr>
          <w:p w14:paraId="640998B2">
            <w:pPr>
              <w:spacing w:line="360" w:lineRule="auto"/>
              <w:jc w:val="center"/>
              <w:rPr>
                <w:rFonts w:ascii="宋体" w:hAnsi="宋体"/>
                <w:szCs w:val="21"/>
              </w:rPr>
            </w:pPr>
            <w:r>
              <w:rPr>
                <w:rFonts w:ascii="宋体" w:hAnsi="宋体"/>
                <w:szCs w:val="21"/>
              </w:rPr>
              <w:sym w:font="Wingdings 2" w:char="F050"/>
            </w:r>
          </w:p>
        </w:tc>
        <w:tc>
          <w:tcPr>
            <w:tcW w:w="0" w:type="auto"/>
          </w:tcPr>
          <w:p w14:paraId="5F33CB80">
            <w:pPr>
              <w:spacing w:line="360" w:lineRule="auto"/>
              <w:jc w:val="center"/>
              <w:rPr>
                <w:rFonts w:ascii="宋体" w:hAnsi="宋体"/>
                <w:szCs w:val="21"/>
              </w:rPr>
            </w:pPr>
            <w:r>
              <w:rPr>
                <w:rFonts w:ascii="宋体" w:hAnsi="宋体"/>
                <w:szCs w:val="21"/>
              </w:rPr>
              <w:sym w:font="Wingdings 2" w:char="F050"/>
            </w:r>
          </w:p>
        </w:tc>
        <w:tc>
          <w:tcPr>
            <w:tcW w:w="0" w:type="auto"/>
            <w:vAlign w:val="center"/>
          </w:tcPr>
          <w:p w14:paraId="6112E622">
            <w:pPr>
              <w:spacing w:line="360" w:lineRule="auto"/>
              <w:jc w:val="center"/>
              <w:rPr>
                <w:rFonts w:hint="eastAsia" w:ascii="宋体" w:hAnsi="宋体"/>
                <w:szCs w:val="21"/>
              </w:rPr>
            </w:pPr>
            <w:r>
              <w:rPr>
                <w:rFonts w:hint="eastAsia" w:ascii="宋体" w:hAnsi="宋体"/>
                <w:szCs w:val="21"/>
              </w:rPr>
              <w:t>2</w:t>
            </w:r>
            <w:r>
              <w:rPr>
                <w:rFonts w:ascii="宋体" w:hAnsi="宋体"/>
                <w:szCs w:val="21"/>
              </w:rPr>
              <w:t>5</w:t>
            </w:r>
          </w:p>
        </w:tc>
      </w:tr>
      <w:tr w14:paraId="7CA6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B34C3E">
            <w:pPr>
              <w:spacing w:line="360" w:lineRule="auto"/>
              <w:jc w:val="center"/>
              <w:rPr>
                <w:rFonts w:ascii="宋体" w:hAnsi="宋体"/>
                <w:szCs w:val="21"/>
              </w:rPr>
            </w:pPr>
            <w:r>
              <w:rPr>
                <w:rFonts w:hint="eastAsia" w:ascii="宋体" w:hAnsi="宋体"/>
                <w:szCs w:val="21"/>
              </w:rPr>
              <w:t>合计</w:t>
            </w:r>
          </w:p>
        </w:tc>
        <w:tc>
          <w:tcPr>
            <w:tcW w:w="0" w:type="auto"/>
            <w:vAlign w:val="center"/>
          </w:tcPr>
          <w:p w14:paraId="1380DBA4">
            <w:pPr>
              <w:spacing w:line="360" w:lineRule="auto"/>
              <w:jc w:val="center"/>
              <w:rPr>
                <w:rFonts w:ascii="宋体" w:hAnsi="宋体"/>
                <w:szCs w:val="21"/>
              </w:rPr>
            </w:pPr>
          </w:p>
        </w:tc>
        <w:tc>
          <w:tcPr>
            <w:tcW w:w="0" w:type="auto"/>
            <w:vAlign w:val="center"/>
          </w:tcPr>
          <w:p w14:paraId="5176D262">
            <w:pPr>
              <w:spacing w:line="360" w:lineRule="auto"/>
              <w:jc w:val="center"/>
              <w:rPr>
                <w:rFonts w:ascii="宋体" w:hAnsi="宋体"/>
                <w:szCs w:val="21"/>
              </w:rPr>
            </w:pPr>
          </w:p>
        </w:tc>
        <w:tc>
          <w:tcPr>
            <w:tcW w:w="0" w:type="auto"/>
            <w:vAlign w:val="center"/>
          </w:tcPr>
          <w:p w14:paraId="5671CF18">
            <w:pPr>
              <w:spacing w:line="360" w:lineRule="auto"/>
              <w:jc w:val="center"/>
              <w:rPr>
                <w:rFonts w:ascii="宋体" w:hAnsi="宋体"/>
                <w:szCs w:val="21"/>
              </w:rPr>
            </w:pPr>
          </w:p>
        </w:tc>
        <w:tc>
          <w:tcPr>
            <w:tcW w:w="0" w:type="auto"/>
            <w:vAlign w:val="center"/>
          </w:tcPr>
          <w:p w14:paraId="6722AF39">
            <w:pPr>
              <w:spacing w:line="360" w:lineRule="auto"/>
              <w:jc w:val="center"/>
              <w:rPr>
                <w:rFonts w:ascii="宋体" w:hAnsi="宋体"/>
                <w:szCs w:val="21"/>
              </w:rPr>
            </w:pPr>
          </w:p>
        </w:tc>
        <w:tc>
          <w:tcPr>
            <w:tcW w:w="0" w:type="auto"/>
            <w:vAlign w:val="center"/>
          </w:tcPr>
          <w:p w14:paraId="38A8FFF0">
            <w:pPr>
              <w:spacing w:line="360" w:lineRule="auto"/>
              <w:jc w:val="center"/>
              <w:rPr>
                <w:rFonts w:ascii="宋体" w:hAnsi="宋体"/>
                <w:szCs w:val="21"/>
              </w:rPr>
            </w:pPr>
          </w:p>
        </w:tc>
        <w:tc>
          <w:tcPr>
            <w:tcW w:w="0" w:type="auto"/>
          </w:tcPr>
          <w:p w14:paraId="466F790C">
            <w:pPr>
              <w:spacing w:line="360" w:lineRule="auto"/>
              <w:jc w:val="center"/>
              <w:rPr>
                <w:rFonts w:ascii="宋体" w:hAnsi="宋体"/>
                <w:szCs w:val="21"/>
              </w:rPr>
            </w:pPr>
          </w:p>
        </w:tc>
        <w:tc>
          <w:tcPr>
            <w:tcW w:w="0" w:type="auto"/>
            <w:vAlign w:val="center"/>
          </w:tcPr>
          <w:p w14:paraId="3D83998D">
            <w:pPr>
              <w:spacing w:line="360" w:lineRule="auto"/>
              <w:jc w:val="center"/>
              <w:rPr>
                <w:rFonts w:ascii="宋体" w:hAnsi="宋体"/>
                <w:szCs w:val="21"/>
              </w:rPr>
            </w:pPr>
            <w:r>
              <w:rPr>
                <w:rFonts w:hint="eastAsia" w:ascii="宋体" w:hAnsi="宋体"/>
                <w:szCs w:val="21"/>
              </w:rPr>
              <w:t>100</w:t>
            </w:r>
          </w:p>
        </w:tc>
      </w:tr>
    </w:tbl>
    <w:p w14:paraId="1BBDF553">
      <w:pPr>
        <w:spacing w:line="360" w:lineRule="auto"/>
        <w:rPr>
          <w:rFonts w:hint="eastAsia" w:asciiTheme="minorEastAsia" w:hAnsiTheme="minorEastAsia" w:eastAsiaTheme="minorEastAsia"/>
          <w:b/>
          <w:sz w:val="24"/>
        </w:rPr>
      </w:pPr>
    </w:p>
    <w:p w14:paraId="61793735">
      <w:pPr>
        <w:spacing w:line="360" w:lineRule="auto"/>
        <w:ind w:firstLine="120" w:firstLineChars="50"/>
        <w:rPr>
          <w:rFonts w:asciiTheme="minorEastAsia" w:hAnsiTheme="minorEastAsia" w:eastAsiaTheme="minorEastAsia"/>
          <w:b/>
          <w:sz w:val="24"/>
        </w:rPr>
      </w:pPr>
      <w:r>
        <w:rPr>
          <w:rFonts w:hint="eastAsia" w:asciiTheme="minorEastAsia" w:hAnsiTheme="minorEastAsia" w:eastAsiaTheme="minorEastAsia"/>
          <w:b/>
          <w:sz w:val="24"/>
        </w:rPr>
        <w:t>（二）成绩评定细则</w:t>
      </w:r>
    </w:p>
    <w:p w14:paraId="0247E617">
      <w:pPr>
        <w:spacing w:line="360" w:lineRule="auto"/>
        <w:ind w:firstLine="240" w:firstLineChars="100"/>
        <w:rPr>
          <w:rFonts w:hint="eastAsia" w:asciiTheme="minorEastAsia" w:hAnsiTheme="minorEastAsia" w:eastAsiaTheme="minorEastAsia"/>
          <w:sz w:val="24"/>
        </w:rPr>
      </w:pPr>
      <w:r>
        <w:rPr>
          <w:rFonts w:hint="eastAsia" w:asciiTheme="minorEastAsia" w:hAnsiTheme="minorEastAsia" w:eastAsiaTheme="minorEastAsia"/>
          <w:sz w:val="24"/>
        </w:rPr>
        <w:t>各部分的评价方式和成绩评定的细则如表4所示：</w:t>
      </w:r>
    </w:p>
    <w:p w14:paraId="1B52C12C">
      <w:pPr>
        <w:spacing w:line="360" w:lineRule="auto"/>
        <w:jc w:val="center"/>
        <w:rPr>
          <w:rFonts w:asciiTheme="minorEastAsia" w:hAnsiTheme="minorEastAsia" w:eastAsiaTheme="minorEastAsia"/>
          <w:b/>
          <w:bCs/>
          <w:sz w:val="24"/>
        </w:rPr>
      </w:pPr>
      <w:r>
        <w:rPr>
          <w:rFonts w:hint="eastAsia" w:asciiTheme="minorEastAsia" w:hAnsiTheme="minorEastAsia" w:eastAsiaTheme="minorEastAsia"/>
          <w:b/>
          <w:bCs/>
          <w:sz w:val="24"/>
        </w:rPr>
        <w:t>表4 各部分的评价方式和成绩评定的细则</w:t>
      </w:r>
    </w:p>
    <w:tbl>
      <w:tblPr>
        <w:tblStyle w:val="18"/>
        <w:tblW w:w="0" w:type="auto"/>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06"/>
        <w:gridCol w:w="686"/>
      </w:tblGrid>
      <w:tr w14:paraId="6C9A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0C96D08">
            <w:pPr>
              <w:jc w:val="center"/>
              <w:rPr>
                <w:b/>
                <w:bCs/>
                <w:szCs w:val="21"/>
              </w:rPr>
            </w:pPr>
            <w:r>
              <w:rPr>
                <w:rFonts w:hint="eastAsia"/>
                <w:b/>
                <w:bCs/>
                <w:szCs w:val="21"/>
              </w:rPr>
              <w:t>评价方式</w:t>
            </w:r>
          </w:p>
        </w:tc>
        <w:tc>
          <w:tcPr>
            <w:tcW w:w="7141" w:type="dxa"/>
            <w:vAlign w:val="center"/>
          </w:tcPr>
          <w:p w14:paraId="5A68B7A7">
            <w:pPr>
              <w:jc w:val="center"/>
              <w:rPr>
                <w:b/>
                <w:bCs/>
                <w:szCs w:val="21"/>
              </w:rPr>
            </w:pPr>
            <w:r>
              <w:rPr>
                <w:rFonts w:hint="eastAsia"/>
                <w:b/>
                <w:bCs/>
                <w:szCs w:val="21"/>
              </w:rPr>
              <w:t>评定细则</w:t>
            </w:r>
          </w:p>
        </w:tc>
        <w:tc>
          <w:tcPr>
            <w:tcW w:w="0" w:type="auto"/>
            <w:vAlign w:val="center"/>
          </w:tcPr>
          <w:p w14:paraId="7E5A6325">
            <w:pPr>
              <w:jc w:val="center"/>
              <w:rPr>
                <w:b/>
                <w:bCs/>
                <w:szCs w:val="21"/>
              </w:rPr>
            </w:pPr>
            <w:r>
              <w:rPr>
                <w:rFonts w:hint="eastAsia"/>
                <w:b/>
                <w:bCs/>
                <w:szCs w:val="21"/>
              </w:rPr>
              <w:t>占比</w:t>
            </w:r>
          </w:p>
        </w:tc>
      </w:tr>
      <w:tr w14:paraId="5045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06190CC">
            <w:pPr>
              <w:rPr>
                <w:szCs w:val="21"/>
              </w:rPr>
            </w:pPr>
            <w:r>
              <w:rPr>
                <w:rFonts w:hint="eastAsia"/>
                <w:szCs w:val="21"/>
              </w:rPr>
              <w:t>平时作业</w:t>
            </w:r>
          </w:p>
        </w:tc>
        <w:tc>
          <w:tcPr>
            <w:tcW w:w="7141" w:type="dxa"/>
            <w:vAlign w:val="center"/>
          </w:tcPr>
          <w:p w14:paraId="39FC89E6">
            <w:pPr>
              <w:spacing w:line="264" w:lineRule="auto"/>
              <w:jc w:val="left"/>
              <w:rPr>
                <w:szCs w:val="21"/>
              </w:rPr>
            </w:pPr>
            <w:r>
              <w:rPr>
                <w:rFonts w:hint="eastAsia"/>
                <w:szCs w:val="21"/>
              </w:rPr>
              <w:t>其中课堂考勤占</w:t>
            </w:r>
            <w:r>
              <w:rPr>
                <w:szCs w:val="21"/>
              </w:rPr>
              <w:t>20%，平时还课占80%。</w:t>
            </w:r>
          </w:p>
          <w:p w14:paraId="28430158">
            <w:pPr>
              <w:spacing w:line="264" w:lineRule="auto"/>
              <w:jc w:val="left"/>
              <w:rPr>
                <w:rFonts w:hint="eastAsia"/>
                <w:szCs w:val="21"/>
              </w:rPr>
            </w:pPr>
            <w:r>
              <w:rPr>
                <w:rFonts w:hint="eastAsia"/>
                <w:szCs w:val="21"/>
              </w:rPr>
              <w:t>课堂考勤：病假和事假一次扣</w:t>
            </w:r>
            <w:r>
              <w:rPr>
                <w:szCs w:val="21"/>
              </w:rPr>
              <w:t>5分，无故缺席一次扣10分，无故缺席累积达</w:t>
            </w:r>
            <w:r>
              <w:rPr>
                <w:rFonts w:hint="eastAsia"/>
                <w:szCs w:val="21"/>
              </w:rPr>
              <w:t>3</w:t>
            </w:r>
            <w:r>
              <w:rPr>
                <w:szCs w:val="21"/>
              </w:rPr>
              <w:t>次以上（不含</w:t>
            </w:r>
            <w:r>
              <w:rPr>
                <w:rFonts w:hint="eastAsia"/>
                <w:szCs w:val="21"/>
              </w:rPr>
              <w:t>3</w:t>
            </w:r>
            <w:r>
              <w:rPr>
                <w:szCs w:val="21"/>
              </w:rPr>
              <w:t>次）取消课程成绩。</w:t>
            </w:r>
          </w:p>
          <w:p w14:paraId="2D974517">
            <w:pPr>
              <w:spacing w:line="264" w:lineRule="auto"/>
              <w:jc w:val="left"/>
              <w:rPr>
                <w:szCs w:val="21"/>
              </w:rPr>
            </w:pPr>
            <w:r>
              <w:rPr>
                <w:rFonts w:hint="eastAsia"/>
                <w:szCs w:val="21"/>
              </w:rPr>
              <w:t>平时还课：完成每周布置的作业，演奏状态良好，动作自然放松，手型较好、音准节奏较好。平时还课成绩的平均分占总评成绩的3</w:t>
            </w:r>
            <w:r>
              <w:rPr>
                <w:szCs w:val="21"/>
              </w:rPr>
              <w:t>0</w:t>
            </w:r>
            <w:r>
              <w:rPr>
                <w:rFonts w:hint="eastAsia"/>
                <w:szCs w:val="21"/>
              </w:rPr>
              <w:t>%。</w:t>
            </w:r>
          </w:p>
        </w:tc>
        <w:tc>
          <w:tcPr>
            <w:tcW w:w="0" w:type="auto"/>
            <w:vAlign w:val="center"/>
          </w:tcPr>
          <w:p w14:paraId="1F425F12">
            <w:pPr>
              <w:jc w:val="center"/>
              <w:rPr>
                <w:szCs w:val="21"/>
              </w:rPr>
            </w:pPr>
            <w:r>
              <w:rPr>
                <w:szCs w:val="21"/>
              </w:rPr>
              <w:t>30</w:t>
            </w:r>
            <w:r>
              <w:rPr>
                <w:rFonts w:hint="eastAsia"/>
                <w:szCs w:val="21"/>
              </w:rPr>
              <w:t>%</w:t>
            </w:r>
          </w:p>
        </w:tc>
      </w:tr>
      <w:tr w14:paraId="2635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675" w:type="dxa"/>
            <w:vAlign w:val="center"/>
          </w:tcPr>
          <w:p w14:paraId="26EBFA66">
            <w:pPr>
              <w:rPr>
                <w:rFonts w:hint="eastAsia"/>
                <w:szCs w:val="21"/>
              </w:rPr>
            </w:pPr>
            <w:r>
              <w:rPr>
                <w:rFonts w:hint="eastAsia"/>
                <w:szCs w:val="21"/>
              </w:rPr>
              <w:t>实践成绩</w:t>
            </w:r>
          </w:p>
        </w:tc>
        <w:tc>
          <w:tcPr>
            <w:tcW w:w="7141" w:type="dxa"/>
            <w:vAlign w:val="center"/>
          </w:tcPr>
          <w:p w14:paraId="45F1F2A5">
            <w:pPr>
              <w:spacing w:line="264" w:lineRule="auto"/>
              <w:jc w:val="left"/>
              <w:rPr>
                <w:rFonts w:hint="eastAsia"/>
                <w:szCs w:val="21"/>
              </w:rPr>
            </w:pPr>
            <w:r>
              <w:rPr>
                <w:rFonts w:hint="eastAsia" w:asciiTheme="minorEastAsia" w:hAnsiTheme="minorEastAsia" w:eastAsiaTheme="minorEastAsia"/>
                <w:szCs w:val="21"/>
              </w:rPr>
              <w:t>根据教学计划完成课内实践，主要考核学生音程、和弦运用于乐曲，重奏齐奏的能力。</w:t>
            </w:r>
          </w:p>
        </w:tc>
        <w:tc>
          <w:tcPr>
            <w:tcW w:w="0" w:type="auto"/>
            <w:vAlign w:val="center"/>
          </w:tcPr>
          <w:p w14:paraId="6DF68ABE">
            <w:pPr>
              <w:jc w:val="center"/>
              <w:rPr>
                <w:szCs w:val="21"/>
              </w:rPr>
            </w:pPr>
            <w:r>
              <w:rPr>
                <w:rFonts w:hint="eastAsia"/>
                <w:szCs w:val="21"/>
              </w:rPr>
              <w:t>2</w:t>
            </w:r>
            <w:r>
              <w:rPr>
                <w:szCs w:val="21"/>
              </w:rPr>
              <w:t>0%</w:t>
            </w:r>
          </w:p>
        </w:tc>
      </w:tr>
      <w:tr w14:paraId="654A8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078610">
            <w:pPr>
              <w:rPr>
                <w:szCs w:val="21"/>
              </w:rPr>
            </w:pPr>
            <w:r>
              <w:rPr>
                <w:rFonts w:hint="eastAsia"/>
                <w:szCs w:val="21"/>
              </w:rPr>
              <w:t>期末成绩</w:t>
            </w:r>
          </w:p>
        </w:tc>
        <w:tc>
          <w:tcPr>
            <w:tcW w:w="7141" w:type="dxa"/>
            <w:vAlign w:val="center"/>
          </w:tcPr>
          <w:p w14:paraId="54AF0374">
            <w:pPr>
              <w:widowControl/>
              <w:spacing w:line="264" w:lineRule="auto"/>
              <w:jc w:val="left"/>
              <w:rPr>
                <w:rFonts w:hint="eastAsia" w:ascii="宋体" w:hAnsi="宋体" w:cs="宋体"/>
                <w:color w:val="000000"/>
                <w:kern w:val="0"/>
                <w:szCs w:val="21"/>
                <w:lang w:bidi="ar"/>
              </w:rPr>
            </w:pPr>
            <w:r>
              <w:rPr>
                <w:rFonts w:ascii="宋体"/>
                <w:szCs w:val="21"/>
              </w:rPr>
              <w:t>期</w:t>
            </w:r>
            <w:r>
              <w:rPr>
                <w:rFonts w:hint="eastAsia" w:ascii="宋体"/>
                <w:szCs w:val="21"/>
              </w:rPr>
              <w:t>末</w:t>
            </w:r>
            <w:r>
              <w:rPr>
                <w:rFonts w:ascii="宋体"/>
                <w:szCs w:val="21"/>
              </w:rPr>
              <w:t>考试采用</w:t>
            </w:r>
            <w:r>
              <w:rPr>
                <w:rFonts w:hint="eastAsia" w:ascii="宋体"/>
                <w:szCs w:val="21"/>
              </w:rPr>
              <w:t>当场演奏乐曲的方式，考试曲目由学生在考试曲目中任选一首，或由任课教师根据学生具体情况进行挑选，由器乐教研室老师共同打分，取平均分。</w:t>
            </w:r>
          </w:p>
        </w:tc>
        <w:tc>
          <w:tcPr>
            <w:tcW w:w="0" w:type="auto"/>
            <w:vAlign w:val="center"/>
          </w:tcPr>
          <w:p w14:paraId="59246BDB">
            <w:pPr>
              <w:jc w:val="center"/>
              <w:rPr>
                <w:szCs w:val="21"/>
              </w:rPr>
            </w:pPr>
            <w:r>
              <w:rPr>
                <w:szCs w:val="21"/>
              </w:rPr>
              <w:t>50</w:t>
            </w:r>
            <w:r>
              <w:rPr>
                <w:rFonts w:hint="eastAsia"/>
                <w:szCs w:val="21"/>
              </w:rPr>
              <w:t>%</w:t>
            </w:r>
          </w:p>
        </w:tc>
      </w:tr>
      <w:tr w14:paraId="1725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83356A5">
            <w:pPr>
              <w:jc w:val="center"/>
              <w:rPr>
                <w:b/>
                <w:bCs/>
                <w:szCs w:val="21"/>
              </w:rPr>
            </w:pPr>
            <w:r>
              <w:rPr>
                <w:rFonts w:hint="eastAsia"/>
                <w:b/>
                <w:bCs/>
                <w:szCs w:val="21"/>
              </w:rPr>
              <w:t>合计</w:t>
            </w:r>
          </w:p>
        </w:tc>
        <w:tc>
          <w:tcPr>
            <w:tcW w:w="0" w:type="auto"/>
            <w:vAlign w:val="center"/>
          </w:tcPr>
          <w:p w14:paraId="648FF5D2">
            <w:pPr>
              <w:jc w:val="left"/>
              <w:rPr>
                <w:szCs w:val="21"/>
              </w:rPr>
            </w:pPr>
          </w:p>
        </w:tc>
        <w:tc>
          <w:tcPr>
            <w:tcW w:w="0" w:type="auto"/>
            <w:vAlign w:val="center"/>
          </w:tcPr>
          <w:p w14:paraId="01D65920">
            <w:pPr>
              <w:jc w:val="center"/>
              <w:rPr>
                <w:szCs w:val="21"/>
              </w:rPr>
            </w:pPr>
            <w:r>
              <w:rPr>
                <w:rFonts w:hint="eastAsia"/>
                <w:szCs w:val="21"/>
              </w:rPr>
              <w:t>100%</w:t>
            </w:r>
          </w:p>
        </w:tc>
      </w:tr>
    </w:tbl>
    <w:p w14:paraId="231B460B">
      <w:pPr>
        <w:spacing w:line="360" w:lineRule="auto"/>
        <w:rPr>
          <w:rFonts w:hint="eastAsia" w:asciiTheme="minorEastAsia" w:hAnsiTheme="minorEastAsia" w:eastAsiaTheme="minorEastAsia"/>
          <w:b/>
          <w:sz w:val="24"/>
        </w:rPr>
      </w:pPr>
    </w:p>
    <w:p w14:paraId="685ACA78">
      <w:pPr>
        <w:spacing w:line="360" w:lineRule="auto"/>
        <w:rPr>
          <w:rFonts w:asciiTheme="minorEastAsia" w:hAnsiTheme="minorEastAsia" w:eastAsiaTheme="minorEastAsia"/>
          <w:b/>
          <w:sz w:val="24"/>
        </w:rPr>
      </w:pPr>
      <w:r>
        <w:rPr>
          <w:rFonts w:hint="eastAsia" w:asciiTheme="minorEastAsia" w:hAnsiTheme="minorEastAsia" w:eastAsiaTheme="minorEastAsia"/>
          <w:b/>
          <w:sz w:val="24"/>
        </w:rPr>
        <w:t>（三）课程目标达成度计算方法</w:t>
      </w:r>
    </w:p>
    <w:p w14:paraId="7E16397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所有课程目标均需大于等于</w:t>
      </w:r>
      <w:r>
        <w:rPr>
          <w:rFonts w:asciiTheme="minorEastAsia" w:hAnsiTheme="minorEastAsia" w:eastAsiaTheme="minorEastAsia"/>
          <w:sz w:val="24"/>
        </w:rPr>
        <w:t>0.6，否则总评成绩不及格，需要补考或重修。每门课程目标总体达成度计算方法如下：</w:t>
      </w:r>
    </w:p>
    <w:p w14:paraId="35A70B81">
      <w:pPr>
        <w:spacing w:line="360" w:lineRule="auto"/>
        <w:jc w:val="center"/>
        <w:rPr>
          <w:rFonts w:hint="eastAsia" w:asciiTheme="minorEastAsia" w:hAnsiTheme="minorEastAsia" w:eastAsiaTheme="minorEastAsia"/>
          <w:sz w:val="24"/>
        </w:rPr>
      </w:pPr>
      <w:r>
        <w:rPr>
          <w:rFonts w:ascii="宋体" w:hAnsi="宋体"/>
          <w:color w:val="000000"/>
          <w:szCs w:val="21"/>
        </w:rPr>
        <w:object>
          <v:shape id="_x0000_i1063" o:spt="75" type="#_x0000_t75" style="height:25.5pt;width:404.3pt;" o:ole="t" filled="f" o:preferrelative="t" stroked="f" coordsize="21600,21600">
            <v:path/>
            <v:fill on="f" focussize="0,0"/>
            <v:stroke on="f" joinstyle="miter"/>
            <v:imagedata r:id="rId8" o:title=""/>
            <o:lock v:ext="edit" aspectratio="t"/>
            <w10:wrap type="none"/>
            <w10:anchorlock/>
          </v:shape>
          <o:OLEObject Type="Embed" ProgID="Equation.3" ShapeID="_x0000_i1063" DrawAspect="Content" ObjectID="_1468075757" r:id="rId40">
            <o:LockedField>false</o:LockedField>
          </o:OLEObject>
        </w:object>
      </w:r>
    </w:p>
    <w:p w14:paraId="64713126">
      <w:pPr>
        <w:spacing w:before="156" w:beforeLines="50" w:line="360" w:lineRule="auto"/>
        <w:jc w:val="left"/>
        <w:rPr>
          <w:b/>
          <w:sz w:val="28"/>
          <w:szCs w:val="28"/>
        </w:rPr>
      </w:pPr>
      <w:r>
        <w:rPr>
          <w:rFonts w:hint="eastAsia" w:ascii="宋体" w:hAnsi="宋体"/>
          <w:b/>
          <w:color w:val="000000"/>
          <w:sz w:val="28"/>
          <w:szCs w:val="28"/>
        </w:rPr>
        <w:t>五、</w:t>
      </w:r>
      <w:r>
        <w:rPr>
          <w:rFonts w:hint="eastAsia"/>
          <w:b/>
          <w:sz w:val="28"/>
          <w:szCs w:val="28"/>
        </w:rPr>
        <w:t>课程实践</w:t>
      </w:r>
      <w:r>
        <w:rPr>
          <w:rFonts w:hint="eastAsia"/>
          <w:bCs/>
          <w:sz w:val="28"/>
          <w:szCs w:val="28"/>
        </w:rPr>
        <w:t>（利用第二课堂，不占总学时）</w:t>
      </w:r>
    </w:p>
    <w:p w14:paraId="65775E1D">
      <w:pPr>
        <w:spacing w:after="156" w:afterLines="50" w:line="360" w:lineRule="auto"/>
        <w:ind w:firstLine="420" w:firstLineChars="200"/>
        <w:rPr>
          <w:rFonts w:ascii="宋体" w:hAnsi="宋体"/>
          <w:szCs w:val="21"/>
        </w:rPr>
      </w:pPr>
      <w:r>
        <w:rPr>
          <w:rFonts w:hint="eastAsia" w:ascii="宋体" w:hAnsi="宋体"/>
          <w:szCs w:val="21"/>
        </w:rPr>
        <w:t>本课程在系统教学的基础上，以学生为主体，整合各类教育资源，科学设计实践活动，丰富教育教学形式，提升教育教学效果，从而实现思政育人。</w:t>
      </w:r>
    </w:p>
    <w:p w14:paraId="2F625A2C">
      <w:pPr>
        <w:spacing w:line="276" w:lineRule="auto"/>
        <w:ind w:firstLine="422" w:firstLineChars="200"/>
        <w:jc w:val="center"/>
        <w:rPr>
          <w:rFonts w:hint="eastAsia" w:ascii="宋体" w:hAnsi="宋体" w:cs="宋体"/>
          <w:b/>
          <w:bCs/>
          <w:szCs w:val="21"/>
        </w:rPr>
      </w:pPr>
      <w:r>
        <w:rPr>
          <w:rFonts w:hint="eastAsia" w:ascii="宋体" w:hAnsi="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D6A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1212" w:type="dxa"/>
            <w:vAlign w:val="center"/>
          </w:tcPr>
          <w:p w14:paraId="6B2A2971">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B84BDA0">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E6B7A6B">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C4425CD">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36BC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B59FD88">
            <w:pPr>
              <w:spacing w:line="276" w:lineRule="auto"/>
              <w:jc w:val="left"/>
              <w:rPr>
                <w:rFonts w:ascii="宋体" w:hAnsi="宋体" w:eastAsia="宋体" w:cs="宋体"/>
                <w:szCs w:val="21"/>
              </w:rPr>
            </w:pPr>
            <w:r>
              <w:rPr>
                <w:rFonts w:hint="eastAsia" w:ascii="宋体" w:hAnsi="宋体" w:eastAsia="宋体" w:cs="宋体"/>
                <w:szCs w:val="21"/>
              </w:rPr>
              <w:t>弦乐汇报展演</w:t>
            </w:r>
          </w:p>
        </w:tc>
        <w:tc>
          <w:tcPr>
            <w:tcW w:w="3407" w:type="dxa"/>
            <w:vAlign w:val="center"/>
          </w:tcPr>
          <w:p w14:paraId="36601ACE">
            <w:pPr>
              <w:spacing w:line="276" w:lineRule="auto"/>
              <w:jc w:val="left"/>
              <w:rPr>
                <w:rFonts w:ascii="宋体" w:hAnsi="宋体" w:eastAsia="宋体" w:cs="宋体"/>
                <w:szCs w:val="21"/>
              </w:rPr>
            </w:pPr>
            <w:r>
              <w:rPr>
                <w:rFonts w:hint="eastAsia" w:ascii="宋体" w:hAnsi="宋体" w:eastAsia="宋体" w:cs="宋体"/>
                <w:szCs w:val="21"/>
              </w:rPr>
              <w:t>以班级为单位，不同弦乐组成重奏组或者独奏，采用多种形式，组成一台音乐会节目。</w:t>
            </w:r>
          </w:p>
        </w:tc>
        <w:tc>
          <w:tcPr>
            <w:tcW w:w="740" w:type="dxa"/>
            <w:vAlign w:val="center"/>
          </w:tcPr>
          <w:p w14:paraId="1FF126DB">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016C671F">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6326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F9D3EA3">
            <w:pPr>
              <w:spacing w:line="276" w:lineRule="auto"/>
              <w:jc w:val="left"/>
              <w:rPr>
                <w:rFonts w:ascii="宋体" w:hAnsi="宋体" w:eastAsia="宋体" w:cs="宋体"/>
                <w:szCs w:val="21"/>
              </w:rPr>
            </w:pPr>
            <w:r>
              <w:rPr>
                <w:rFonts w:hint="eastAsia" w:ascii="宋体" w:hAnsi="宋体" w:eastAsia="宋体" w:cs="宋体"/>
                <w:szCs w:val="21"/>
              </w:rPr>
              <w:t>弦乐比赛</w:t>
            </w:r>
          </w:p>
        </w:tc>
        <w:tc>
          <w:tcPr>
            <w:tcW w:w="3407" w:type="dxa"/>
            <w:vAlign w:val="center"/>
          </w:tcPr>
          <w:p w14:paraId="4E78E495">
            <w:pPr>
              <w:spacing w:line="276" w:lineRule="auto"/>
              <w:jc w:val="left"/>
              <w:rPr>
                <w:rFonts w:ascii="宋体" w:hAnsi="宋体" w:eastAsia="宋体" w:cs="宋体"/>
                <w:szCs w:val="21"/>
              </w:rPr>
            </w:pPr>
            <w:r>
              <w:rPr>
                <w:rFonts w:hint="eastAsia" w:ascii="宋体" w:hAnsi="宋体" w:eastAsia="宋体" w:cs="宋体"/>
                <w:szCs w:val="21"/>
              </w:rPr>
              <w:t>定期举办器乐独奏、重奏比赛。</w:t>
            </w:r>
          </w:p>
        </w:tc>
        <w:tc>
          <w:tcPr>
            <w:tcW w:w="740" w:type="dxa"/>
            <w:vAlign w:val="center"/>
          </w:tcPr>
          <w:p w14:paraId="0EE5FB3A">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27E3A468">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5C9DBCC6">
      <w:pPr>
        <w:spacing w:line="360" w:lineRule="auto"/>
        <w:ind w:firstLine="562" w:firstLineChars="200"/>
        <w:rPr>
          <w:rFonts w:hint="eastAsia" w:asciiTheme="minorEastAsia" w:hAnsiTheme="minorEastAsia" w:eastAsiaTheme="minorEastAsia"/>
          <w:b/>
          <w:sz w:val="28"/>
          <w:szCs w:val="28"/>
        </w:rPr>
      </w:pPr>
    </w:p>
    <w:p w14:paraId="61CC201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EF8DAD7">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5BF04FEF">
      <w:pPr>
        <w:spacing w:line="360" w:lineRule="auto"/>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本课程</w:t>
      </w:r>
      <w:r>
        <w:rPr>
          <w:rFonts w:hint="eastAsia" w:asciiTheme="minorEastAsia" w:hAnsiTheme="minorEastAsia" w:eastAsiaTheme="minorEastAsia"/>
          <w:sz w:val="24"/>
          <w:szCs w:val="22"/>
        </w:rPr>
        <w:t>将</w:t>
      </w:r>
      <w:r>
        <w:rPr>
          <w:rFonts w:asciiTheme="minorEastAsia" w:hAnsiTheme="minorEastAsia" w:eastAsiaTheme="minorEastAsia"/>
          <w:sz w:val="24"/>
          <w:szCs w:val="22"/>
        </w:rPr>
        <w:t>根据学生</w:t>
      </w:r>
      <w:r>
        <w:rPr>
          <w:rFonts w:hint="eastAsia" w:asciiTheme="minorEastAsia" w:hAnsiTheme="minorEastAsia" w:eastAsiaTheme="minorEastAsia"/>
          <w:sz w:val="24"/>
          <w:szCs w:val="22"/>
        </w:rPr>
        <w:t>还课</w:t>
      </w:r>
      <w:r>
        <w:rPr>
          <w:rFonts w:asciiTheme="minorEastAsia" w:hAnsiTheme="minorEastAsia" w:eastAsiaTheme="minorEastAsia"/>
          <w:sz w:val="24"/>
          <w:szCs w:val="22"/>
        </w:rPr>
        <w:t>、课堂</w:t>
      </w:r>
      <w:r>
        <w:rPr>
          <w:rFonts w:hint="eastAsia" w:asciiTheme="minorEastAsia" w:hAnsiTheme="minorEastAsia" w:eastAsiaTheme="minorEastAsia"/>
          <w:sz w:val="24"/>
          <w:szCs w:val="22"/>
        </w:rPr>
        <w:t>观摩学习</w:t>
      </w:r>
      <w:r>
        <w:rPr>
          <w:rFonts w:asciiTheme="minorEastAsia" w:hAnsiTheme="minorEastAsia" w:eastAsiaTheme="minorEastAsia"/>
          <w:sz w:val="24"/>
          <w:szCs w:val="22"/>
        </w:rPr>
        <w:t>、平时考核情况和学生、教学督导等</w:t>
      </w:r>
      <w:r>
        <w:rPr>
          <w:rFonts w:hint="eastAsia" w:asciiTheme="minorEastAsia" w:hAnsiTheme="minorEastAsia" w:eastAsiaTheme="minorEastAsia"/>
          <w:sz w:val="24"/>
          <w:szCs w:val="22"/>
        </w:rPr>
        <w:t>的</w:t>
      </w:r>
      <w:r>
        <w:rPr>
          <w:rFonts w:asciiTheme="minorEastAsia" w:hAnsiTheme="minorEastAsia" w:eastAsiaTheme="minorEastAsia"/>
          <w:sz w:val="24"/>
          <w:szCs w:val="22"/>
        </w:rPr>
        <w:t>反馈，及时对教学中</w:t>
      </w:r>
      <w:r>
        <w:rPr>
          <w:rFonts w:hint="eastAsia" w:asciiTheme="minorEastAsia" w:hAnsiTheme="minorEastAsia" w:eastAsiaTheme="minorEastAsia"/>
          <w:sz w:val="24"/>
          <w:szCs w:val="22"/>
        </w:rPr>
        <w:t>的</w:t>
      </w:r>
      <w:r>
        <w:rPr>
          <w:rFonts w:asciiTheme="minorEastAsia" w:hAnsiTheme="minorEastAsia" w:eastAsiaTheme="minorEastAsia"/>
          <w:sz w:val="24"/>
          <w:szCs w:val="22"/>
        </w:rPr>
        <w:t>不足之处进行改进，并在下一轮课程教学中</w:t>
      </w:r>
      <w:r>
        <w:rPr>
          <w:rFonts w:hint="eastAsia" w:asciiTheme="minorEastAsia" w:hAnsiTheme="minorEastAsia" w:eastAsiaTheme="minorEastAsia"/>
          <w:sz w:val="24"/>
          <w:szCs w:val="22"/>
        </w:rPr>
        <w:t>整改完善</w:t>
      </w:r>
      <w:r>
        <w:rPr>
          <w:rFonts w:asciiTheme="minorEastAsia" w:hAnsiTheme="minorEastAsia" w:eastAsiaTheme="minorEastAsia"/>
          <w:sz w:val="24"/>
          <w:szCs w:val="22"/>
        </w:rPr>
        <w:t>，确保相应毕业要求指标点达成。</w:t>
      </w:r>
    </w:p>
    <w:p w14:paraId="2D3757F8">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D6229A9">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bCs/>
          <w:kern w:val="0"/>
          <w:sz w:val="24"/>
        </w:rPr>
        <w:t>张靖平</w:t>
      </w:r>
      <w:r>
        <w:rPr>
          <w:rFonts w:hint="eastAsia" w:asciiTheme="minorEastAsia" w:hAnsiTheme="minorEastAsia" w:eastAsiaTheme="minorEastAsia"/>
          <w:kern w:val="0"/>
          <w:sz w:val="24"/>
        </w:rPr>
        <w:t>.</w:t>
      </w:r>
      <w:r>
        <w:rPr>
          <w:rFonts w:hint="eastAsia" w:asciiTheme="minorEastAsia" w:hAnsiTheme="minorEastAsia" w:eastAsiaTheme="minorEastAsia"/>
          <w:bCs/>
          <w:kern w:val="0"/>
          <w:sz w:val="24"/>
        </w:rPr>
        <w:t>江苏省音乐家协会音乐考级</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小提琴</w:t>
      </w:r>
      <w:r>
        <w:rPr>
          <w:rFonts w:hint="eastAsia" w:asciiTheme="minorEastAsia" w:hAnsiTheme="minorEastAsia" w:eastAsiaTheme="minorEastAsia"/>
          <w:kern w:val="0"/>
          <w:sz w:val="24"/>
        </w:rPr>
        <w:t>.江苏：江苏凤凰</w:t>
      </w:r>
      <w:r>
        <w:rPr>
          <w:rFonts w:asciiTheme="minorEastAsia" w:hAnsiTheme="minorEastAsia" w:eastAsiaTheme="minorEastAsia"/>
          <w:kern w:val="0"/>
          <w:sz w:val="24"/>
        </w:rPr>
        <w:t>出版社，2019.</w:t>
      </w:r>
    </w:p>
    <w:p w14:paraId="3796A68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kern w:val="0"/>
          <w:sz w:val="24"/>
        </w:rPr>
        <w:t>张世祥. 小提琴初级练习曲精选. 上海：上海音乐出版社，2015.</w:t>
      </w:r>
      <w:r>
        <w:rPr>
          <w:rFonts w:hint="eastAsia" w:asciiTheme="minorEastAsia" w:hAnsiTheme="minorEastAsia" w:eastAsiaTheme="minorEastAsia"/>
          <w:sz w:val="24"/>
        </w:rPr>
        <w:t xml:space="preserve"> </w:t>
      </w:r>
    </w:p>
    <w:p w14:paraId="7F69E3B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沃尔法特. 沃尔法特小提琴练习曲60首. 北京：人民音乐出版社，201</w:t>
      </w:r>
      <w:r>
        <w:rPr>
          <w:rFonts w:asciiTheme="minorEastAsia" w:hAnsiTheme="minorEastAsia" w:eastAsiaTheme="minorEastAsia"/>
          <w:sz w:val="24"/>
        </w:rPr>
        <w:t>8</w:t>
      </w:r>
      <w:r>
        <w:rPr>
          <w:rFonts w:hint="eastAsia" w:asciiTheme="minorEastAsia" w:hAnsiTheme="minorEastAsia" w:eastAsiaTheme="minorEastAsia"/>
          <w:sz w:val="24"/>
        </w:rPr>
        <w:t>.</w:t>
      </w:r>
    </w:p>
    <w:p w14:paraId="4EAED86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开塞小提琴练习曲3</w:t>
      </w:r>
      <w:r>
        <w:rPr>
          <w:rFonts w:asciiTheme="minorEastAsia" w:hAnsiTheme="minorEastAsia" w:eastAsiaTheme="minorEastAsia"/>
          <w:sz w:val="24"/>
        </w:rPr>
        <w:t>6</w:t>
      </w:r>
      <w:r>
        <w:rPr>
          <w:rFonts w:hint="eastAsia" w:asciiTheme="minorEastAsia" w:hAnsiTheme="minorEastAsia" w:eastAsiaTheme="minorEastAsia"/>
          <w:sz w:val="24"/>
        </w:rPr>
        <w:t>首</w:t>
      </w:r>
      <w:r>
        <w:rPr>
          <w:rFonts w:asciiTheme="minorEastAsia" w:hAnsiTheme="minorEastAsia" w:eastAsiaTheme="minorEastAsia"/>
          <w:sz w:val="24"/>
        </w:rPr>
        <w:t xml:space="preserve">. </w:t>
      </w:r>
      <w:r>
        <w:rPr>
          <w:rFonts w:hint="eastAsia" w:asciiTheme="minorEastAsia" w:hAnsiTheme="minorEastAsia" w:eastAsiaTheme="minorEastAsia"/>
          <w:sz w:val="24"/>
        </w:rPr>
        <w:t>湖北：湖北教育出版社，2</w:t>
      </w:r>
      <w:r>
        <w:rPr>
          <w:rFonts w:asciiTheme="minorEastAsia" w:hAnsiTheme="minorEastAsia" w:eastAsiaTheme="minorEastAsia"/>
          <w:sz w:val="24"/>
        </w:rPr>
        <w:t>018.</w:t>
      </w:r>
    </w:p>
    <w:p w14:paraId="099ACE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霍曼小提琴基础教程</w:t>
      </w:r>
      <w:r>
        <w:rPr>
          <w:rFonts w:asciiTheme="minorEastAsia" w:hAnsiTheme="minorEastAsia" w:eastAsiaTheme="minorEastAsia"/>
          <w:sz w:val="24"/>
        </w:rPr>
        <w:t xml:space="preserve">. </w:t>
      </w:r>
      <w:r>
        <w:rPr>
          <w:rFonts w:hint="eastAsia" w:asciiTheme="minorEastAsia" w:hAnsiTheme="minorEastAsia" w:eastAsiaTheme="minorEastAsia"/>
          <w:sz w:val="24"/>
        </w:rPr>
        <w:t>北京：人民音乐出版社，2</w:t>
      </w:r>
      <w:r>
        <w:rPr>
          <w:rFonts w:asciiTheme="minorEastAsia" w:hAnsiTheme="minorEastAsia" w:eastAsiaTheme="minorEastAsia"/>
          <w:sz w:val="24"/>
        </w:rPr>
        <w:t>014.</w:t>
      </w:r>
    </w:p>
    <w:p w14:paraId="48E4181C">
      <w:pPr>
        <w:autoSpaceDE w:val="0"/>
        <w:autoSpaceDN w:val="0"/>
        <w:adjustRightInd w:val="0"/>
        <w:spacing w:line="360" w:lineRule="auto"/>
        <w:jc w:val="right"/>
        <w:rPr>
          <w:rFonts w:hint="eastAsia" w:asciiTheme="minorEastAsia" w:hAnsiTheme="minorEastAsia" w:eastAsiaTheme="minorEastAsia"/>
          <w:kern w:val="0"/>
          <w:sz w:val="24"/>
          <w:szCs w:val="21"/>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rPr>
        <w:t>张酉</w:t>
      </w:r>
    </w:p>
    <w:p w14:paraId="0CD36BD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25DBAFE1">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77F70FBF">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4.9</w:t>
      </w:r>
    </w:p>
    <w:p w14:paraId="0A4815E8">
      <w:pPr>
        <w:spacing w:line="312" w:lineRule="auto"/>
        <w:jc w:val="center"/>
        <w:rPr>
          <w:rFonts w:asciiTheme="minorEastAsia" w:hAnsiTheme="minorEastAsia" w:eastAsiaTheme="minorEastAsia"/>
          <w:kern w:val="0"/>
          <w:sz w:val="24"/>
          <w:szCs w:val="21"/>
        </w:rPr>
      </w:pPr>
    </w:p>
    <w:p w14:paraId="6EA04EE0">
      <w:pPr>
        <w:pStyle w:val="3"/>
      </w:pPr>
      <w:bookmarkStart w:id="68" w:name="_Toc528743980"/>
      <w:bookmarkStart w:id="69" w:name="_Toc28171"/>
      <w:r>
        <w:rPr>
          <w:rFonts w:hint="eastAsia"/>
          <w:kern w:val="0"/>
          <w:u w:val="none" w:color="000000"/>
          <w:lang w:val="zh-TW"/>
        </w:rPr>
        <w:t>器</w:t>
      </w:r>
      <w:r>
        <w:rPr>
          <w:rFonts w:hint="eastAsia"/>
          <w:kern w:val="0"/>
          <w:u w:val="none" w:color="000000"/>
          <w:lang w:val="zh-TW" w:eastAsia="zh-TW"/>
        </w:rPr>
        <w:t>乐</w:t>
      </w:r>
      <w:r>
        <w:rPr>
          <w:rFonts w:hint="eastAsia"/>
          <w:kern w:val="0"/>
          <w:u w:val="none" w:color="000000"/>
          <w:lang w:val="zh-TW"/>
        </w:rPr>
        <w:t>(单簧管)</w:t>
      </w:r>
      <w:r>
        <w:rPr>
          <w:rFonts w:hint="eastAsia"/>
          <w:kern w:val="0"/>
          <w:u w:val="none" w:color="000000"/>
          <w:lang w:val="zh-TW" w:eastAsia="zh-TW"/>
        </w:rPr>
        <w:t>Ⅰ课程教学大纲</w:t>
      </w:r>
      <w:bookmarkEnd w:id="68"/>
      <w:bookmarkEnd w:id="69"/>
    </w:p>
    <w:p w14:paraId="08DFE38B">
      <w:pPr>
        <w:spacing w:line="440" w:lineRule="exact"/>
        <w:jc w:val="center"/>
        <w:outlineLvl w:val="0"/>
        <w:rPr>
          <w:rFonts w:eastAsia="黑体"/>
          <w:b/>
          <w:bCs/>
          <w:sz w:val="30"/>
        </w:rPr>
      </w:pPr>
      <w:bookmarkStart w:id="70" w:name="_Toc13170"/>
      <w:r>
        <w:rPr>
          <w:rFonts w:hint="eastAsia" w:eastAsia="黑体"/>
          <w:b/>
          <w:bCs/>
          <w:sz w:val="30"/>
        </w:rPr>
        <w:t>(</w:t>
      </w:r>
      <w:r>
        <w:rPr>
          <w:b/>
          <w:sz w:val="30"/>
          <w:szCs w:val="30"/>
        </w:rPr>
        <w:t>Instrumental Music I</w:t>
      </w:r>
      <w:r>
        <w:rPr>
          <w:rFonts w:hint="eastAsia" w:eastAsia="黑体"/>
          <w:b/>
          <w:bCs/>
          <w:sz w:val="30"/>
        </w:rPr>
        <w:t>)</w:t>
      </w:r>
      <w:bookmarkEnd w:id="70"/>
    </w:p>
    <w:p w14:paraId="22515235">
      <w:pPr>
        <w:spacing w:line="360" w:lineRule="auto"/>
        <w:ind w:firstLine="482" w:firstLineChars="200"/>
        <w:jc w:val="left"/>
        <w:rPr>
          <w:rFonts w:hint="eastAsia" w:ascii="Times New Roman" w:hAnsi="Times New Roman" w:eastAsia="宋体" w:cs="Times New Roman"/>
          <w:b/>
          <w:sz w:val="24"/>
          <w:szCs w:val="24"/>
          <w:lang w:val="en-US" w:eastAsia="zh-CN"/>
        </w:rPr>
      </w:pPr>
    </w:p>
    <w:p w14:paraId="12F91D4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w:t>
      </w:r>
      <w:r>
        <w:rPr>
          <w:rFonts w:hint="eastAsia" w:ascii="Times New Roman" w:hAnsi="Times New Roman" w:eastAsia="宋体" w:cs="Times New Roman"/>
          <w:b/>
          <w:sz w:val="24"/>
          <w:szCs w:val="24"/>
          <w:lang w:val="zh-TW" w:eastAsia="zh-TW"/>
        </w:rPr>
        <w:t>Ⅰ</w:t>
      </w:r>
    </w:p>
    <w:p w14:paraId="39D8DAA5">
      <w:pPr>
        <w:spacing w:line="360" w:lineRule="auto"/>
        <w:ind w:firstLine="482" w:firstLineChars="200"/>
        <w:rPr>
          <w:rFonts w:hint="eastAsia"/>
          <w:b/>
          <w:kern w:val="0"/>
          <w:sz w:val="24"/>
        </w:rPr>
      </w:pPr>
      <w:r>
        <w:rPr>
          <w:rFonts w:hint="eastAsia" w:ascii="Times New Roman" w:hAnsi="Times New Roman" w:eastAsia="宋体" w:cs="Times New Roman"/>
          <w:b/>
          <w:sz w:val="24"/>
          <w:szCs w:val="24"/>
        </w:rPr>
        <w:t>课程代码：</w:t>
      </w:r>
      <w:r>
        <w:rPr>
          <w:rFonts w:hint="eastAsia"/>
          <w:b/>
          <w:kern w:val="0"/>
          <w:sz w:val="24"/>
        </w:rPr>
        <w:t>2403014</w:t>
      </w:r>
    </w:p>
    <w:p w14:paraId="528AE48E">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分：2</w:t>
      </w:r>
    </w:p>
    <w:p w14:paraId="30343703">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时：32</w:t>
      </w:r>
    </w:p>
    <w:p w14:paraId="67DB3878">
      <w:pPr>
        <w:spacing w:line="360" w:lineRule="auto"/>
        <w:ind w:firstLine="482" w:firstLineChars="200"/>
        <w:rPr>
          <w:rFonts w:hint="default" w:ascii="宋体" w:hAnsi="宋体" w:eastAsia="宋体" w:cs="宋体"/>
          <w:b/>
          <w:bCs w:val="0"/>
          <w:kern w:val="0"/>
          <w:sz w:val="24"/>
          <w:lang w:val="en-US" w:eastAsia="zh-CN"/>
        </w:rPr>
      </w:pPr>
      <w:r>
        <w:rPr>
          <w:rFonts w:hint="eastAsia" w:ascii="Times New Roman" w:hAnsi="Times New Roman" w:eastAsia="宋体" w:cs="Times New Roman"/>
          <w:b/>
          <w:sz w:val="24"/>
          <w:szCs w:val="24"/>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511AE199">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适用专业：音乐学</w:t>
      </w:r>
    </w:p>
    <w:p w14:paraId="43AABA6D">
      <w:pPr>
        <w:pStyle w:val="8"/>
        <w:spacing w:line="360" w:lineRule="auto"/>
        <w:ind w:firstLine="422" w:firstLineChars="175"/>
        <w:rPr>
          <w:rFonts w:hint="eastAsia"/>
          <w:b/>
          <w:bCs/>
          <w:kern w:val="0"/>
          <w:sz w:val="24"/>
          <w:lang w:val="en-US" w:eastAsia="zh-CN"/>
        </w:rPr>
      </w:pPr>
    </w:p>
    <w:p w14:paraId="21339F0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13682DB7">
      <w:pPr>
        <w:pStyle w:val="10"/>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1C93BF23">
      <w:pPr>
        <w:spacing w:line="360" w:lineRule="auto"/>
        <w:ind w:firstLine="551" w:firstLineChars="196"/>
        <w:rPr>
          <w:rFonts w:hint="eastAsia"/>
          <w:b/>
          <w:sz w:val="28"/>
          <w:szCs w:val="28"/>
        </w:rPr>
      </w:pPr>
    </w:p>
    <w:p w14:paraId="5E7C1D0E">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49422212">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1F9E1D1E">
      <w:pPr>
        <w:spacing w:line="360" w:lineRule="auto"/>
        <w:ind w:firstLine="422" w:firstLineChars="200"/>
        <w:rPr>
          <w:rFonts w:hint="default" w:ascii="Times New Roman" w:hAnsi="Times New Roman" w:eastAsia="宋体" w:cs="Times New Roman"/>
          <w:szCs w:val="21"/>
          <w:lang w:val="en-US"/>
        </w:rPr>
      </w:pPr>
      <w:r>
        <w:rPr>
          <w:rFonts w:hint="eastAsia" w:ascii="Times New Roman" w:hAnsi="Times New Roman" w:eastAsia="宋体" w:cs="Times New Roman"/>
          <w:b/>
          <w:szCs w:val="21"/>
        </w:rPr>
        <w:t>目标1.</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szCs w:val="21"/>
        </w:rPr>
        <w:t>通过讲解和示范基本</w:t>
      </w:r>
      <w:r>
        <w:rPr>
          <w:rFonts w:hint="eastAsia" w:ascii="Times New Roman" w:hAnsi="Times New Roman" w:eastAsia="宋体" w:cs="Times New Roman"/>
          <w:szCs w:val="21"/>
          <w:lang w:val="en-US" w:eastAsia="zh-CN"/>
        </w:rPr>
        <w:t>演奏单簧管</w:t>
      </w:r>
      <w:r>
        <w:rPr>
          <w:rFonts w:hint="eastAsia" w:ascii="Times New Roman" w:hAnsi="Times New Roman" w:eastAsia="宋体" w:cs="Times New Roman"/>
          <w:szCs w:val="21"/>
        </w:rPr>
        <w:t>姿势，</w:t>
      </w:r>
      <w:r>
        <w:rPr>
          <w:rFonts w:hint="eastAsia" w:ascii="Times New Roman" w:hAnsi="Times New Roman" w:eastAsia="宋体" w:cs="Times New Roman"/>
          <w:szCs w:val="21"/>
          <w:lang w:val="en-US" w:eastAsia="zh-CN"/>
        </w:rPr>
        <w:t>了</w:t>
      </w:r>
      <w:r>
        <w:rPr>
          <w:rFonts w:hint="eastAsia" w:ascii="Times New Roman" w:hAnsi="Times New Roman" w:eastAsia="宋体" w:cs="Times New Roman"/>
          <w:szCs w:val="21"/>
        </w:rPr>
        <w:t>解呼吸在</w:t>
      </w:r>
      <w:r>
        <w:rPr>
          <w:rFonts w:hint="eastAsia" w:ascii="Times New Roman" w:hAnsi="Times New Roman" w:eastAsia="宋体" w:cs="Times New Roman"/>
          <w:szCs w:val="21"/>
          <w:lang w:val="en-US" w:eastAsia="zh-CN"/>
        </w:rPr>
        <w:t>演奏</w:t>
      </w:r>
      <w:r>
        <w:rPr>
          <w:rFonts w:hint="eastAsia" w:ascii="Times New Roman" w:hAnsi="Times New Roman" w:eastAsia="宋体" w:cs="Times New Roman"/>
          <w:szCs w:val="21"/>
        </w:rPr>
        <w:t>中的重要作用，</w:t>
      </w:r>
      <w:r>
        <w:rPr>
          <w:rFonts w:hint="eastAsia" w:ascii="Times New Roman" w:hAnsi="Times New Roman" w:eastAsia="宋体" w:cs="Times New Roman"/>
          <w:szCs w:val="21"/>
          <w:lang w:val="en-US" w:eastAsia="zh-CN"/>
        </w:rPr>
        <w:t>练习和掌握正确</w:t>
      </w:r>
      <w:r>
        <w:rPr>
          <w:rFonts w:hint="eastAsia" w:ascii="Times New Roman" w:hAnsi="Times New Roman" w:eastAsia="宋体" w:cs="Times New Roman"/>
          <w:szCs w:val="21"/>
        </w:rPr>
        <w:t>呼吸方法；了解</w:t>
      </w:r>
      <w:r>
        <w:rPr>
          <w:rFonts w:hint="eastAsia" w:ascii="Times New Roman" w:hAnsi="Times New Roman" w:eastAsia="宋体" w:cs="Times New Roman"/>
          <w:szCs w:val="21"/>
          <w:lang w:val="en-US" w:eastAsia="zh-CN"/>
        </w:rPr>
        <w:t>演奏曲目</w:t>
      </w:r>
      <w:r>
        <w:rPr>
          <w:rFonts w:hint="eastAsia" w:ascii="Times New Roman" w:hAnsi="Times New Roman" w:eastAsia="宋体" w:cs="Times New Roman"/>
          <w:szCs w:val="21"/>
        </w:rPr>
        <w:t>的基本知识，基本掌握</w:t>
      </w:r>
      <w:r>
        <w:rPr>
          <w:rFonts w:hint="eastAsia" w:ascii="Times New Roman" w:hAnsi="Times New Roman" w:eastAsia="宋体" w:cs="Times New Roman"/>
          <w:szCs w:val="21"/>
          <w:lang w:val="en-US" w:eastAsia="zh-CN"/>
        </w:rPr>
        <w:t>单簧管的音色</w:t>
      </w:r>
      <w:r>
        <w:rPr>
          <w:rFonts w:hint="eastAsia" w:ascii="Times New Roman" w:hAnsi="Times New Roman" w:eastAsia="宋体" w:cs="Times New Roman"/>
          <w:szCs w:val="21"/>
        </w:rPr>
        <w:t>规范；能</w:t>
      </w:r>
      <w:r>
        <w:rPr>
          <w:rFonts w:hint="eastAsia" w:ascii="Times New Roman" w:hAnsi="Times New Roman" w:eastAsia="宋体" w:cs="Times New Roman"/>
          <w:szCs w:val="21"/>
          <w:lang w:val="en-US" w:eastAsia="zh-CN"/>
        </w:rPr>
        <w:t>背谱演奏乐</w:t>
      </w:r>
      <w:r>
        <w:rPr>
          <w:rFonts w:hint="eastAsia" w:ascii="Times New Roman" w:hAnsi="Times New Roman" w:eastAsia="宋体" w:cs="Times New Roman"/>
          <w:szCs w:val="21"/>
        </w:rPr>
        <w:t>曲，音高、节奏准确，速度得当，分句换气恰当。</w:t>
      </w:r>
    </w:p>
    <w:p w14:paraId="047F3797">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szCs w:val="21"/>
        </w:rPr>
        <w:t>目标2.</w:t>
      </w:r>
      <w:r>
        <w:rPr>
          <w:rFonts w:hint="eastAsia" w:ascii="Times New Roman" w:hAnsi="Times New Roman" w:eastAsia="宋体" w:cs="Times New Roman"/>
          <w:b/>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5A08D06C">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155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0EF268E2">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39526705">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0F0330FB">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7718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30D4AE6B">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6BF87A50">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6641A3AE">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99143AC">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6B68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4071869A">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00CB36F3">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49C7DDBA">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12CD8DC3">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B318BAE">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070C771">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5CCCAFB">
      <w:pPr>
        <w:spacing w:line="360" w:lineRule="auto"/>
        <w:jc w:val="left"/>
        <w:rPr>
          <w:rFonts w:hint="eastAsia" w:ascii="宋体" w:hAnsi="宋体" w:eastAsia="宋体" w:cs="Times New Roman"/>
          <w:color w:val="000000"/>
          <w:szCs w:val="21"/>
        </w:rPr>
      </w:pPr>
    </w:p>
    <w:p w14:paraId="71693F31">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62"/>
      </w:tblGrid>
      <w:tr w14:paraId="24E64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296816EE">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D38056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59CA5C3">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2A81573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D39A951">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85A4C91">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2A009DF2">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62" w:type="dxa"/>
            <w:vAlign w:val="center"/>
          </w:tcPr>
          <w:p w14:paraId="23C9240C">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5C9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9F876BB">
            <w:pPr>
              <w:spacing w:line="264" w:lineRule="auto"/>
              <w:jc w:val="center"/>
              <w:rPr>
                <w:rFonts w:ascii="宋体" w:hAnsi="宋体" w:eastAsia="宋体" w:cs="Times New Roman"/>
                <w:color w:val="000000"/>
                <w:szCs w:val="21"/>
              </w:rPr>
            </w:pPr>
            <w:r>
              <w:rPr>
                <w:rFonts w:hint="eastAsia"/>
                <w:b/>
                <w:bCs/>
                <w:sz w:val="24"/>
              </w:rPr>
              <w:t>(一)演奏姿势</w:t>
            </w:r>
            <w:r>
              <w:rPr>
                <w:rFonts w:hint="eastAsia"/>
                <w:b/>
                <w:bCs/>
                <w:sz w:val="24"/>
                <w:lang w:val="en-US" w:eastAsia="zh-CN"/>
              </w:rPr>
              <w:t>和</w:t>
            </w:r>
            <w:r>
              <w:rPr>
                <w:rFonts w:hint="eastAsia"/>
                <w:b/>
                <w:bCs/>
                <w:sz w:val="24"/>
              </w:rPr>
              <w:t>口型</w:t>
            </w:r>
          </w:p>
        </w:tc>
        <w:tc>
          <w:tcPr>
            <w:tcW w:w="2600" w:type="dxa"/>
            <w:vAlign w:val="center"/>
          </w:tcPr>
          <w:p w14:paraId="3FE287B7">
            <w:pPr>
              <w:spacing w:line="360" w:lineRule="auto"/>
              <w:rPr>
                <w:rFonts w:hint="eastAsia" w:ascii="宋体" w:hAnsi="宋体" w:cs="宋体"/>
                <w:sz w:val="24"/>
              </w:rPr>
            </w:pPr>
            <w:r>
              <w:rPr>
                <w:rFonts w:hint="eastAsia" w:ascii="宋体" w:hAnsi="宋体" w:cs="宋体"/>
                <w:sz w:val="24"/>
              </w:rPr>
              <w:t>1.头部和身躯，胳臂姿势的正确。</w:t>
            </w:r>
          </w:p>
          <w:p w14:paraId="03257C90">
            <w:pPr>
              <w:spacing w:line="269" w:lineRule="auto"/>
              <w:jc w:val="left"/>
              <w:rPr>
                <w:rFonts w:ascii="宋体" w:hAnsi="宋体" w:eastAsia="宋体" w:cs="Times New Roman"/>
                <w:color w:val="000000"/>
                <w:szCs w:val="21"/>
              </w:rPr>
            </w:pPr>
            <w:r>
              <w:rPr>
                <w:rFonts w:hint="eastAsia" w:ascii="宋体" w:hAnsi="宋体" w:cs="宋体"/>
                <w:sz w:val="24"/>
              </w:rPr>
              <w:t>2.吹奏时不要鼓腮，下巴要拉平，两嘴角不要跑气，吹嘴要含在嘴正中。</w:t>
            </w:r>
          </w:p>
        </w:tc>
        <w:tc>
          <w:tcPr>
            <w:tcW w:w="754" w:type="dxa"/>
            <w:vAlign w:val="center"/>
          </w:tcPr>
          <w:p w14:paraId="24118C97">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17787D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姿势的重要性</w:t>
            </w:r>
          </w:p>
          <w:p w14:paraId="491912C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正确的基本站立姿势</w:t>
            </w:r>
          </w:p>
          <w:p w14:paraId="3C34C9B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3.初步掌握正确的</w:t>
            </w:r>
            <w:r>
              <w:rPr>
                <w:rFonts w:hint="eastAsia" w:ascii="宋体" w:hAnsi="宋体" w:eastAsia="宋体" w:cs="Times New Roman"/>
                <w:color w:val="000000"/>
                <w:szCs w:val="21"/>
                <w:lang w:val="en-US" w:eastAsia="zh-CN"/>
              </w:rPr>
              <w:t>口型</w:t>
            </w:r>
            <w:r>
              <w:rPr>
                <w:rFonts w:hint="eastAsia" w:ascii="宋体" w:hAnsi="宋体" w:eastAsia="宋体" w:cs="Times New Roman"/>
                <w:color w:val="000000"/>
                <w:szCs w:val="21"/>
              </w:rPr>
              <w:t>，能对同伴的</w:t>
            </w:r>
            <w:r>
              <w:rPr>
                <w:rFonts w:hint="eastAsia" w:ascii="宋体" w:hAnsi="宋体" w:eastAsia="宋体" w:cs="Times New Roman"/>
                <w:color w:val="000000"/>
                <w:szCs w:val="21"/>
                <w:lang w:val="en-US" w:eastAsia="zh-CN"/>
              </w:rPr>
              <w:t>演奏姿势及口型</w:t>
            </w:r>
            <w:r>
              <w:rPr>
                <w:rFonts w:hint="eastAsia" w:ascii="宋体" w:hAnsi="宋体" w:eastAsia="宋体" w:cs="Times New Roman"/>
                <w:color w:val="000000"/>
                <w:szCs w:val="21"/>
              </w:rPr>
              <w:t>给予评价</w:t>
            </w:r>
          </w:p>
        </w:tc>
        <w:tc>
          <w:tcPr>
            <w:tcW w:w="1284" w:type="dxa"/>
            <w:vAlign w:val="center"/>
          </w:tcPr>
          <w:p w14:paraId="26B31BD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AF605A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04B450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8CD73F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EDFB38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662" w:type="dxa"/>
            <w:vAlign w:val="center"/>
          </w:tcPr>
          <w:p w14:paraId="76B348C3">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4CE8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E5309FC">
            <w:pPr>
              <w:spacing w:line="264" w:lineRule="auto"/>
              <w:jc w:val="center"/>
              <w:rPr>
                <w:rFonts w:ascii="宋体" w:hAnsi="宋体" w:eastAsia="宋体" w:cs="Times New Roman"/>
                <w:color w:val="000000"/>
                <w:szCs w:val="21"/>
              </w:rPr>
            </w:pPr>
          </w:p>
        </w:tc>
        <w:tc>
          <w:tcPr>
            <w:tcW w:w="8577" w:type="dxa"/>
            <w:gridSpan w:val="5"/>
            <w:vAlign w:val="center"/>
          </w:tcPr>
          <w:p w14:paraId="4FD617E1">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ascii="宋体" w:hAnsi="宋体" w:eastAsia="宋体" w:cs="宋体"/>
                <w:sz w:val="24"/>
                <w:szCs w:val="24"/>
              </w:rPr>
              <w:t> </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13F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8" w:hRule="atLeast"/>
          <w:jc w:val="center"/>
        </w:trPr>
        <w:tc>
          <w:tcPr>
            <w:tcW w:w="945" w:type="dxa"/>
            <w:vMerge w:val="restart"/>
            <w:vAlign w:val="center"/>
          </w:tcPr>
          <w:p w14:paraId="3D94F9B9">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cs="宋体"/>
                <w:b/>
                <w:bCs/>
                <w:sz w:val="24"/>
              </w:rPr>
              <w:t>手型、指法</w:t>
            </w:r>
          </w:p>
        </w:tc>
        <w:tc>
          <w:tcPr>
            <w:tcW w:w="2600" w:type="dxa"/>
            <w:vAlign w:val="center"/>
          </w:tcPr>
          <w:p w14:paraId="262CEA51">
            <w:pPr>
              <w:spacing w:line="360" w:lineRule="auto"/>
              <w:ind w:firstLine="480" w:firstLineChars="200"/>
              <w:rPr>
                <w:rFonts w:hint="eastAsia" w:ascii="宋体" w:hAnsi="宋体" w:cs="宋体"/>
                <w:sz w:val="24"/>
              </w:rPr>
            </w:pPr>
            <w:r>
              <w:rPr>
                <w:rFonts w:ascii="宋体" w:hAnsi="宋体" w:cs="宋体"/>
                <w:sz w:val="24"/>
              </w:rPr>
              <w:t>1.</w:t>
            </w:r>
            <w:r>
              <w:rPr>
                <w:rFonts w:hint="eastAsia"/>
              </w:rPr>
              <w:t xml:space="preserve"> </w:t>
            </w:r>
            <w:r>
              <w:rPr>
                <w:rFonts w:hint="eastAsia" w:ascii="宋体" w:hAnsi="宋体" w:cs="宋体"/>
                <w:sz w:val="24"/>
              </w:rPr>
              <w:t>手型正确。</w:t>
            </w:r>
          </w:p>
          <w:p w14:paraId="25CA2998">
            <w:pPr>
              <w:spacing w:line="360" w:lineRule="auto"/>
              <w:ind w:firstLine="480" w:firstLineChars="200"/>
              <w:rPr>
                <w:rFonts w:hint="eastAsia" w:ascii="宋体" w:hAnsi="宋体" w:cs="宋体"/>
                <w:sz w:val="24"/>
              </w:rPr>
            </w:pPr>
            <w:r>
              <w:rPr>
                <w:rFonts w:hint="eastAsia" w:ascii="宋体" w:hAnsi="宋体" w:cs="宋体"/>
                <w:sz w:val="24"/>
              </w:rPr>
              <w:t>2.每个手指均匀抬起，每个音的指法熟练掌握.</w:t>
            </w:r>
          </w:p>
          <w:p w14:paraId="6549A172">
            <w:pPr>
              <w:spacing w:line="269" w:lineRule="auto"/>
              <w:jc w:val="left"/>
              <w:rPr>
                <w:rFonts w:ascii="宋体" w:hAnsi="宋体" w:eastAsia="宋体" w:cs="Times New Roman"/>
                <w:color w:val="000000"/>
                <w:szCs w:val="21"/>
              </w:rPr>
            </w:pPr>
          </w:p>
        </w:tc>
        <w:tc>
          <w:tcPr>
            <w:tcW w:w="754" w:type="dxa"/>
            <w:vAlign w:val="center"/>
          </w:tcPr>
          <w:p w14:paraId="651A6D2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A24E78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掌握手指的正确姿势</w:t>
            </w:r>
          </w:p>
          <w:p w14:paraId="451AAA1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2.初步体验</w:t>
            </w:r>
            <w:r>
              <w:rPr>
                <w:rFonts w:hint="eastAsia" w:ascii="宋体" w:hAnsi="宋体" w:eastAsia="宋体" w:cs="Times New Roman"/>
                <w:color w:val="000000"/>
                <w:szCs w:val="21"/>
                <w:lang w:val="en-US" w:eastAsia="zh-CN"/>
              </w:rPr>
              <w:t>手指抬起</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感觉</w:t>
            </w:r>
          </w:p>
          <w:p w14:paraId="0D29815A">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3.了解</w:t>
            </w:r>
            <w:r>
              <w:rPr>
                <w:rFonts w:hint="eastAsia" w:ascii="宋体" w:hAnsi="宋体" w:eastAsia="宋体" w:cs="Times New Roman"/>
                <w:color w:val="000000"/>
                <w:szCs w:val="21"/>
                <w:lang w:val="en-US" w:eastAsia="zh-CN"/>
              </w:rPr>
              <w:t>运指的</w:t>
            </w:r>
            <w:r>
              <w:rPr>
                <w:rFonts w:hint="eastAsia" w:ascii="宋体" w:hAnsi="宋体" w:eastAsia="宋体" w:cs="Times New Roman"/>
                <w:color w:val="000000"/>
                <w:szCs w:val="21"/>
              </w:rPr>
              <w:t>基本原理</w:t>
            </w:r>
          </w:p>
          <w:p w14:paraId="40020BE8">
            <w:pPr>
              <w:spacing w:line="269" w:lineRule="auto"/>
              <w:jc w:val="left"/>
              <w:rPr>
                <w:rFonts w:hint="eastAsia" w:ascii="宋体" w:hAnsi="宋体" w:eastAsia="宋体" w:cs="Times New Roman"/>
                <w:color w:val="000000"/>
                <w:szCs w:val="21"/>
              </w:rPr>
            </w:pPr>
          </w:p>
        </w:tc>
        <w:tc>
          <w:tcPr>
            <w:tcW w:w="1284" w:type="dxa"/>
            <w:vAlign w:val="center"/>
          </w:tcPr>
          <w:p w14:paraId="2019F79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2C0132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01C43C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3B3F72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E4A34C7">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1B8E69B0">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28DA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791B8A4">
            <w:pPr>
              <w:spacing w:line="264" w:lineRule="auto"/>
              <w:jc w:val="center"/>
              <w:rPr>
                <w:rFonts w:ascii="宋体" w:hAnsi="宋体" w:eastAsia="宋体" w:cs="Times New Roman"/>
                <w:color w:val="000000"/>
                <w:szCs w:val="21"/>
              </w:rPr>
            </w:pPr>
          </w:p>
        </w:tc>
        <w:tc>
          <w:tcPr>
            <w:tcW w:w="8577" w:type="dxa"/>
            <w:gridSpan w:val="5"/>
            <w:vAlign w:val="center"/>
          </w:tcPr>
          <w:p w14:paraId="278B9099">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6B4E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E89BA2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b/>
                <w:bCs/>
                <w:sz w:val="24"/>
              </w:rPr>
              <w:t>中低音练习</w:t>
            </w:r>
          </w:p>
        </w:tc>
        <w:tc>
          <w:tcPr>
            <w:tcW w:w="2600" w:type="dxa"/>
            <w:vAlign w:val="center"/>
          </w:tcPr>
          <w:p w14:paraId="53A44B80">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rPr>
              <w:t xml:space="preserve"> </w:t>
            </w:r>
            <w:r>
              <w:rPr>
                <w:rFonts w:hint="eastAsia" w:ascii="宋体" w:hAnsi="宋体" w:cs="宋体"/>
                <w:sz w:val="24"/>
              </w:rPr>
              <w:t>熟练掌握中低音的每一个指法</w:t>
            </w:r>
          </w:p>
          <w:p w14:paraId="409BA36D">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cs="宋体"/>
                <w:sz w:val="24"/>
              </w:rPr>
              <w:t>长音练习</w:t>
            </w:r>
          </w:p>
          <w:p w14:paraId="65A3ED29">
            <w:pPr>
              <w:spacing w:line="269" w:lineRule="auto"/>
              <w:jc w:val="left"/>
              <w:rPr>
                <w:rFonts w:ascii="宋体" w:hAnsi="宋体" w:eastAsia="宋体" w:cs="Times New Roman"/>
                <w:color w:val="000000"/>
                <w:szCs w:val="21"/>
              </w:rPr>
            </w:pPr>
          </w:p>
        </w:tc>
        <w:tc>
          <w:tcPr>
            <w:tcW w:w="754" w:type="dxa"/>
            <w:vAlign w:val="center"/>
          </w:tcPr>
          <w:p w14:paraId="4A1CECA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24B88920">
            <w:pPr>
              <w:spacing w:line="269" w:lineRule="auto"/>
              <w:jc w:val="left"/>
              <w:rPr>
                <w:rFonts w:hint="default"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中低音的每一个指法</w:t>
            </w:r>
          </w:p>
          <w:p w14:paraId="7C2DAF90">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ascii="宋体" w:hAnsi="宋体" w:eastAsia="宋体" w:cs="Times New Roman"/>
                <w:color w:val="000000"/>
                <w:szCs w:val="21"/>
              </w:rPr>
              <w:t>.</w:t>
            </w:r>
            <w:r>
              <w:rPr>
                <w:rFonts w:hint="eastAsia" w:ascii="宋体" w:hAnsi="宋体" w:eastAsia="宋体" w:cs="Times New Roman"/>
                <w:color w:val="000000"/>
                <w:szCs w:val="21"/>
              </w:rPr>
              <w:t>初步掌握</w:t>
            </w:r>
            <w:r>
              <w:rPr>
                <w:rFonts w:hint="eastAsia" w:ascii="宋体" w:hAnsi="宋体" w:eastAsia="宋体" w:cs="Times New Roman"/>
                <w:color w:val="000000"/>
                <w:szCs w:val="21"/>
                <w:lang w:val="en-US" w:eastAsia="zh-CN"/>
              </w:rPr>
              <w:t>手指和呼吸配合</w:t>
            </w:r>
          </w:p>
          <w:p w14:paraId="7EFCA0A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ascii="宋体" w:hAnsi="宋体" w:eastAsia="宋体" w:cs="Times New Roman"/>
                <w:color w:val="000000"/>
                <w:szCs w:val="21"/>
              </w:rPr>
              <w:t>.</w:t>
            </w:r>
            <w:r>
              <w:rPr>
                <w:rFonts w:hint="eastAsia" w:ascii="宋体" w:hAnsi="宋体" w:eastAsia="宋体" w:cs="Times New Roman"/>
                <w:color w:val="000000"/>
                <w:szCs w:val="21"/>
              </w:rPr>
              <w:t>体验呼吸方法</w:t>
            </w:r>
          </w:p>
          <w:p w14:paraId="1CA8B04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ascii="宋体" w:hAnsi="宋体" w:eastAsia="宋体" w:cs="Times New Roman"/>
                <w:color w:val="000000"/>
                <w:szCs w:val="21"/>
              </w:rPr>
              <w:t>.</w:t>
            </w:r>
            <w:r>
              <w:rPr>
                <w:rFonts w:hint="eastAsia" w:ascii="宋体" w:hAnsi="宋体" w:eastAsia="宋体" w:cs="Times New Roman"/>
                <w:color w:val="000000"/>
                <w:szCs w:val="21"/>
              </w:rPr>
              <w:t>练习正确的呼吸方法，体会气息对声音的支持</w:t>
            </w:r>
          </w:p>
        </w:tc>
        <w:tc>
          <w:tcPr>
            <w:tcW w:w="1284" w:type="dxa"/>
            <w:vAlign w:val="center"/>
          </w:tcPr>
          <w:p w14:paraId="3F0FB01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798D55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A1D751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324F0D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220911D">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5.实践演演奏</w:t>
            </w:r>
          </w:p>
        </w:tc>
        <w:tc>
          <w:tcPr>
            <w:tcW w:w="662" w:type="dxa"/>
            <w:vAlign w:val="center"/>
          </w:tcPr>
          <w:p w14:paraId="2FCD168F">
            <w:pPr>
              <w:spacing w:line="269"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FCE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41B2BC">
            <w:pPr>
              <w:spacing w:line="264" w:lineRule="auto"/>
              <w:jc w:val="center"/>
              <w:rPr>
                <w:rFonts w:ascii="宋体" w:hAnsi="宋体" w:eastAsia="宋体" w:cs="Times New Roman"/>
                <w:color w:val="000000"/>
                <w:szCs w:val="21"/>
              </w:rPr>
            </w:pPr>
          </w:p>
        </w:tc>
        <w:tc>
          <w:tcPr>
            <w:tcW w:w="8577" w:type="dxa"/>
            <w:gridSpan w:val="5"/>
            <w:vAlign w:val="center"/>
          </w:tcPr>
          <w:p w14:paraId="75AF34FD">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B2E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jc w:val="center"/>
        </w:trPr>
        <w:tc>
          <w:tcPr>
            <w:tcW w:w="945" w:type="dxa"/>
            <w:vMerge w:val="restart"/>
            <w:vAlign w:val="center"/>
          </w:tcPr>
          <w:p w14:paraId="02DE57D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eastAsia" w:ascii="宋体" w:hAnsi="宋体" w:cs="宋体"/>
                <w:b/>
                <w:bCs/>
                <w:sz w:val="24"/>
              </w:rPr>
              <w:t>高音练习</w:t>
            </w:r>
          </w:p>
        </w:tc>
        <w:tc>
          <w:tcPr>
            <w:tcW w:w="2600" w:type="dxa"/>
            <w:vAlign w:val="center"/>
          </w:tcPr>
          <w:p w14:paraId="4D1EE4C1">
            <w:pPr>
              <w:spacing w:line="269" w:lineRule="auto"/>
              <w:jc w:val="left"/>
              <w:rPr>
                <w:rFonts w:hint="eastAsia" w:ascii="宋体" w:hAnsi="宋体" w:eastAsia="宋体" w:cs="Times New Roman"/>
                <w:color w:val="000000"/>
                <w:szCs w:val="21"/>
                <w:lang w:eastAsia="zh-CN"/>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熟练掌握中低音的每一个指法</w:t>
            </w:r>
          </w:p>
          <w:p w14:paraId="5487E49A">
            <w:pPr>
              <w:spacing w:line="276" w:lineRule="auto"/>
              <w:jc w:val="left"/>
              <w:rPr>
                <w:rFonts w:ascii="宋体" w:hAnsi="宋体" w:eastAsia="宋体" w:cs="Times New Roman"/>
                <w:color w:val="000000"/>
                <w:szCs w:val="21"/>
              </w:rPr>
            </w:pPr>
          </w:p>
          <w:p w14:paraId="2CDB375D">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长音练习</w:t>
            </w:r>
          </w:p>
          <w:p w14:paraId="44C6F045">
            <w:pPr>
              <w:spacing w:line="276" w:lineRule="auto"/>
              <w:jc w:val="left"/>
              <w:rPr>
                <w:rFonts w:ascii="宋体" w:hAnsi="宋体" w:eastAsia="宋体" w:cs="Times New Roman"/>
                <w:color w:val="000000"/>
                <w:szCs w:val="21"/>
              </w:rPr>
            </w:pPr>
          </w:p>
        </w:tc>
        <w:tc>
          <w:tcPr>
            <w:tcW w:w="754" w:type="dxa"/>
            <w:vAlign w:val="center"/>
          </w:tcPr>
          <w:p w14:paraId="3E61D90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128326D0">
            <w:pPr>
              <w:spacing w:line="269" w:lineRule="auto"/>
              <w:jc w:val="left"/>
              <w:rPr>
                <w:rFonts w:hint="default" w:ascii="宋体" w:hAnsi="宋体" w:eastAsia="宋体" w:cs="Times New Roman"/>
                <w:color w:val="000000"/>
                <w:szCs w:val="21"/>
                <w:lang w:val="en-US" w:eastAsia="zh-CN"/>
              </w:rPr>
            </w:pPr>
            <w:r>
              <w:rPr>
                <w:rFonts w:ascii="宋体" w:hAnsi="宋体" w:eastAsia="宋体" w:cs="Times New Roman"/>
                <w:color w:val="000000"/>
                <w:szCs w:val="21"/>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中低音的每一个指法</w:t>
            </w:r>
          </w:p>
          <w:p w14:paraId="7008944C">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ascii="宋体" w:hAnsi="宋体" w:eastAsia="宋体" w:cs="Times New Roman"/>
                <w:color w:val="000000"/>
                <w:szCs w:val="21"/>
              </w:rPr>
              <w:t>.</w:t>
            </w:r>
            <w:r>
              <w:rPr>
                <w:rFonts w:hint="eastAsia" w:ascii="宋体" w:hAnsi="宋体" w:eastAsia="宋体" w:cs="Times New Roman"/>
                <w:color w:val="000000"/>
                <w:szCs w:val="21"/>
              </w:rPr>
              <w:t>初步掌握</w:t>
            </w:r>
            <w:r>
              <w:rPr>
                <w:rFonts w:hint="eastAsia" w:ascii="宋体" w:hAnsi="宋体" w:eastAsia="宋体" w:cs="Times New Roman"/>
                <w:color w:val="000000"/>
                <w:szCs w:val="21"/>
                <w:lang w:val="en-US" w:eastAsia="zh-CN"/>
              </w:rPr>
              <w:t>手指和呼吸配合</w:t>
            </w:r>
          </w:p>
          <w:p w14:paraId="777039E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ascii="宋体" w:hAnsi="宋体" w:eastAsia="宋体" w:cs="Times New Roman"/>
                <w:color w:val="000000"/>
                <w:szCs w:val="21"/>
              </w:rPr>
              <w:t>.</w:t>
            </w:r>
            <w:r>
              <w:rPr>
                <w:rFonts w:hint="eastAsia" w:ascii="宋体" w:hAnsi="宋体" w:eastAsia="宋体" w:cs="Times New Roman"/>
                <w:color w:val="000000"/>
                <w:szCs w:val="21"/>
              </w:rPr>
              <w:t>体验呼吸方法</w:t>
            </w:r>
          </w:p>
          <w:p w14:paraId="79265AC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ascii="宋体" w:hAnsi="宋体" w:eastAsia="宋体" w:cs="Times New Roman"/>
                <w:color w:val="000000"/>
                <w:szCs w:val="21"/>
              </w:rPr>
              <w:t>.</w:t>
            </w:r>
            <w:r>
              <w:rPr>
                <w:rFonts w:hint="eastAsia" w:ascii="宋体" w:hAnsi="宋体" w:eastAsia="宋体" w:cs="Times New Roman"/>
                <w:color w:val="000000"/>
                <w:szCs w:val="21"/>
              </w:rPr>
              <w:t>练习正确的呼吸方法，体会气息对声音的支持</w:t>
            </w:r>
          </w:p>
        </w:tc>
        <w:tc>
          <w:tcPr>
            <w:tcW w:w="1284" w:type="dxa"/>
            <w:vAlign w:val="center"/>
          </w:tcPr>
          <w:p w14:paraId="06D9A8B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F55B52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C03987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6C39E5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3440DB8">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65CA1820">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948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E1FC0B5">
            <w:pPr>
              <w:spacing w:line="276" w:lineRule="auto"/>
              <w:jc w:val="center"/>
              <w:rPr>
                <w:rFonts w:ascii="宋体" w:hAnsi="宋体" w:eastAsia="宋体" w:cs="Times New Roman"/>
                <w:color w:val="000000"/>
                <w:szCs w:val="21"/>
              </w:rPr>
            </w:pPr>
          </w:p>
        </w:tc>
        <w:tc>
          <w:tcPr>
            <w:tcW w:w="8577" w:type="dxa"/>
            <w:gridSpan w:val="5"/>
            <w:vAlign w:val="center"/>
          </w:tcPr>
          <w:p w14:paraId="5AD5EEA3">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867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36CD3B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5.吐音</w:t>
            </w:r>
          </w:p>
        </w:tc>
        <w:tc>
          <w:tcPr>
            <w:tcW w:w="2600" w:type="dxa"/>
            <w:vAlign w:val="center"/>
          </w:tcPr>
          <w:p w14:paraId="18B83206">
            <w:pPr>
              <w:spacing w:line="276" w:lineRule="auto"/>
              <w:jc w:val="left"/>
              <w:rPr>
                <w:rFonts w:hint="eastAsia" w:ascii="宋体" w:hAnsi="宋体" w:cs="宋体"/>
                <w:sz w:val="24"/>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cs="宋体"/>
                <w:sz w:val="24"/>
              </w:rPr>
              <w:t>唇，舌，呼吸，运指的协调</w:t>
            </w:r>
          </w:p>
          <w:p w14:paraId="01B527A7">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舌头的运用</w:t>
            </w:r>
          </w:p>
          <w:p w14:paraId="2D1A667C">
            <w:pPr>
              <w:spacing w:line="276" w:lineRule="auto"/>
              <w:jc w:val="left"/>
              <w:rPr>
                <w:rFonts w:ascii="宋体" w:hAnsi="宋体" w:eastAsia="宋体" w:cs="Times New Roman"/>
                <w:color w:val="000000"/>
                <w:szCs w:val="21"/>
              </w:rPr>
            </w:pPr>
          </w:p>
        </w:tc>
        <w:tc>
          <w:tcPr>
            <w:tcW w:w="754" w:type="dxa"/>
            <w:vAlign w:val="center"/>
          </w:tcPr>
          <w:p w14:paraId="50082D2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AE513F9">
            <w:pPr>
              <w:spacing w:line="276" w:lineRule="auto"/>
              <w:jc w:val="left"/>
              <w:rPr>
                <w:rFonts w:ascii="宋体" w:hAnsi="宋体" w:eastAsia="宋体" w:cs="Times New Roman"/>
                <w:color w:val="000000"/>
                <w:szCs w:val="21"/>
              </w:rPr>
            </w:pPr>
          </w:p>
          <w:p w14:paraId="6CD8F13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ascii="宋体" w:hAnsi="宋体" w:eastAsia="宋体" w:cs="Times New Roman"/>
                <w:color w:val="000000"/>
                <w:szCs w:val="21"/>
              </w:rPr>
              <w:t>.</w:t>
            </w:r>
            <w:r>
              <w:rPr>
                <w:rFonts w:hint="eastAsia" w:ascii="宋体" w:hAnsi="宋体" w:eastAsia="宋体" w:cs="Times New Roman"/>
                <w:color w:val="000000"/>
                <w:szCs w:val="21"/>
              </w:rPr>
              <w:t>基本掌握</w:t>
            </w:r>
            <w:r>
              <w:rPr>
                <w:rFonts w:hint="eastAsia" w:ascii="宋体" w:hAnsi="宋体" w:eastAsia="宋体" w:cs="Times New Roman"/>
                <w:color w:val="000000"/>
                <w:szCs w:val="21"/>
                <w:lang w:val="en-US" w:eastAsia="zh-CN"/>
              </w:rPr>
              <w:t>呼吸</w:t>
            </w:r>
            <w:r>
              <w:rPr>
                <w:rFonts w:hint="eastAsia" w:ascii="宋体" w:hAnsi="宋体" w:eastAsia="宋体" w:cs="Times New Roman"/>
                <w:color w:val="000000"/>
                <w:szCs w:val="21"/>
              </w:rPr>
              <w:t>规范</w:t>
            </w:r>
          </w:p>
          <w:p w14:paraId="385059CE">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2.基本掌握运指规则</w:t>
            </w:r>
          </w:p>
          <w:p w14:paraId="0EF93DAD">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ascii="宋体" w:hAnsi="宋体" w:eastAsia="宋体" w:cs="Times New Roman"/>
                <w:color w:val="000000"/>
                <w:szCs w:val="21"/>
              </w:rPr>
              <w:t>.</w:t>
            </w:r>
            <w:r>
              <w:rPr>
                <w:rFonts w:hint="eastAsia" w:ascii="宋体" w:hAnsi="宋体" w:eastAsia="宋体" w:cs="Times New Roman"/>
                <w:color w:val="000000"/>
                <w:szCs w:val="21"/>
              </w:rPr>
              <w:t>掌握</w:t>
            </w:r>
            <w:r>
              <w:rPr>
                <w:rFonts w:hint="eastAsia" w:ascii="宋体" w:hAnsi="宋体" w:eastAsia="宋体" w:cs="Times New Roman"/>
                <w:color w:val="000000"/>
                <w:szCs w:val="21"/>
                <w:lang w:val="en-US" w:eastAsia="zh-CN"/>
              </w:rPr>
              <w:t>嘴唇舌头呼吸和手指的协调</w:t>
            </w:r>
          </w:p>
          <w:p w14:paraId="4F1FE1B4">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4.注意舌头的运用</w:t>
            </w:r>
          </w:p>
          <w:p w14:paraId="7B604ACA">
            <w:pPr>
              <w:spacing w:line="276" w:lineRule="auto"/>
              <w:jc w:val="left"/>
              <w:rPr>
                <w:rFonts w:ascii="宋体" w:hAnsi="宋体" w:eastAsia="宋体" w:cs="Times New Roman"/>
                <w:color w:val="000000"/>
                <w:szCs w:val="21"/>
              </w:rPr>
            </w:pPr>
          </w:p>
        </w:tc>
        <w:tc>
          <w:tcPr>
            <w:tcW w:w="1284" w:type="dxa"/>
            <w:vAlign w:val="center"/>
          </w:tcPr>
          <w:p w14:paraId="66A4EEF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ED23A8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3327C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54D81B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D59135D">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14ED192F">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E89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8CD613B">
            <w:pPr>
              <w:spacing w:line="276" w:lineRule="auto"/>
              <w:jc w:val="center"/>
              <w:rPr>
                <w:rFonts w:ascii="宋体" w:hAnsi="宋体" w:eastAsia="宋体" w:cs="Times New Roman"/>
                <w:color w:val="000000"/>
                <w:szCs w:val="21"/>
              </w:rPr>
            </w:pPr>
          </w:p>
        </w:tc>
        <w:tc>
          <w:tcPr>
            <w:tcW w:w="8577" w:type="dxa"/>
            <w:gridSpan w:val="5"/>
            <w:vAlign w:val="center"/>
          </w:tcPr>
          <w:p w14:paraId="2CB61936">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E786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E0A8B20">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6.练习曲</w:t>
            </w:r>
          </w:p>
        </w:tc>
        <w:tc>
          <w:tcPr>
            <w:tcW w:w="2600" w:type="dxa"/>
            <w:vAlign w:val="center"/>
          </w:tcPr>
          <w:p w14:paraId="6420C6AC">
            <w:pPr>
              <w:spacing w:line="360" w:lineRule="auto"/>
              <w:ind w:firstLine="480" w:firstLineChars="200"/>
              <w:rPr>
                <w:rFonts w:hint="eastAsia" w:ascii="宋体" w:hAnsi="宋体" w:cs="宋体"/>
                <w:sz w:val="24"/>
              </w:rPr>
            </w:pPr>
            <w:r>
              <w:rPr>
                <w:rFonts w:hint="eastAsia" w:ascii="宋体" w:hAnsi="宋体" w:cs="宋体"/>
                <w:sz w:val="24"/>
              </w:rPr>
              <w:t>1.吐音，连音。</w:t>
            </w:r>
          </w:p>
          <w:p w14:paraId="3B4ACD70">
            <w:pPr>
              <w:spacing w:line="360" w:lineRule="auto"/>
              <w:ind w:firstLine="480" w:firstLineChars="200"/>
              <w:rPr>
                <w:rFonts w:hint="eastAsia" w:ascii="宋体" w:hAnsi="宋体" w:cs="宋体"/>
                <w:sz w:val="24"/>
              </w:rPr>
            </w:pPr>
            <w:r>
              <w:rPr>
                <w:rFonts w:hint="eastAsia" w:ascii="宋体" w:hAnsi="宋体" w:cs="宋体"/>
                <w:sz w:val="24"/>
              </w:rPr>
              <w:t>2.四分音符，八分音符。</w:t>
            </w:r>
          </w:p>
          <w:p w14:paraId="456AC9CA">
            <w:pPr>
              <w:spacing w:line="360" w:lineRule="auto"/>
              <w:ind w:firstLine="480" w:firstLineChars="200"/>
              <w:rPr>
                <w:rFonts w:hint="eastAsia" w:ascii="宋体" w:hAnsi="宋体" w:cs="宋体"/>
                <w:sz w:val="24"/>
              </w:rPr>
            </w:pPr>
            <w:r>
              <w:rPr>
                <w:rFonts w:hint="eastAsia" w:ascii="宋体" w:hAnsi="宋体" w:cs="宋体"/>
                <w:sz w:val="24"/>
              </w:rPr>
              <w:t>3.各种节奏的练习。</w:t>
            </w:r>
          </w:p>
          <w:p w14:paraId="03487014">
            <w:pPr>
              <w:spacing w:line="276" w:lineRule="auto"/>
              <w:jc w:val="left"/>
              <w:rPr>
                <w:rFonts w:hint="default" w:ascii="宋体" w:hAnsi="宋体" w:eastAsia="宋体" w:cs="Times New Roman"/>
                <w:color w:val="000000"/>
                <w:szCs w:val="21"/>
                <w:lang w:val="en-US" w:eastAsia="zh-CN"/>
              </w:rPr>
            </w:pPr>
          </w:p>
        </w:tc>
        <w:tc>
          <w:tcPr>
            <w:tcW w:w="754" w:type="dxa"/>
            <w:vAlign w:val="center"/>
          </w:tcPr>
          <w:p w14:paraId="0A25095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687040A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1F91007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F14958E">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170BA9DC">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2688D168">
            <w:pPr>
              <w:spacing w:line="276" w:lineRule="auto"/>
              <w:jc w:val="left"/>
              <w:rPr>
                <w:rFonts w:ascii="宋体" w:hAnsi="宋体" w:eastAsia="宋体" w:cs="Times New Roman"/>
                <w:color w:val="000000"/>
                <w:szCs w:val="21"/>
              </w:rPr>
            </w:pPr>
          </w:p>
          <w:p w14:paraId="0BE40DB1">
            <w:pPr>
              <w:spacing w:line="276" w:lineRule="auto"/>
              <w:jc w:val="left"/>
              <w:rPr>
                <w:rFonts w:ascii="宋体" w:hAnsi="宋体" w:eastAsia="宋体" w:cs="Times New Roman"/>
                <w:color w:val="000000"/>
                <w:szCs w:val="21"/>
              </w:rPr>
            </w:pPr>
          </w:p>
        </w:tc>
        <w:tc>
          <w:tcPr>
            <w:tcW w:w="1284" w:type="dxa"/>
            <w:vAlign w:val="center"/>
          </w:tcPr>
          <w:p w14:paraId="3689513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33B7E4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B5D8B9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55FE7C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BF12F43">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62" w:type="dxa"/>
            <w:vAlign w:val="center"/>
          </w:tcPr>
          <w:p w14:paraId="2B5655D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179E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782DE05">
            <w:pPr>
              <w:spacing w:line="276" w:lineRule="auto"/>
              <w:jc w:val="center"/>
              <w:rPr>
                <w:rFonts w:ascii="宋体" w:hAnsi="宋体" w:eastAsia="宋体" w:cs="Times New Roman"/>
                <w:color w:val="000000"/>
                <w:szCs w:val="21"/>
              </w:rPr>
            </w:pPr>
          </w:p>
        </w:tc>
        <w:tc>
          <w:tcPr>
            <w:tcW w:w="8577" w:type="dxa"/>
            <w:gridSpan w:val="5"/>
            <w:vAlign w:val="center"/>
          </w:tcPr>
          <w:p w14:paraId="057AB97A">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器乐</w:t>
            </w:r>
            <w:r>
              <w:rPr>
                <w:rFonts w:hint="eastAsia" w:ascii="宋体" w:hAnsi="宋体" w:eastAsia="宋体" w:cs="Times New Roman"/>
                <w:color w:val="000000"/>
                <w:szCs w:val="21"/>
              </w:rPr>
              <w:t>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bl>
    <w:p w14:paraId="34A336DF">
      <w:pPr>
        <w:pStyle w:val="33"/>
        <w:spacing w:line="360" w:lineRule="auto"/>
        <w:ind w:left="480" w:firstLine="0" w:firstLineChars="0"/>
        <w:rPr>
          <w:rFonts w:hint="eastAsia"/>
          <w:b/>
          <w:sz w:val="24"/>
        </w:rPr>
      </w:pPr>
    </w:p>
    <w:p w14:paraId="1F73CB6B">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10E8A3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5FA76DA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21B75E4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4E2D0173">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7AEE4324">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798A0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312DA5B7">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37D712FB">
            <w:pPr>
              <w:jc w:val="center"/>
              <w:rPr>
                <w:szCs w:val="21"/>
              </w:rPr>
            </w:pPr>
            <w:r>
              <w:rPr>
                <w:bCs/>
                <w:szCs w:val="21"/>
              </w:rPr>
              <w:t>质量</w:t>
            </w:r>
            <w:r>
              <w:rPr>
                <w:rFonts w:hint="eastAsia"/>
                <w:bCs/>
                <w:szCs w:val="21"/>
              </w:rPr>
              <w:t>要求</w:t>
            </w:r>
          </w:p>
        </w:tc>
      </w:tr>
      <w:tr w14:paraId="04A0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554B18E9">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1FF79E1C">
            <w:pPr>
              <w:jc w:val="center"/>
              <w:rPr>
                <w:szCs w:val="21"/>
              </w:rPr>
            </w:pPr>
            <w:r>
              <w:rPr>
                <w:szCs w:val="21"/>
              </w:rPr>
              <w:t>备课</w:t>
            </w:r>
          </w:p>
        </w:tc>
        <w:tc>
          <w:tcPr>
            <w:tcW w:w="6797" w:type="dxa"/>
            <w:tcBorders>
              <w:left w:val="single" w:color="auto" w:sz="4" w:space="0"/>
              <w:right w:val="single" w:color="auto" w:sz="4" w:space="0"/>
            </w:tcBorders>
            <w:vAlign w:val="center"/>
          </w:tcPr>
          <w:p w14:paraId="0E9C3C86">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06135F7A">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48BE9A14">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10B6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F8FEC53">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4BAFA84B">
            <w:pPr>
              <w:jc w:val="center"/>
              <w:rPr>
                <w:szCs w:val="21"/>
              </w:rPr>
            </w:pPr>
            <w:r>
              <w:rPr>
                <w:szCs w:val="21"/>
              </w:rPr>
              <w:t>讲授</w:t>
            </w:r>
          </w:p>
        </w:tc>
        <w:tc>
          <w:tcPr>
            <w:tcW w:w="6797" w:type="dxa"/>
            <w:tcBorders>
              <w:left w:val="single" w:color="auto" w:sz="4" w:space="0"/>
              <w:right w:val="single" w:color="auto" w:sz="4" w:space="0"/>
            </w:tcBorders>
            <w:vAlign w:val="center"/>
          </w:tcPr>
          <w:p w14:paraId="786D5F54">
            <w:pPr>
              <w:spacing w:line="276" w:lineRule="auto"/>
              <w:rPr>
                <w:szCs w:val="21"/>
              </w:rPr>
            </w:pPr>
            <w:r>
              <w:rPr>
                <w:rFonts w:hint="eastAsia"/>
                <w:szCs w:val="21"/>
              </w:rPr>
              <w:t>（1）采用讲授法、案例教学法、现场教学法等进行教学。</w:t>
            </w:r>
          </w:p>
          <w:p w14:paraId="70FC54FA">
            <w:pPr>
              <w:spacing w:line="276" w:lineRule="auto"/>
              <w:rPr>
                <w:szCs w:val="21"/>
              </w:rPr>
            </w:pPr>
            <w:r>
              <w:rPr>
                <w:rFonts w:hint="eastAsia"/>
                <w:szCs w:val="21"/>
              </w:rPr>
              <w:t>（2）充分利用视频等教学手段辅助教学，提高教学的针对性和实效性。</w:t>
            </w:r>
          </w:p>
          <w:p w14:paraId="199C261E">
            <w:pPr>
              <w:spacing w:line="276" w:lineRule="auto"/>
              <w:rPr>
                <w:szCs w:val="21"/>
              </w:rPr>
            </w:pPr>
            <w:r>
              <w:rPr>
                <w:rFonts w:hint="eastAsia"/>
                <w:szCs w:val="21"/>
              </w:rPr>
              <w:t>（3）表达方式应能便于学生理解、接受，力求形象生动，使学生在掌握知识的过程中，保持较为浓厚的学习兴趣。</w:t>
            </w:r>
          </w:p>
        </w:tc>
      </w:tr>
      <w:tr w14:paraId="1394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266F4202">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5DAD0B1D">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596641D7">
            <w:pPr>
              <w:spacing w:line="276" w:lineRule="auto"/>
              <w:rPr>
                <w:rFonts w:hint="eastAsia"/>
                <w:szCs w:val="21"/>
              </w:rPr>
            </w:pPr>
            <w:r>
              <w:rPr>
                <w:rFonts w:hint="eastAsia"/>
                <w:szCs w:val="21"/>
              </w:rPr>
              <w:t>演学生必须完成规定作业，作业必须达到以下基本要求：</w:t>
            </w:r>
          </w:p>
          <w:p w14:paraId="1618E613">
            <w:pPr>
              <w:spacing w:line="276" w:lineRule="auto"/>
              <w:rPr>
                <w:rFonts w:hint="eastAsia"/>
                <w:szCs w:val="21"/>
              </w:rPr>
            </w:pPr>
            <w:r>
              <w:rPr>
                <w:rFonts w:hint="eastAsia"/>
                <w:szCs w:val="21"/>
              </w:rPr>
              <w:t>（1）按时还课。</w:t>
            </w:r>
          </w:p>
          <w:p w14:paraId="083CFAF0">
            <w:pPr>
              <w:spacing w:line="276" w:lineRule="auto"/>
              <w:rPr>
                <w:rFonts w:hint="eastAsia"/>
                <w:szCs w:val="21"/>
              </w:rPr>
            </w:pPr>
            <w:r>
              <w:rPr>
                <w:rFonts w:hint="eastAsia"/>
                <w:szCs w:val="21"/>
              </w:rPr>
              <w:t>（2）还课内容完整。</w:t>
            </w:r>
          </w:p>
          <w:p w14:paraId="1B5D8AFC">
            <w:pPr>
              <w:spacing w:line="276" w:lineRule="auto"/>
              <w:rPr>
                <w:rFonts w:hint="eastAsia"/>
                <w:szCs w:val="21"/>
              </w:rPr>
            </w:pPr>
            <w:r>
              <w:rPr>
                <w:rFonts w:hint="eastAsia"/>
                <w:szCs w:val="21"/>
              </w:rPr>
              <w:t>教师讲评还课要求如下：</w:t>
            </w:r>
          </w:p>
          <w:p w14:paraId="1F28221A">
            <w:pPr>
              <w:spacing w:line="276" w:lineRule="auto"/>
              <w:rPr>
                <w:rFonts w:hint="eastAsia"/>
                <w:szCs w:val="21"/>
              </w:rPr>
            </w:pPr>
            <w:r>
              <w:rPr>
                <w:rFonts w:hint="eastAsia"/>
                <w:szCs w:val="21"/>
              </w:rPr>
              <w:t>（1）学生的演奏中出现的错误要及时点评。</w:t>
            </w:r>
          </w:p>
          <w:p w14:paraId="6B649F1D">
            <w:pPr>
              <w:spacing w:line="276" w:lineRule="auto"/>
              <w:rPr>
                <w:rFonts w:hint="eastAsia"/>
                <w:szCs w:val="21"/>
              </w:rPr>
            </w:pPr>
            <w:r>
              <w:rPr>
                <w:rFonts w:hint="eastAsia"/>
                <w:szCs w:val="21"/>
              </w:rPr>
              <w:t>（2）教师亲自示范错误点让学生更切实的感受。</w:t>
            </w:r>
          </w:p>
          <w:p w14:paraId="11EAF91B">
            <w:pPr>
              <w:spacing w:line="276" w:lineRule="auto"/>
              <w:rPr>
                <w:szCs w:val="21"/>
              </w:rPr>
            </w:pPr>
            <w:r>
              <w:rPr>
                <w:rFonts w:hint="eastAsia"/>
                <w:szCs w:val="21"/>
              </w:rPr>
              <w:t>（3）学生还课的平均成绩应作为本课程总评成绩中平时成绩的重要组成部分。</w:t>
            </w:r>
          </w:p>
        </w:tc>
      </w:tr>
      <w:tr w14:paraId="1D05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7F2FFC2A">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64C63819">
            <w:pPr>
              <w:jc w:val="center"/>
              <w:rPr>
                <w:szCs w:val="21"/>
              </w:rPr>
            </w:pPr>
            <w:r>
              <w:rPr>
                <w:szCs w:val="21"/>
              </w:rPr>
              <w:t>课外答疑</w:t>
            </w:r>
          </w:p>
        </w:tc>
        <w:tc>
          <w:tcPr>
            <w:tcW w:w="6797" w:type="dxa"/>
            <w:tcBorders>
              <w:left w:val="single" w:color="auto" w:sz="4" w:space="0"/>
              <w:right w:val="single" w:color="auto" w:sz="4" w:space="0"/>
            </w:tcBorders>
            <w:vAlign w:val="center"/>
          </w:tcPr>
          <w:p w14:paraId="17CA3622">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7ADB8A3A">
      <w:pPr>
        <w:pStyle w:val="31"/>
        <w:rPr>
          <w:rFonts w:hint="eastAsia" w:eastAsiaTheme="minorEastAsia"/>
          <w:b/>
          <w:sz w:val="24"/>
          <w:lang w:val="en-US" w:eastAsia="zh-CN"/>
        </w:rPr>
      </w:pPr>
    </w:p>
    <w:p w14:paraId="4831BAFC">
      <w:pPr>
        <w:pStyle w:val="31"/>
        <w:rPr>
          <w:rFonts w:hint="eastAsia"/>
          <w:b/>
          <w:sz w:val="24"/>
        </w:rPr>
      </w:pPr>
    </w:p>
    <w:p w14:paraId="64278987">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18EE354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576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5C1DBB69">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65E371AD">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27CAC187">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74A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5020194C">
            <w:pPr>
              <w:spacing w:line="360" w:lineRule="auto"/>
              <w:jc w:val="center"/>
              <w:rPr>
                <w:rFonts w:ascii="宋体" w:hAnsi="宋体" w:eastAsia="宋体" w:cs="Times New Roman"/>
                <w:szCs w:val="21"/>
              </w:rPr>
            </w:pPr>
          </w:p>
        </w:tc>
        <w:tc>
          <w:tcPr>
            <w:tcW w:w="2631" w:type="dxa"/>
            <w:vAlign w:val="center"/>
          </w:tcPr>
          <w:p w14:paraId="5E645DB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4C5E795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59C61A52">
            <w:pPr>
              <w:spacing w:line="360" w:lineRule="auto"/>
              <w:jc w:val="center"/>
              <w:rPr>
                <w:rFonts w:ascii="宋体" w:hAnsi="宋体" w:eastAsia="宋体" w:cs="Times New Roman"/>
                <w:szCs w:val="21"/>
              </w:rPr>
            </w:pPr>
          </w:p>
        </w:tc>
      </w:tr>
      <w:tr w14:paraId="0312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116F1235">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35845B6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0D71364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766DF66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5E1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1C2EFD6">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22111A6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2FD9518B">
            <w:pPr>
              <w:spacing w:line="360" w:lineRule="auto"/>
              <w:jc w:val="center"/>
              <w:rPr>
                <w:rFonts w:ascii="宋体" w:hAnsi="宋体" w:eastAsia="宋体" w:cs="Times New Roman"/>
                <w:szCs w:val="21"/>
              </w:rPr>
            </w:pPr>
          </w:p>
        </w:tc>
        <w:tc>
          <w:tcPr>
            <w:tcW w:w="1700" w:type="dxa"/>
            <w:vAlign w:val="center"/>
          </w:tcPr>
          <w:p w14:paraId="3C2580B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BA6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BB730F3">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14969253">
            <w:pPr>
              <w:spacing w:line="360" w:lineRule="auto"/>
              <w:jc w:val="center"/>
              <w:rPr>
                <w:rFonts w:ascii="宋体" w:hAnsi="宋体" w:eastAsia="宋体" w:cs="Times New Roman"/>
                <w:szCs w:val="21"/>
              </w:rPr>
            </w:pPr>
          </w:p>
        </w:tc>
        <w:tc>
          <w:tcPr>
            <w:tcW w:w="2662" w:type="dxa"/>
            <w:vAlign w:val="center"/>
          </w:tcPr>
          <w:p w14:paraId="35D35A5F">
            <w:pPr>
              <w:spacing w:line="360" w:lineRule="auto"/>
              <w:jc w:val="center"/>
              <w:rPr>
                <w:rFonts w:ascii="宋体" w:hAnsi="宋体" w:eastAsia="宋体" w:cs="Times New Roman"/>
                <w:szCs w:val="21"/>
              </w:rPr>
            </w:pPr>
          </w:p>
        </w:tc>
        <w:tc>
          <w:tcPr>
            <w:tcW w:w="1700" w:type="dxa"/>
            <w:vAlign w:val="center"/>
          </w:tcPr>
          <w:p w14:paraId="2B2BEC5D">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5CFA37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3CF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76AD6CB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9FC87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4F7030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D4D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3C124FF1">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7BB9F99A">
            <w:pPr>
              <w:widowControl/>
              <w:spacing w:line="264" w:lineRule="auto"/>
              <w:ind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szCs w:val="21"/>
              </w:rPr>
              <w:t>1/3</w:t>
            </w:r>
            <w:r>
              <w:rPr>
                <w:rFonts w:hint="eastAsia"/>
                <w:szCs w:val="21"/>
              </w:rPr>
              <w:t>以上者</w:t>
            </w:r>
            <w:r>
              <w:rPr>
                <w:rFonts w:hint="eastAsia"/>
                <w:szCs w:val="21"/>
                <w:lang w:val="en-US" w:eastAsia="zh-CN"/>
              </w:rPr>
              <w:t>总评成绩为不合格；</w:t>
            </w:r>
          </w:p>
          <w:p w14:paraId="1075BFFF">
            <w:pPr>
              <w:widowControl/>
              <w:spacing w:line="264" w:lineRule="auto"/>
              <w:ind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0B0CD03">
            <w:pPr>
              <w:widowControl/>
              <w:spacing w:line="264" w:lineRule="auto"/>
              <w:ind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60DC47D6">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EE7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D8302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7BF042B">
            <w:pPr>
              <w:spacing w:line="264" w:lineRule="auto"/>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6B3D72C7">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341C5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0F6E1A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73C2790">
            <w:pPr>
              <w:jc w:val="left"/>
              <w:rPr>
                <w:rFonts w:ascii="Times New Roman" w:hAnsi="Times New Roman" w:eastAsia="宋体" w:cs="Times New Roman"/>
                <w:szCs w:val="21"/>
              </w:rPr>
            </w:pPr>
          </w:p>
        </w:tc>
        <w:tc>
          <w:tcPr>
            <w:tcW w:w="0" w:type="auto"/>
            <w:vAlign w:val="center"/>
          </w:tcPr>
          <w:p w14:paraId="5F267D8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9644A32">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2451C179">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8BE3FDD">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4"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4" DrawAspect="Content" ObjectID="_1468075758" r:id="rId41">
            <o:LockedField>false</o:LockedField>
          </o:OLEObject>
        </w:object>
      </w:r>
    </w:p>
    <w:p w14:paraId="0141D4D4">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7AF1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747CF94E">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1437ECC">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1B89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76EEEB98">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74B52C5">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285BE6F2">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E3B3B7">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ABB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5F095D8B">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68CD705B">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707D9B58">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0A04CBF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82D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4D40E82C">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63EC5F16">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553088E3">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BCA21AE">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CB1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9C29670">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4D81CDA2">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8042D7C">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32A1BA1">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2BD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1017459D">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1C326137">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39C5B3F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24A3263">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342C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38B49663">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0E4BDCBC">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00A326BE">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59B37539">
            <w:pPr>
              <w:spacing w:line="360" w:lineRule="auto"/>
              <w:ind w:firstLine="411" w:firstLineChars="196"/>
              <w:jc w:val="left"/>
              <w:rPr>
                <w:rFonts w:hint="eastAsia" w:ascii="宋体" w:hAnsi="宋体" w:eastAsia="宋体" w:cs="Times New Roman"/>
                <w:color w:val="000000"/>
                <w:szCs w:val="21"/>
              </w:rPr>
            </w:pPr>
          </w:p>
        </w:tc>
      </w:tr>
    </w:tbl>
    <w:p w14:paraId="264346C0">
      <w:pPr>
        <w:spacing w:line="360" w:lineRule="auto"/>
        <w:rPr>
          <w:rFonts w:hint="eastAsia"/>
          <w:b/>
          <w:sz w:val="28"/>
          <w:szCs w:val="28"/>
        </w:rPr>
      </w:pPr>
    </w:p>
    <w:p w14:paraId="01C3BB6F">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9E83E6A">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14592189">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7AB45191">
      <w:pPr>
        <w:numPr>
          <w:ilvl w:val="0"/>
          <w:numId w:val="0"/>
        </w:numPr>
        <w:spacing w:line="360" w:lineRule="auto"/>
        <w:ind w:firstLine="422" w:firstLineChars="200"/>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328035C">
      <w:pPr>
        <w:rPr>
          <w:rFonts w:hint="eastAsia" w:ascii="宋体" w:hAnsi="宋体" w:cs="宋体"/>
        </w:rPr>
      </w:pPr>
      <w:r>
        <w:rPr>
          <w:rFonts w:hint="eastAsia" w:ascii="宋体" w:hAnsi="宋体" w:cs="宋体"/>
        </w:rPr>
        <w:t>车兆鑫《单簧管初级教程》同心出版社2014年3月</w:t>
      </w:r>
    </w:p>
    <w:p w14:paraId="5C478471">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w:t>
      </w:r>
    </w:p>
    <w:p w14:paraId="6CA95EC6">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2E6EC16A">
      <w:pPr>
        <w:spacing w:line="360" w:lineRule="auto"/>
        <w:ind w:firstLine="411" w:firstLineChars="196"/>
        <w:jc w:val="right"/>
        <w:rPr>
          <w:rFonts w:hint="eastAsia" w:ascii="宋体" w:hAnsi="宋体" w:eastAsia="宋体" w:cs="Times New Roman"/>
          <w:color w:val="000000"/>
          <w:szCs w:val="21"/>
          <w:lang w:val="en-US" w:eastAsia="zh-CN"/>
        </w:rPr>
      </w:pPr>
    </w:p>
    <w:p w14:paraId="483ED96B">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78E0D906">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C6A10E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4B3C112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12A70D2C">
      <w:pPr>
        <w:pStyle w:val="32"/>
        <w:ind w:left="0" w:leftChars="0" w:firstLine="0" w:firstLineChars="0"/>
        <w:outlineLvl w:val="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                                     </w:t>
      </w:r>
    </w:p>
    <w:p w14:paraId="32F763B7">
      <w:pPr>
        <w:pStyle w:val="32"/>
        <w:ind w:left="0" w:leftChars="0" w:firstLine="0" w:firstLineChars="0"/>
        <w:outlineLvl w:val="0"/>
        <w:rPr>
          <w:rFonts w:hint="eastAsia" w:ascii="Times New Roman" w:hAnsi="Times New Roman" w:eastAsia="宋体" w:cs="Times New Roman"/>
          <w:sz w:val="24"/>
          <w:szCs w:val="24"/>
          <w:lang w:val="en-US" w:eastAsia="zh-CN"/>
        </w:rPr>
      </w:pPr>
    </w:p>
    <w:p w14:paraId="7B23CCB5">
      <w:pPr>
        <w:pStyle w:val="32"/>
        <w:ind w:left="0" w:leftChars="0" w:firstLine="0" w:firstLineChars="0"/>
        <w:outlineLvl w:val="0"/>
        <w:rPr>
          <w:rFonts w:hint="eastAsia" w:ascii="Times New Roman" w:hAnsi="Times New Roman" w:eastAsia="宋体" w:cs="Times New Roman"/>
          <w:sz w:val="24"/>
          <w:szCs w:val="24"/>
          <w:lang w:val="en-US" w:eastAsia="zh-CN"/>
        </w:rPr>
      </w:pPr>
    </w:p>
    <w:p w14:paraId="6D44BD3A">
      <w:pPr>
        <w:pStyle w:val="32"/>
        <w:ind w:left="0" w:leftChars="0" w:firstLine="0" w:firstLineChars="0"/>
        <w:outlineLvl w:val="0"/>
        <w:rPr>
          <w:rFonts w:hint="eastAsia" w:ascii="Times New Roman" w:hAnsi="Times New Roman" w:eastAsia="宋体" w:cs="Times New Roman"/>
          <w:sz w:val="24"/>
          <w:szCs w:val="24"/>
          <w:lang w:val="en-US" w:eastAsia="zh-CN"/>
        </w:rPr>
      </w:pPr>
    </w:p>
    <w:p w14:paraId="0C8FEF00">
      <w:pPr>
        <w:pStyle w:val="32"/>
        <w:ind w:left="0" w:leftChars="0" w:firstLine="0" w:firstLineChars="0"/>
        <w:outlineLvl w:val="0"/>
        <w:rPr>
          <w:rFonts w:hint="eastAsia" w:ascii="Times New Roman" w:hAnsi="Times New Roman" w:eastAsia="宋体" w:cs="Times New Roman"/>
          <w:sz w:val="24"/>
          <w:szCs w:val="24"/>
          <w:lang w:val="en-US" w:eastAsia="zh-CN"/>
        </w:rPr>
      </w:pPr>
    </w:p>
    <w:p w14:paraId="1A30E09B">
      <w:pPr>
        <w:pStyle w:val="32"/>
        <w:ind w:left="0" w:leftChars="0" w:firstLine="0" w:firstLineChars="0"/>
        <w:outlineLvl w:val="0"/>
        <w:rPr>
          <w:rFonts w:hint="eastAsia" w:ascii="Times New Roman" w:hAnsi="Times New Roman" w:eastAsia="宋体" w:cs="Times New Roman"/>
          <w:sz w:val="24"/>
          <w:szCs w:val="24"/>
          <w:lang w:val="en-US" w:eastAsia="zh-CN"/>
        </w:rPr>
      </w:pPr>
    </w:p>
    <w:p w14:paraId="6DB0A7CD">
      <w:pPr>
        <w:pStyle w:val="32"/>
        <w:ind w:left="0" w:leftChars="0" w:firstLine="0" w:firstLineChars="0"/>
        <w:outlineLvl w:val="0"/>
        <w:rPr>
          <w:rFonts w:hint="eastAsia" w:ascii="Times New Roman" w:hAnsi="Times New Roman" w:eastAsia="宋体" w:cs="Times New Roman"/>
          <w:sz w:val="24"/>
          <w:szCs w:val="24"/>
          <w:lang w:val="en-US" w:eastAsia="zh-CN"/>
        </w:rPr>
      </w:pPr>
    </w:p>
    <w:p w14:paraId="4BEBCFD6">
      <w:pPr>
        <w:pStyle w:val="32"/>
        <w:ind w:left="0" w:leftChars="0" w:firstLine="0" w:firstLineChars="0"/>
        <w:outlineLvl w:val="0"/>
        <w:rPr>
          <w:rFonts w:hint="eastAsia" w:ascii="Times New Roman" w:hAnsi="Times New Roman" w:eastAsia="宋体" w:cs="Times New Roman"/>
          <w:sz w:val="24"/>
          <w:szCs w:val="24"/>
          <w:lang w:val="en-US" w:eastAsia="zh-CN"/>
        </w:rPr>
      </w:pPr>
    </w:p>
    <w:p w14:paraId="710886F6">
      <w:pPr>
        <w:pStyle w:val="32"/>
        <w:ind w:left="0" w:leftChars="0" w:firstLine="0" w:firstLineChars="0"/>
        <w:outlineLvl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14:paraId="11293E85">
      <w:pPr>
        <w:pStyle w:val="32"/>
        <w:ind w:left="0" w:leftChars="0" w:firstLine="0" w:firstLineChars="0"/>
        <w:outlineLvl w:val="0"/>
        <w:rPr>
          <w:rFonts w:hint="eastAsia" w:ascii="Times New Roman" w:hAnsi="Times New Roman" w:cs="Times New Roman"/>
          <w:sz w:val="24"/>
          <w:szCs w:val="24"/>
          <w:lang w:val="en-US" w:eastAsia="zh-CN"/>
        </w:rPr>
      </w:pPr>
    </w:p>
    <w:p w14:paraId="45143181">
      <w:pPr>
        <w:pStyle w:val="32"/>
        <w:ind w:left="0" w:leftChars="0" w:firstLine="0" w:firstLineChars="0"/>
        <w:outlineLvl w:val="0"/>
        <w:rPr>
          <w:rFonts w:hint="eastAsia" w:ascii="Times New Roman" w:hAnsi="Times New Roman" w:cs="Times New Roman"/>
          <w:sz w:val="24"/>
          <w:szCs w:val="24"/>
          <w:lang w:val="en-US" w:eastAsia="zh-CN"/>
        </w:rPr>
      </w:pPr>
    </w:p>
    <w:p w14:paraId="60471A05">
      <w:pPr>
        <w:pStyle w:val="32"/>
        <w:ind w:left="0" w:leftChars="0" w:firstLine="0" w:firstLineChars="0"/>
        <w:outlineLvl w:val="0"/>
        <w:rPr>
          <w:rFonts w:hint="eastAsia" w:ascii="Times New Roman" w:hAnsi="Times New Roman" w:cs="Times New Roman"/>
          <w:sz w:val="24"/>
          <w:szCs w:val="24"/>
          <w:lang w:val="en-US" w:eastAsia="zh-CN"/>
        </w:rPr>
      </w:pPr>
    </w:p>
    <w:p w14:paraId="2190FF92">
      <w:pPr>
        <w:pStyle w:val="32"/>
        <w:ind w:left="0" w:leftChars="0" w:firstLine="0" w:firstLineChars="0"/>
        <w:outlineLvl w:val="0"/>
        <w:rPr>
          <w:rFonts w:hint="eastAsia" w:ascii="Times New Roman" w:hAnsi="Times New Roman" w:cs="Times New Roman"/>
          <w:sz w:val="24"/>
          <w:szCs w:val="24"/>
          <w:lang w:val="en-US" w:eastAsia="zh-CN"/>
        </w:rPr>
      </w:pPr>
    </w:p>
    <w:p w14:paraId="4610D340">
      <w:pPr>
        <w:pStyle w:val="32"/>
        <w:ind w:left="0" w:leftChars="0" w:firstLine="0" w:firstLineChars="0"/>
        <w:outlineLvl w:val="0"/>
        <w:rPr>
          <w:rFonts w:hint="eastAsia" w:ascii="Times New Roman" w:hAnsi="Times New Roman" w:cs="Times New Roman"/>
          <w:sz w:val="24"/>
          <w:szCs w:val="24"/>
          <w:lang w:val="en-US" w:eastAsia="zh-CN"/>
        </w:rPr>
      </w:pPr>
    </w:p>
    <w:p w14:paraId="7676EA77">
      <w:pPr>
        <w:pStyle w:val="32"/>
        <w:ind w:left="0" w:leftChars="0" w:firstLine="0" w:firstLineChars="0"/>
        <w:outlineLvl w:val="0"/>
        <w:rPr>
          <w:rFonts w:hint="eastAsia" w:ascii="Times New Roman" w:hAnsi="Times New Roman" w:cs="Times New Roman"/>
          <w:sz w:val="24"/>
          <w:szCs w:val="24"/>
          <w:lang w:val="en-US" w:eastAsia="zh-CN"/>
        </w:rPr>
      </w:pPr>
    </w:p>
    <w:p w14:paraId="7A13D83D">
      <w:pPr>
        <w:pStyle w:val="32"/>
        <w:ind w:left="0" w:leftChars="0" w:firstLine="0" w:firstLineChars="0"/>
        <w:outlineLvl w:val="0"/>
        <w:rPr>
          <w:rFonts w:hint="eastAsia" w:ascii="Times New Roman" w:hAnsi="Times New Roman" w:cs="Times New Roman"/>
          <w:sz w:val="24"/>
          <w:szCs w:val="24"/>
          <w:lang w:val="en-US" w:eastAsia="zh-CN"/>
        </w:rPr>
      </w:pPr>
    </w:p>
    <w:p w14:paraId="0A641363">
      <w:pPr>
        <w:pStyle w:val="32"/>
        <w:ind w:left="0" w:leftChars="0" w:firstLine="0" w:firstLineChars="0"/>
        <w:outlineLvl w:val="0"/>
        <w:rPr>
          <w:rFonts w:hint="eastAsia" w:ascii="Times New Roman" w:hAnsi="Times New Roman" w:cs="Times New Roman"/>
          <w:sz w:val="24"/>
          <w:szCs w:val="24"/>
          <w:lang w:val="en-US" w:eastAsia="zh-CN"/>
        </w:rPr>
      </w:pPr>
    </w:p>
    <w:p w14:paraId="6E57DEF6">
      <w:pPr>
        <w:spacing w:line="312" w:lineRule="auto"/>
        <w:jc w:val="center"/>
        <w:rPr>
          <w:b/>
          <w:bCs/>
          <w:sz w:val="30"/>
        </w:rPr>
      </w:pPr>
      <w:r>
        <w:rPr>
          <w:rFonts w:hint="eastAsia"/>
          <w:b/>
          <w:bCs/>
          <w:sz w:val="30"/>
        </w:rPr>
        <w:t>器乐（单簧管）Ⅱ课程</w:t>
      </w:r>
      <w:r>
        <w:rPr>
          <w:b/>
          <w:bCs/>
          <w:sz w:val="30"/>
        </w:rPr>
        <w:t>教学大纲</w:t>
      </w:r>
    </w:p>
    <w:p w14:paraId="041F661B">
      <w:pPr>
        <w:spacing w:line="312" w:lineRule="auto"/>
        <w:jc w:val="center"/>
        <w:rPr>
          <w:b/>
          <w:bCs/>
          <w:sz w:val="30"/>
        </w:rPr>
      </w:pPr>
      <w:r>
        <w:rPr>
          <w:b/>
          <w:bCs/>
          <w:sz w:val="30"/>
        </w:rPr>
        <w:t>（Instrumental Music</w:t>
      </w:r>
      <w:r>
        <w:rPr>
          <w:rFonts w:hint="eastAsia"/>
          <w:b/>
          <w:bCs/>
          <w:sz w:val="30"/>
        </w:rPr>
        <w:t>Ⅱ</w:t>
      </w:r>
      <w:r>
        <w:rPr>
          <w:b/>
          <w:bCs/>
          <w:sz w:val="30"/>
        </w:rPr>
        <w:t>）</w:t>
      </w:r>
    </w:p>
    <w:p w14:paraId="3BDF232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w:t>
      </w:r>
      <w:r>
        <w:rPr>
          <w:rFonts w:hint="eastAsia" w:ascii="Times New Roman" w:hAnsi="Times New Roman" w:eastAsia="宋体" w:cs="Times New Roman"/>
          <w:b/>
          <w:sz w:val="24"/>
          <w:szCs w:val="24"/>
          <w:lang w:val="zh-TW" w:eastAsia="zh-TW"/>
        </w:rPr>
        <w:t>Ⅱ</w:t>
      </w:r>
    </w:p>
    <w:p w14:paraId="2D1F325A">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课程代码：2403015</w:t>
      </w:r>
    </w:p>
    <w:p w14:paraId="64EF5695">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20D9EC6B">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7953E35D">
      <w:pPr>
        <w:spacing w:line="360" w:lineRule="auto"/>
        <w:ind w:firstLine="482" w:firstLineChars="200"/>
        <w:rPr>
          <w:rFonts w:hint="default" w:ascii="宋体" w:hAnsi="宋体" w:eastAsia="宋体" w:cs="宋体"/>
          <w:b/>
          <w:bCs w:val="0"/>
          <w:kern w:val="0"/>
          <w:sz w:val="24"/>
          <w:lang w:val="en-US" w:eastAsia="zh-CN"/>
        </w:rPr>
      </w:pPr>
      <w:r>
        <w:rPr>
          <w:rFonts w:hint="eastAsia" w:ascii="Times New Roman" w:hAnsi="Times New Roman" w:eastAsia="宋体" w:cs="Times New Roman"/>
          <w:b/>
          <w:sz w:val="24"/>
          <w:szCs w:val="24"/>
          <w:lang w:val="en-US" w:eastAsia="zh-CN"/>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00C3AAA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 xml:space="preserve">适用专业：音乐学 </w:t>
      </w:r>
    </w:p>
    <w:p w14:paraId="2EBFDBCD">
      <w:pPr>
        <w:pStyle w:val="7"/>
        <w:ind w:left="225" w:leftChars="107" w:firstLine="236" w:firstLineChars="98"/>
        <w:rPr>
          <w:rFonts w:hint="eastAsia"/>
          <w:b/>
          <w:bCs/>
          <w:kern w:val="0"/>
        </w:rPr>
      </w:pPr>
    </w:p>
    <w:p w14:paraId="3FA9C83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B925C9F">
      <w:pPr>
        <w:pStyle w:val="10"/>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6B52D980">
      <w:pPr>
        <w:pStyle w:val="8"/>
        <w:spacing w:line="360" w:lineRule="auto"/>
        <w:ind w:firstLine="492" w:firstLineChars="175"/>
        <w:rPr>
          <w:rFonts w:hint="eastAsia"/>
          <w:b/>
          <w:sz w:val="28"/>
          <w:szCs w:val="28"/>
        </w:rPr>
      </w:pPr>
    </w:p>
    <w:p w14:paraId="5845478C">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5D3BF9A5">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6BA1668">
      <w:pPr>
        <w:spacing w:line="360" w:lineRule="auto"/>
        <w:ind w:firstLine="211" w:firstLineChars="100"/>
        <w:rPr>
          <w:rFonts w:hint="eastAsia"/>
          <w:color w:val="000000"/>
          <w:sz w:val="24"/>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74F5EEEC">
      <w:pPr>
        <w:spacing w:line="360" w:lineRule="auto"/>
        <w:ind w:firstLine="422" w:firstLineChars="200"/>
        <w:rPr>
          <w:rFonts w:hint="eastAsia" w:ascii="Times New Roman" w:hAnsi="Times New Roman" w:eastAsia="宋体" w:cs="Times New Roman"/>
          <w:b/>
          <w:bCs/>
          <w:szCs w:val="21"/>
          <w:lang w:val="en-US" w:eastAsia="zh-CN"/>
        </w:rPr>
      </w:pPr>
      <w:r>
        <w:rPr>
          <w:rFonts w:hint="eastAsia" w:ascii="Times New Roman" w:hAnsi="Times New Roman" w:eastAsia="宋体" w:cs="Times New Roman"/>
          <w:b/>
          <w:bCs/>
          <w:szCs w:val="21"/>
        </w:rPr>
        <w:t>目标2.</w:t>
      </w:r>
      <w:r>
        <w:rPr>
          <w:rFonts w:hint="eastAsia" w:ascii="Times New Roman" w:hAnsi="Times New Roman" w:eastAsia="宋体" w:cs="Times New Roman"/>
          <w:b/>
          <w:bCs/>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为成为未来的教育者打下坚实的基础。</w:t>
      </w:r>
    </w:p>
    <w:p w14:paraId="58C85296">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F0E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2281" w:type="dxa"/>
            <w:shd w:val="clear" w:color="auto" w:fill="auto"/>
            <w:vAlign w:val="top"/>
          </w:tcPr>
          <w:p w14:paraId="40246E1E">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4740F7F4">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2552343B">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41E6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15A7972">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70390E9C">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2891849">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17266ADC">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B1F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6EAA71A7">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A44B2C1">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7A590DAE">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026626A9">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049C5C0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55B3AB4E">
      <w:pPr>
        <w:spacing w:line="360" w:lineRule="auto"/>
        <w:ind w:firstLine="411" w:firstLineChars="196"/>
        <w:jc w:val="left"/>
        <w:rPr>
          <w:rFonts w:hint="eastAsia" w:ascii="宋体" w:hAnsi="宋体" w:eastAsia="宋体" w:cs="Times New Roman"/>
          <w:color w:val="000000"/>
          <w:szCs w:val="21"/>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094D5A40">
      <w:pPr>
        <w:spacing w:line="360" w:lineRule="auto"/>
        <w:rPr>
          <w:rFonts w:hint="eastAsia" w:ascii="Times New Roman" w:hAnsi="Times New Roman" w:eastAsia="宋体" w:cs="Times New Roman"/>
          <w:b/>
          <w:bCs/>
          <w:szCs w:val="21"/>
          <w:lang w:val="en-US" w:eastAsia="zh-CN"/>
        </w:rPr>
      </w:pPr>
    </w:p>
    <w:p w14:paraId="47D98D7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5"/>
      </w:tblGrid>
      <w:tr w14:paraId="10AC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363E6107">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CE8A59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78CBDD7D">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16AFD0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4DFBB21">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090325B5">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79FE97D9">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5" w:type="dxa"/>
            <w:vAlign w:val="center"/>
          </w:tcPr>
          <w:p w14:paraId="42C3B3CB">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56EA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39B00343">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1.c大调音阶练习</w:t>
            </w:r>
          </w:p>
        </w:tc>
        <w:tc>
          <w:tcPr>
            <w:tcW w:w="2600" w:type="dxa"/>
            <w:vAlign w:val="center"/>
          </w:tcPr>
          <w:p w14:paraId="2B07D264">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0362CB0D">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6BD9196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0E0B129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65CED09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6CA13C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5EFC2CA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6BA7125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18DB5F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0FEC484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E32425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E1ACCB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860CE4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E1D02A5">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675" w:type="dxa"/>
            <w:vAlign w:val="center"/>
          </w:tcPr>
          <w:p w14:paraId="633CE0A9">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468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1D530547">
            <w:pPr>
              <w:spacing w:line="264" w:lineRule="auto"/>
              <w:jc w:val="center"/>
              <w:rPr>
                <w:rFonts w:ascii="宋体" w:hAnsi="宋体" w:eastAsia="宋体" w:cs="Times New Roman"/>
                <w:color w:val="000000"/>
                <w:szCs w:val="21"/>
              </w:rPr>
            </w:pPr>
          </w:p>
        </w:tc>
        <w:tc>
          <w:tcPr>
            <w:tcW w:w="8590" w:type="dxa"/>
            <w:gridSpan w:val="5"/>
            <w:vAlign w:val="center"/>
          </w:tcPr>
          <w:p w14:paraId="6DC5016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CC5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945" w:type="dxa"/>
            <w:vMerge w:val="restart"/>
            <w:vAlign w:val="center"/>
          </w:tcPr>
          <w:p w14:paraId="1C82AFD2">
            <w:pPr>
              <w:numPr>
                <w:ilvl w:val="0"/>
                <w:numId w:val="15"/>
              </w:num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F大调音阶练习</w:t>
            </w:r>
          </w:p>
        </w:tc>
        <w:tc>
          <w:tcPr>
            <w:tcW w:w="2600" w:type="dxa"/>
            <w:vAlign w:val="center"/>
          </w:tcPr>
          <w:p w14:paraId="5C29F5E7">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3B47A438">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32CA66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D0131F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59E68FF7">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D9703C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09EF96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4757A0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1A8C5300">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196E815">
            <w:pPr>
              <w:spacing w:line="269" w:lineRule="auto"/>
              <w:jc w:val="both"/>
              <w:rPr>
                <w:rFonts w:hint="eastAsia" w:ascii="宋体" w:hAnsi="宋体" w:eastAsia="宋体" w:cs="Times New Roman"/>
                <w:color w:val="000000"/>
                <w:szCs w:val="21"/>
              </w:rPr>
            </w:pPr>
          </w:p>
        </w:tc>
        <w:tc>
          <w:tcPr>
            <w:tcW w:w="1284" w:type="dxa"/>
            <w:vAlign w:val="center"/>
          </w:tcPr>
          <w:p w14:paraId="42B470F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990CBF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B08490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2BD226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1BB5A73">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72534453">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619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597880">
            <w:pPr>
              <w:spacing w:line="264" w:lineRule="auto"/>
              <w:jc w:val="center"/>
              <w:rPr>
                <w:rFonts w:ascii="宋体" w:hAnsi="宋体" w:eastAsia="宋体" w:cs="Times New Roman"/>
                <w:color w:val="000000"/>
                <w:szCs w:val="21"/>
              </w:rPr>
            </w:pPr>
          </w:p>
        </w:tc>
        <w:tc>
          <w:tcPr>
            <w:tcW w:w="8590" w:type="dxa"/>
            <w:gridSpan w:val="5"/>
            <w:vAlign w:val="center"/>
          </w:tcPr>
          <w:p w14:paraId="12AC8CD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F8C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945" w:type="dxa"/>
            <w:vMerge w:val="restart"/>
            <w:vAlign w:val="center"/>
          </w:tcPr>
          <w:p w14:paraId="720D6A8A">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eastAsia" w:ascii="宋体" w:hAnsi="宋体" w:cs="宋体"/>
                <w:b/>
                <w:bCs/>
                <w:sz w:val="24"/>
              </w:rPr>
              <w:t>G大调音阶练习</w:t>
            </w:r>
          </w:p>
        </w:tc>
        <w:tc>
          <w:tcPr>
            <w:tcW w:w="2600" w:type="dxa"/>
            <w:vAlign w:val="center"/>
          </w:tcPr>
          <w:p w14:paraId="407223D7">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0E584BB9">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019C6DB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BF426D8">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47EC748C">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shd w:val="clear" w:color="auto" w:fill="auto"/>
            <w:vAlign w:val="center"/>
          </w:tcPr>
          <w:p w14:paraId="51B7141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1315E25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1F0FDD1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08A770D9">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69223C49">
            <w:pPr>
              <w:spacing w:line="269" w:lineRule="auto"/>
              <w:jc w:val="both"/>
              <w:rPr>
                <w:rFonts w:hint="eastAsia" w:ascii="宋体" w:hAnsi="宋体" w:eastAsia="宋体" w:cs="Times New Roman"/>
                <w:color w:val="000000"/>
                <w:kern w:val="2"/>
                <w:sz w:val="21"/>
                <w:szCs w:val="21"/>
                <w:lang w:val="en-US" w:eastAsia="zh-CN" w:bidi="ar-SA"/>
              </w:rPr>
            </w:pPr>
          </w:p>
        </w:tc>
        <w:tc>
          <w:tcPr>
            <w:tcW w:w="1284" w:type="dxa"/>
            <w:vAlign w:val="center"/>
          </w:tcPr>
          <w:p w14:paraId="7CC8449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4EE7CC7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7C32DF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76BABC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CA88B0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5.实践演唱</w:t>
            </w:r>
          </w:p>
        </w:tc>
        <w:tc>
          <w:tcPr>
            <w:tcW w:w="675" w:type="dxa"/>
            <w:vAlign w:val="center"/>
          </w:tcPr>
          <w:p w14:paraId="524244CB">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6675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769B748C">
            <w:pPr>
              <w:spacing w:line="264" w:lineRule="auto"/>
              <w:jc w:val="center"/>
              <w:rPr>
                <w:rFonts w:ascii="宋体" w:hAnsi="宋体" w:eastAsia="宋体" w:cs="Times New Roman"/>
                <w:color w:val="000000"/>
                <w:szCs w:val="21"/>
              </w:rPr>
            </w:pPr>
          </w:p>
        </w:tc>
        <w:tc>
          <w:tcPr>
            <w:tcW w:w="8590" w:type="dxa"/>
            <w:gridSpan w:val="5"/>
            <w:vAlign w:val="center"/>
          </w:tcPr>
          <w:p w14:paraId="672BEF9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66B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945" w:type="dxa"/>
            <w:vMerge w:val="restart"/>
            <w:vAlign w:val="center"/>
          </w:tcPr>
          <w:p w14:paraId="00E45A7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4.D大调音阶练习</w:t>
            </w:r>
          </w:p>
        </w:tc>
        <w:tc>
          <w:tcPr>
            <w:tcW w:w="2600" w:type="dxa"/>
            <w:vAlign w:val="center"/>
          </w:tcPr>
          <w:p w14:paraId="1C8AEE2D">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106FFF0A">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20105C8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611E700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tc>
        <w:tc>
          <w:tcPr>
            <w:tcW w:w="754" w:type="dxa"/>
            <w:vAlign w:val="center"/>
          </w:tcPr>
          <w:p w14:paraId="4E37CB30">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1103FE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81F879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240EAD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465C30D9">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2212BD9">
            <w:pPr>
              <w:spacing w:line="276" w:lineRule="auto"/>
              <w:jc w:val="left"/>
              <w:rPr>
                <w:rFonts w:ascii="宋体" w:hAnsi="宋体" w:eastAsia="宋体" w:cs="Times New Roman"/>
                <w:color w:val="000000"/>
                <w:szCs w:val="21"/>
              </w:rPr>
            </w:pPr>
          </w:p>
        </w:tc>
        <w:tc>
          <w:tcPr>
            <w:tcW w:w="1284" w:type="dxa"/>
            <w:vAlign w:val="center"/>
          </w:tcPr>
          <w:p w14:paraId="7CF2DC4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0AC031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772853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4B075F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7ECF22F5">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3E300DB8">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599A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9D85F9">
            <w:pPr>
              <w:spacing w:line="276" w:lineRule="auto"/>
              <w:jc w:val="center"/>
              <w:rPr>
                <w:rFonts w:ascii="宋体" w:hAnsi="宋体" w:eastAsia="宋体" w:cs="Times New Roman"/>
                <w:color w:val="000000"/>
                <w:szCs w:val="21"/>
              </w:rPr>
            </w:pPr>
          </w:p>
        </w:tc>
        <w:tc>
          <w:tcPr>
            <w:tcW w:w="8590" w:type="dxa"/>
            <w:gridSpan w:val="5"/>
            <w:vAlign w:val="center"/>
          </w:tcPr>
          <w:p w14:paraId="10630A5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810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0D84650">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5.作品演奏</w:t>
            </w:r>
          </w:p>
        </w:tc>
        <w:tc>
          <w:tcPr>
            <w:tcW w:w="2600" w:type="dxa"/>
            <w:vAlign w:val="center"/>
          </w:tcPr>
          <w:p w14:paraId="292D825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中国作品：《游击队之歌》</w:t>
            </w:r>
          </w:p>
          <w:p w14:paraId="61EC0E9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宋体" w:hAnsi="宋体" w:cs="宋体"/>
                <w:sz w:val="24"/>
              </w:rPr>
              <w:t>小步舞曲</w:t>
            </w:r>
            <w:r>
              <w:rPr>
                <w:rFonts w:hint="eastAsia" w:ascii="宋体" w:hAnsi="宋体" w:eastAsia="宋体" w:cs="Times New Roman"/>
                <w:color w:val="000000"/>
                <w:szCs w:val="21"/>
                <w:lang w:val="en-US" w:eastAsia="zh-CN"/>
              </w:rPr>
              <w:t>》、《</w:t>
            </w:r>
            <w:r>
              <w:rPr>
                <w:rFonts w:hint="eastAsia" w:ascii="宋体" w:hAnsi="宋体" w:cs="宋体"/>
                <w:sz w:val="24"/>
              </w:rPr>
              <w:t>远方有座绿山</w:t>
            </w:r>
            <w:r>
              <w:rPr>
                <w:rFonts w:hint="eastAsia" w:ascii="宋体" w:hAnsi="宋体" w:eastAsia="宋体" w:cs="Times New Roman"/>
                <w:color w:val="000000"/>
                <w:szCs w:val="21"/>
                <w:lang w:val="en-US" w:eastAsia="zh-CN"/>
              </w:rPr>
              <w:t>》、《</w:t>
            </w:r>
            <w:r>
              <w:rPr>
                <w:rFonts w:hint="eastAsia" w:ascii="宋体" w:hAnsi="宋体" w:cs="宋体"/>
                <w:sz w:val="24"/>
              </w:rPr>
              <w:t xml:space="preserve">宁静的夜晚 </w:t>
            </w:r>
            <w:r>
              <w:rPr>
                <w:rFonts w:hint="eastAsia" w:ascii="宋体" w:hAnsi="宋体" w:eastAsia="宋体" w:cs="Times New Roman"/>
                <w:color w:val="000000"/>
                <w:szCs w:val="21"/>
                <w:lang w:val="en-US" w:eastAsia="zh-CN"/>
              </w:rPr>
              <w:t>》、等同等难度的作品，或由任课老师根据学生的具体情况选择作品进行演奏。</w:t>
            </w:r>
          </w:p>
        </w:tc>
        <w:tc>
          <w:tcPr>
            <w:tcW w:w="754" w:type="dxa"/>
            <w:vAlign w:val="center"/>
          </w:tcPr>
          <w:p w14:paraId="569C8EA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0D0AA0F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2C8A5F6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842619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6B9E5051">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5CD54180">
            <w:pPr>
              <w:spacing w:line="276" w:lineRule="auto"/>
              <w:jc w:val="left"/>
              <w:rPr>
                <w:rFonts w:hint="default" w:ascii="宋体" w:hAnsi="宋体" w:eastAsia="宋体" w:cs="Times New Roman"/>
                <w:color w:val="000000"/>
                <w:szCs w:val="21"/>
                <w:lang w:val="en-US" w:eastAsia="zh-CN"/>
              </w:rPr>
            </w:pPr>
          </w:p>
        </w:tc>
        <w:tc>
          <w:tcPr>
            <w:tcW w:w="1284" w:type="dxa"/>
            <w:vAlign w:val="center"/>
          </w:tcPr>
          <w:p w14:paraId="7CFF2A4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EDDD60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02AD05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A4AF23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15BB307">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5" w:type="dxa"/>
            <w:vAlign w:val="center"/>
          </w:tcPr>
          <w:p w14:paraId="3479F1E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5AD2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B9A9155">
            <w:pPr>
              <w:spacing w:line="276" w:lineRule="auto"/>
              <w:jc w:val="center"/>
              <w:rPr>
                <w:rFonts w:ascii="宋体" w:hAnsi="宋体" w:eastAsia="宋体" w:cs="Times New Roman"/>
                <w:color w:val="000000"/>
                <w:szCs w:val="21"/>
              </w:rPr>
            </w:pPr>
          </w:p>
        </w:tc>
        <w:tc>
          <w:tcPr>
            <w:tcW w:w="8590" w:type="dxa"/>
            <w:gridSpan w:val="5"/>
            <w:vAlign w:val="center"/>
          </w:tcPr>
          <w:p w14:paraId="63BA4043">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中国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5F40C835">
      <w:pPr>
        <w:pStyle w:val="33"/>
        <w:spacing w:line="360" w:lineRule="auto"/>
        <w:ind w:left="480" w:firstLine="0" w:firstLineChars="0"/>
        <w:rPr>
          <w:rFonts w:hint="eastAsia"/>
          <w:b/>
          <w:sz w:val="24"/>
        </w:rPr>
      </w:pPr>
    </w:p>
    <w:p w14:paraId="208B55F0">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16A900AD">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639E4B0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32E72E92">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60576703">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73A6799A">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A89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6CAA23FF">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0A2E740B">
            <w:pPr>
              <w:jc w:val="center"/>
              <w:rPr>
                <w:szCs w:val="21"/>
              </w:rPr>
            </w:pPr>
            <w:r>
              <w:rPr>
                <w:bCs/>
                <w:szCs w:val="21"/>
              </w:rPr>
              <w:t>质量</w:t>
            </w:r>
            <w:r>
              <w:rPr>
                <w:rFonts w:hint="eastAsia"/>
                <w:bCs/>
                <w:szCs w:val="21"/>
              </w:rPr>
              <w:t>要求</w:t>
            </w:r>
          </w:p>
        </w:tc>
      </w:tr>
      <w:tr w14:paraId="3EDA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0469CA02">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2DBE0E21">
            <w:pPr>
              <w:jc w:val="center"/>
              <w:rPr>
                <w:szCs w:val="21"/>
              </w:rPr>
            </w:pPr>
            <w:r>
              <w:rPr>
                <w:szCs w:val="21"/>
              </w:rPr>
              <w:t>备课</w:t>
            </w:r>
          </w:p>
        </w:tc>
        <w:tc>
          <w:tcPr>
            <w:tcW w:w="6797" w:type="dxa"/>
            <w:tcBorders>
              <w:left w:val="single" w:color="auto" w:sz="4" w:space="0"/>
              <w:right w:val="single" w:color="auto" w:sz="4" w:space="0"/>
            </w:tcBorders>
            <w:vAlign w:val="center"/>
          </w:tcPr>
          <w:p w14:paraId="572E2855">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1EEBE129">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302DA9E8">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476D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4232951">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48A2FAE2">
            <w:pPr>
              <w:jc w:val="center"/>
              <w:rPr>
                <w:szCs w:val="21"/>
              </w:rPr>
            </w:pPr>
            <w:r>
              <w:rPr>
                <w:szCs w:val="21"/>
              </w:rPr>
              <w:t>讲授</w:t>
            </w:r>
          </w:p>
        </w:tc>
        <w:tc>
          <w:tcPr>
            <w:tcW w:w="6797" w:type="dxa"/>
            <w:tcBorders>
              <w:left w:val="single" w:color="auto" w:sz="4" w:space="0"/>
              <w:right w:val="single" w:color="auto" w:sz="4" w:space="0"/>
            </w:tcBorders>
            <w:vAlign w:val="center"/>
          </w:tcPr>
          <w:p w14:paraId="620F15A7">
            <w:pPr>
              <w:spacing w:line="276" w:lineRule="auto"/>
              <w:rPr>
                <w:szCs w:val="21"/>
              </w:rPr>
            </w:pPr>
            <w:r>
              <w:rPr>
                <w:rFonts w:hint="eastAsia"/>
                <w:szCs w:val="21"/>
              </w:rPr>
              <w:t>（1）采用讲授法、案例教学法、现场教学法等进行教学。</w:t>
            </w:r>
          </w:p>
          <w:p w14:paraId="5EE20783">
            <w:pPr>
              <w:spacing w:line="276" w:lineRule="auto"/>
              <w:rPr>
                <w:szCs w:val="21"/>
              </w:rPr>
            </w:pPr>
            <w:r>
              <w:rPr>
                <w:rFonts w:hint="eastAsia"/>
                <w:szCs w:val="21"/>
              </w:rPr>
              <w:t>（2）充分利用视频等教学手段辅助教学，提高教学的针对性和实效性。</w:t>
            </w:r>
          </w:p>
          <w:p w14:paraId="2F9EF86E">
            <w:pPr>
              <w:spacing w:line="276" w:lineRule="auto"/>
              <w:rPr>
                <w:szCs w:val="21"/>
              </w:rPr>
            </w:pPr>
            <w:r>
              <w:rPr>
                <w:rFonts w:hint="eastAsia"/>
                <w:szCs w:val="21"/>
              </w:rPr>
              <w:t>（3）表达方式应能便于学生理解、接受，力求形象生动，使学生在掌握知识的过程中，保持较为浓厚的学习兴趣。</w:t>
            </w:r>
          </w:p>
        </w:tc>
      </w:tr>
      <w:tr w14:paraId="7385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363DD5B">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723C9FB0">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58807A6C">
            <w:pPr>
              <w:spacing w:line="276" w:lineRule="auto"/>
              <w:rPr>
                <w:rFonts w:hint="eastAsia"/>
                <w:szCs w:val="21"/>
              </w:rPr>
            </w:pPr>
            <w:r>
              <w:rPr>
                <w:rFonts w:hint="eastAsia"/>
                <w:szCs w:val="21"/>
              </w:rPr>
              <w:t>演学生必须完成规定作业，作业必须达到以下基本要求：</w:t>
            </w:r>
          </w:p>
          <w:p w14:paraId="45DF5AD3">
            <w:pPr>
              <w:spacing w:line="276" w:lineRule="auto"/>
              <w:rPr>
                <w:rFonts w:hint="eastAsia"/>
                <w:szCs w:val="21"/>
              </w:rPr>
            </w:pPr>
            <w:r>
              <w:rPr>
                <w:rFonts w:hint="eastAsia"/>
                <w:szCs w:val="21"/>
              </w:rPr>
              <w:t>（1）按时还课。</w:t>
            </w:r>
          </w:p>
          <w:p w14:paraId="33FF2DCC">
            <w:pPr>
              <w:spacing w:line="276" w:lineRule="auto"/>
              <w:rPr>
                <w:rFonts w:hint="eastAsia"/>
                <w:szCs w:val="21"/>
              </w:rPr>
            </w:pPr>
            <w:r>
              <w:rPr>
                <w:rFonts w:hint="eastAsia"/>
                <w:szCs w:val="21"/>
              </w:rPr>
              <w:t>（2）还课内容完整。</w:t>
            </w:r>
          </w:p>
          <w:p w14:paraId="5ACD5BB7">
            <w:pPr>
              <w:spacing w:line="276" w:lineRule="auto"/>
              <w:rPr>
                <w:rFonts w:hint="eastAsia"/>
                <w:szCs w:val="21"/>
              </w:rPr>
            </w:pPr>
            <w:r>
              <w:rPr>
                <w:rFonts w:hint="eastAsia"/>
                <w:szCs w:val="21"/>
              </w:rPr>
              <w:t>教师讲评还课要求如下：</w:t>
            </w:r>
          </w:p>
          <w:p w14:paraId="190F0892">
            <w:pPr>
              <w:spacing w:line="276" w:lineRule="auto"/>
              <w:rPr>
                <w:rFonts w:hint="eastAsia"/>
                <w:szCs w:val="21"/>
              </w:rPr>
            </w:pPr>
            <w:r>
              <w:rPr>
                <w:rFonts w:hint="eastAsia"/>
                <w:szCs w:val="21"/>
              </w:rPr>
              <w:t>（1）学生的演奏中出现的错误要及时点评。</w:t>
            </w:r>
          </w:p>
          <w:p w14:paraId="546A005F">
            <w:pPr>
              <w:spacing w:line="276" w:lineRule="auto"/>
              <w:rPr>
                <w:rFonts w:hint="eastAsia"/>
                <w:szCs w:val="21"/>
              </w:rPr>
            </w:pPr>
            <w:r>
              <w:rPr>
                <w:rFonts w:hint="eastAsia"/>
                <w:szCs w:val="21"/>
              </w:rPr>
              <w:t>（2）教师亲自示范错误点让学生更切实的感受。</w:t>
            </w:r>
          </w:p>
          <w:p w14:paraId="1C40991A">
            <w:pPr>
              <w:spacing w:line="276" w:lineRule="auto"/>
              <w:rPr>
                <w:szCs w:val="21"/>
              </w:rPr>
            </w:pPr>
            <w:r>
              <w:rPr>
                <w:rFonts w:hint="eastAsia"/>
                <w:szCs w:val="21"/>
              </w:rPr>
              <w:t>（3）学生还课的平均成绩应作为本课程总评成绩中平时成绩的重要组成部分。</w:t>
            </w:r>
          </w:p>
        </w:tc>
      </w:tr>
      <w:tr w14:paraId="001A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7D8A55ED">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1D7D4DDA">
            <w:pPr>
              <w:jc w:val="center"/>
              <w:rPr>
                <w:szCs w:val="21"/>
              </w:rPr>
            </w:pPr>
            <w:r>
              <w:rPr>
                <w:szCs w:val="21"/>
              </w:rPr>
              <w:t>课外答疑</w:t>
            </w:r>
          </w:p>
        </w:tc>
        <w:tc>
          <w:tcPr>
            <w:tcW w:w="6797" w:type="dxa"/>
            <w:tcBorders>
              <w:left w:val="single" w:color="auto" w:sz="4" w:space="0"/>
              <w:right w:val="single" w:color="auto" w:sz="4" w:space="0"/>
            </w:tcBorders>
            <w:vAlign w:val="center"/>
          </w:tcPr>
          <w:p w14:paraId="4075B67F">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4B5FEAFA">
      <w:pPr>
        <w:pStyle w:val="31"/>
        <w:rPr>
          <w:rFonts w:hint="eastAsia" w:eastAsiaTheme="minorEastAsia"/>
          <w:b/>
          <w:sz w:val="24"/>
          <w:lang w:val="en-US" w:eastAsia="zh-CN"/>
        </w:rPr>
      </w:pPr>
    </w:p>
    <w:p w14:paraId="321C1C16">
      <w:pPr>
        <w:pStyle w:val="31"/>
        <w:rPr>
          <w:rFonts w:hint="eastAsia"/>
          <w:b/>
          <w:sz w:val="24"/>
        </w:rPr>
      </w:pPr>
    </w:p>
    <w:p w14:paraId="16C215A3">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7382AAB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5F8C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450E5F96">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42B5CCA4">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454F1806">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744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6DBFBA39">
            <w:pPr>
              <w:spacing w:line="360" w:lineRule="auto"/>
              <w:jc w:val="center"/>
              <w:rPr>
                <w:rFonts w:ascii="宋体" w:hAnsi="宋体" w:eastAsia="宋体" w:cs="Times New Roman"/>
                <w:szCs w:val="21"/>
              </w:rPr>
            </w:pPr>
          </w:p>
        </w:tc>
        <w:tc>
          <w:tcPr>
            <w:tcW w:w="2631" w:type="dxa"/>
            <w:vAlign w:val="center"/>
          </w:tcPr>
          <w:p w14:paraId="1E24AE82">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02D4D85E">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2CD3F1C1">
            <w:pPr>
              <w:spacing w:line="360" w:lineRule="auto"/>
              <w:jc w:val="center"/>
              <w:rPr>
                <w:rFonts w:ascii="宋体" w:hAnsi="宋体" w:eastAsia="宋体" w:cs="Times New Roman"/>
                <w:szCs w:val="21"/>
              </w:rPr>
            </w:pPr>
          </w:p>
        </w:tc>
      </w:tr>
      <w:tr w14:paraId="465D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60EEE9E">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3FB842F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14C852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1C2DD11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5C23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9FA8A2B">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34D2822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7C0DD1B3">
            <w:pPr>
              <w:spacing w:line="360" w:lineRule="auto"/>
              <w:jc w:val="center"/>
              <w:rPr>
                <w:rFonts w:ascii="宋体" w:hAnsi="宋体" w:eastAsia="宋体" w:cs="Times New Roman"/>
                <w:szCs w:val="21"/>
              </w:rPr>
            </w:pPr>
          </w:p>
        </w:tc>
        <w:tc>
          <w:tcPr>
            <w:tcW w:w="1700" w:type="dxa"/>
            <w:vAlign w:val="center"/>
          </w:tcPr>
          <w:p w14:paraId="7CD9336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1C6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63BBFE49">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26BB9680">
            <w:pPr>
              <w:spacing w:line="360" w:lineRule="auto"/>
              <w:jc w:val="center"/>
              <w:rPr>
                <w:rFonts w:ascii="宋体" w:hAnsi="宋体" w:eastAsia="宋体" w:cs="Times New Roman"/>
                <w:szCs w:val="21"/>
              </w:rPr>
            </w:pPr>
          </w:p>
        </w:tc>
        <w:tc>
          <w:tcPr>
            <w:tcW w:w="2662" w:type="dxa"/>
            <w:vAlign w:val="center"/>
          </w:tcPr>
          <w:p w14:paraId="36EE3780">
            <w:pPr>
              <w:spacing w:line="360" w:lineRule="auto"/>
              <w:jc w:val="center"/>
              <w:rPr>
                <w:rFonts w:ascii="宋体" w:hAnsi="宋体" w:eastAsia="宋体" w:cs="Times New Roman"/>
                <w:szCs w:val="21"/>
              </w:rPr>
            </w:pPr>
          </w:p>
        </w:tc>
        <w:tc>
          <w:tcPr>
            <w:tcW w:w="1700" w:type="dxa"/>
            <w:vAlign w:val="center"/>
          </w:tcPr>
          <w:p w14:paraId="4F443C7F">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D60B59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931" w:type="dxa"/>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7453"/>
        <w:gridCol w:w="724"/>
      </w:tblGrid>
      <w:tr w14:paraId="3631A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622AD52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453" w:type="dxa"/>
            <w:vAlign w:val="center"/>
          </w:tcPr>
          <w:p w14:paraId="30F0486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24" w:type="dxa"/>
            <w:vAlign w:val="center"/>
          </w:tcPr>
          <w:p w14:paraId="393B52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263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754" w:type="dxa"/>
            <w:vAlign w:val="center"/>
          </w:tcPr>
          <w:p w14:paraId="512FA5E1">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453" w:type="dxa"/>
            <w:vAlign w:val="center"/>
          </w:tcPr>
          <w:p w14:paraId="3BA0BEE8">
            <w:pPr>
              <w:widowControl/>
              <w:spacing w:line="264" w:lineRule="auto"/>
              <w:ind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szCs w:val="21"/>
              </w:rPr>
              <w:t>1/3</w:t>
            </w:r>
            <w:r>
              <w:rPr>
                <w:rFonts w:hint="eastAsia"/>
                <w:szCs w:val="21"/>
              </w:rPr>
              <w:t>以上者</w:t>
            </w:r>
            <w:r>
              <w:rPr>
                <w:rFonts w:hint="eastAsia"/>
                <w:szCs w:val="21"/>
                <w:lang w:val="en-US" w:eastAsia="zh-CN"/>
              </w:rPr>
              <w:t>总评成绩为不合格；</w:t>
            </w:r>
          </w:p>
          <w:p w14:paraId="09749AE3">
            <w:pPr>
              <w:widowControl/>
              <w:spacing w:line="264" w:lineRule="auto"/>
              <w:ind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78E9F413">
            <w:pPr>
              <w:widowControl/>
              <w:spacing w:line="264" w:lineRule="auto"/>
              <w:ind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24" w:type="dxa"/>
            <w:vAlign w:val="center"/>
          </w:tcPr>
          <w:p w14:paraId="043F960A">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7C1E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EF9BBD6">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453" w:type="dxa"/>
            <w:vAlign w:val="center"/>
          </w:tcPr>
          <w:p w14:paraId="4D7AC5FF">
            <w:pPr>
              <w:spacing w:line="264" w:lineRule="auto"/>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24" w:type="dxa"/>
            <w:vAlign w:val="center"/>
          </w:tcPr>
          <w:p w14:paraId="6C323B41">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6FD1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54" w:type="dxa"/>
            <w:vAlign w:val="center"/>
          </w:tcPr>
          <w:p w14:paraId="4956936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453" w:type="dxa"/>
            <w:vAlign w:val="center"/>
          </w:tcPr>
          <w:p w14:paraId="10B40B86">
            <w:pPr>
              <w:jc w:val="left"/>
              <w:rPr>
                <w:rFonts w:ascii="Times New Roman" w:hAnsi="Times New Roman" w:eastAsia="宋体" w:cs="Times New Roman"/>
                <w:szCs w:val="21"/>
              </w:rPr>
            </w:pPr>
          </w:p>
        </w:tc>
        <w:tc>
          <w:tcPr>
            <w:tcW w:w="724" w:type="dxa"/>
            <w:vAlign w:val="center"/>
          </w:tcPr>
          <w:p w14:paraId="4537812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516306A">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BD94B4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10E7005">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5"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5" DrawAspect="Content" ObjectID="_1468075759" r:id="rId42">
            <o:LockedField>false</o:LockedField>
          </o:OLEObject>
        </w:object>
      </w:r>
    </w:p>
    <w:p w14:paraId="2700A3DC">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3CB7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48B24DE5">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5E8943CF">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92F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332BC32">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2823789A">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4CD0FCC5">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78D9E0B">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1CFF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4311042A">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512CA681">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10F97D26">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3758076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166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427C79D9">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348BFCB7">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09D57C3A">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9B8F30B">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275A8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1A141EF1">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3E7A8CDF">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3BF4C397">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5EBB694A">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7130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7D51C681">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7A3E19BE">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2C0561D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3D37B0C">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49D0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0C698C72">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49DEBB4D">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248FAF26">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126D91EE">
            <w:pPr>
              <w:spacing w:line="360" w:lineRule="auto"/>
              <w:ind w:firstLine="411" w:firstLineChars="196"/>
              <w:jc w:val="left"/>
              <w:rPr>
                <w:rFonts w:hint="eastAsia" w:ascii="宋体" w:hAnsi="宋体" w:eastAsia="宋体" w:cs="Times New Roman"/>
                <w:color w:val="000000"/>
                <w:szCs w:val="21"/>
              </w:rPr>
            </w:pPr>
          </w:p>
        </w:tc>
      </w:tr>
    </w:tbl>
    <w:p w14:paraId="46EFAEE8">
      <w:pPr>
        <w:spacing w:line="360" w:lineRule="auto"/>
        <w:rPr>
          <w:rFonts w:hint="eastAsia"/>
          <w:b/>
          <w:sz w:val="28"/>
          <w:szCs w:val="28"/>
        </w:rPr>
      </w:pPr>
    </w:p>
    <w:p w14:paraId="31B06880">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C9328C5">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407C18B">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59446ACB">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77A66757">
      <w:pPr>
        <w:spacing w:line="360" w:lineRule="auto"/>
        <w:rPr>
          <w:rFonts w:hint="eastAsia" w:ascii="宋体" w:hAnsi="宋体" w:cs="宋体"/>
        </w:rPr>
      </w:pPr>
      <w:r>
        <w:rPr>
          <w:rFonts w:hint="eastAsia" w:ascii="宋体" w:hAnsi="宋体" w:cs="宋体"/>
        </w:rPr>
        <w:t>车兆鑫《单簧管初级教程》同心出版社2014年3月</w:t>
      </w:r>
    </w:p>
    <w:p w14:paraId="3910F05C">
      <w:pPr>
        <w:spacing w:line="360" w:lineRule="auto"/>
        <w:ind w:firstLine="411" w:firstLineChars="196"/>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 xml:space="preserve"> </w:t>
      </w:r>
      <w:r>
        <w:rPr>
          <w:rFonts w:hint="eastAsia" w:ascii="宋体" w:hAnsi="宋体" w:eastAsia="宋体" w:cs="Times New Roman"/>
          <w:color w:val="000000"/>
          <w:szCs w:val="21"/>
          <w:lang w:val="en-US" w:eastAsia="zh-CN"/>
        </w:rPr>
        <w:t xml:space="preserve">             </w:t>
      </w:r>
    </w:p>
    <w:p w14:paraId="58633DCA">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1FE04F82">
      <w:pPr>
        <w:spacing w:line="360" w:lineRule="auto"/>
        <w:ind w:left="5519" w:leftChars="228" w:hanging="5040" w:hangingChars="2100"/>
        <w:rPr>
          <w:rFonts w:hint="eastAsia" w:ascii="宋体" w:hAnsi="宋体" w:eastAsia="宋体" w:cs="宋体"/>
          <w:sz w:val="24"/>
          <w:lang w:val="en-US" w:eastAsia="zh-CN"/>
        </w:rPr>
      </w:pPr>
    </w:p>
    <w:p w14:paraId="7AB5CE33">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373148AB">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391E7972">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0694BF48">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416AF945">
      <w:pPr>
        <w:spacing w:line="360" w:lineRule="auto"/>
        <w:ind w:firstLine="422" w:firstLineChars="200"/>
        <w:rPr>
          <w:rFonts w:hint="eastAsia" w:ascii="Times New Roman" w:hAnsi="Times New Roman" w:eastAsia="宋体" w:cs="Times New Roman"/>
          <w:b/>
          <w:bCs/>
          <w:szCs w:val="21"/>
          <w:lang w:val="en-US" w:eastAsia="zh-CN"/>
        </w:rPr>
      </w:pPr>
    </w:p>
    <w:p w14:paraId="7B885653">
      <w:pPr>
        <w:jc w:val="center"/>
        <w:outlineLvl w:val="0"/>
        <w:rPr>
          <w:rFonts w:hint="eastAsia" w:ascii="宋体" w:hAnsi="宋体" w:eastAsia="宋体" w:cs="宋体"/>
          <w:b/>
          <w:color w:val="000000"/>
          <w:kern w:val="0"/>
          <w:sz w:val="30"/>
          <w:szCs w:val="30"/>
          <w:u w:color="000000"/>
          <w:lang w:val="zh-TW" w:eastAsia="zh-TW"/>
        </w:rPr>
      </w:pPr>
    </w:p>
    <w:p w14:paraId="55289B10">
      <w:pPr>
        <w:jc w:val="center"/>
        <w:outlineLvl w:val="0"/>
        <w:rPr>
          <w:rFonts w:hint="eastAsia" w:ascii="宋体" w:hAnsi="宋体" w:eastAsia="宋体" w:cs="宋体"/>
          <w:b/>
          <w:color w:val="000000"/>
          <w:kern w:val="0"/>
          <w:sz w:val="30"/>
          <w:szCs w:val="30"/>
          <w:u w:color="000000"/>
          <w:lang w:val="zh-TW" w:eastAsia="zh-TW"/>
        </w:rPr>
      </w:pPr>
    </w:p>
    <w:p w14:paraId="3AFFC190">
      <w:pPr>
        <w:jc w:val="center"/>
        <w:outlineLvl w:val="0"/>
        <w:rPr>
          <w:rFonts w:hint="eastAsia" w:ascii="宋体" w:hAnsi="宋体" w:eastAsia="宋体" w:cs="宋体"/>
          <w:b/>
          <w:color w:val="000000"/>
          <w:kern w:val="0"/>
          <w:sz w:val="30"/>
          <w:szCs w:val="30"/>
          <w:u w:color="000000"/>
          <w:lang w:val="zh-TW" w:eastAsia="zh-TW"/>
        </w:rPr>
      </w:pPr>
    </w:p>
    <w:p w14:paraId="52D1A57A">
      <w:pPr>
        <w:jc w:val="center"/>
        <w:outlineLvl w:val="0"/>
        <w:rPr>
          <w:rFonts w:hint="eastAsia" w:ascii="宋体" w:hAnsi="宋体" w:eastAsia="宋体" w:cs="宋体"/>
          <w:b/>
          <w:color w:val="000000"/>
          <w:kern w:val="0"/>
          <w:sz w:val="30"/>
          <w:szCs w:val="30"/>
          <w:u w:color="000000"/>
          <w:lang w:val="zh-TW" w:eastAsia="zh-TW"/>
        </w:rPr>
      </w:pPr>
    </w:p>
    <w:p w14:paraId="066A6DC5">
      <w:pPr>
        <w:jc w:val="center"/>
        <w:outlineLvl w:val="0"/>
        <w:rPr>
          <w:rFonts w:hint="eastAsia" w:ascii="宋体" w:hAnsi="宋体" w:eastAsia="宋体" w:cs="宋体"/>
          <w:b/>
          <w:color w:val="000000"/>
          <w:kern w:val="0"/>
          <w:sz w:val="30"/>
          <w:szCs w:val="30"/>
          <w:u w:color="000000"/>
          <w:lang w:val="zh-TW" w:eastAsia="zh-TW"/>
        </w:rPr>
      </w:pPr>
    </w:p>
    <w:p w14:paraId="21F99C73">
      <w:pPr>
        <w:jc w:val="center"/>
        <w:outlineLvl w:val="0"/>
        <w:rPr>
          <w:rFonts w:hint="eastAsia" w:ascii="宋体" w:hAnsi="宋体" w:eastAsia="宋体" w:cs="宋体"/>
          <w:b/>
          <w:color w:val="000000"/>
          <w:kern w:val="0"/>
          <w:sz w:val="30"/>
          <w:szCs w:val="30"/>
          <w:u w:color="000000"/>
          <w:lang w:val="zh-TW" w:eastAsia="zh-TW"/>
        </w:rPr>
      </w:pPr>
    </w:p>
    <w:p w14:paraId="75EF02BB">
      <w:pPr>
        <w:jc w:val="both"/>
        <w:outlineLvl w:val="0"/>
        <w:rPr>
          <w:rFonts w:hint="eastAsia" w:ascii="宋体" w:hAnsi="宋体" w:eastAsia="宋体" w:cs="宋体"/>
          <w:b/>
          <w:color w:val="000000"/>
          <w:kern w:val="0"/>
          <w:sz w:val="30"/>
          <w:szCs w:val="30"/>
          <w:u w:color="000000"/>
          <w:lang w:val="zh-TW" w:eastAsia="zh-TW"/>
        </w:rPr>
      </w:pPr>
    </w:p>
    <w:p w14:paraId="0C6547B0">
      <w:pPr>
        <w:jc w:val="both"/>
        <w:outlineLvl w:val="0"/>
        <w:rPr>
          <w:rFonts w:hint="eastAsia" w:ascii="宋体" w:hAnsi="宋体" w:eastAsia="宋体" w:cs="宋体"/>
          <w:b/>
          <w:color w:val="000000"/>
          <w:kern w:val="0"/>
          <w:sz w:val="30"/>
          <w:szCs w:val="30"/>
          <w:u w:color="000000"/>
          <w:lang w:val="zh-TW" w:eastAsia="zh-TW"/>
        </w:rPr>
      </w:pPr>
    </w:p>
    <w:p w14:paraId="392E98ED">
      <w:pPr>
        <w:jc w:val="center"/>
        <w:outlineLvl w:val="0"/>
        <w:rPr>
          <w:rFonts w:hint="eastAsia" w:ascii="宋体" w:hAnsi="宋体" w:eastAsia="宋体" w:cs="宋体"/>
          <w:b/>
          <w:color w:val="000000"/>
          <w:kern w:val="0"/>
          <w:sz w:val="30"/>
          <w:szCs w:val="30"/>
          <w:u w:color="000000"/>
          <w:lang w:val="zh-TW" w:eastAsia="zh-TW"/>
        </w:rPr>
      </w:pPr>
    </w:p>
    <w:p w14:paraId="4938EAD2">
      <w:pPr>
        <w:pStyle w:val="3"/>
        <w:rPr>
          <w:rFonts w:hint="eastAsia"/>
          <w:kern w:val="0"/>
          <w:u w:val="none" w:color="000000"/>
          <w:lang w:val="zh-TW"/>
        </w:rPr>
      </w:pPr>
    </w:p>
    <w:p w14:paraId="199261C8">
      <w:pPr>
        <w:pStyle w:val="3"/>
        <w:rPr>
          <w:rFonts w:hint="eastAsia"/>
          <w:kern w:val="0"/>
          <w:u w:val="none" w:color="000000"/>
          <w:lang w:val="zh-TW"/>
        </w:rPr>
      </w:pPr>
    </w:p>
    <w:p w14:paraId="4A3068DD">
      <w:pPr>
        <w:pStyle w:val="3"/>
        <w:rPr>
          <w:rFonts w:hint="eastAsia"/>
          <w:kern w:val="0"/>
          <w:u w:val="none" w:color="000000"/>
          <w:lang w:val="zh-TW"/>
        </w:rPr>
      </w:pPr>
    </w:p>
    <w:p w14:paraId="3B50EC0E">
      <w:pPr>
        <w:pStyle w:val="3"/>
      </w:pPr>
      <w:bookmarkStart w:id="71" w:name="_Toc32093"/>
      <w:r>
        <w:rPr>
          <w:rFonts w:hint="eastAsia"/>
          <w:kern w:val="0"/>
          <w:u w:val="none" w:color="000000"/>
          <w:lang w:val="zh-TW"/>
        </w:rPr>
        <w:t>器</w:t>
      </w:r>
      <w:r>
        <w:rPr>
          <w:rFonts w:hint="eastAsia"/>
          <w:kern w:val="0"/>
          <w:u w:val="none" w:color="000000"/>
          <w:lang w:val="zh-TW" w:eastAsia="zh-TW"/>
        </w:rPr>
        <w:t>乐</w:t>
      </w:r>
      <w:r>
        <w:rPr>
          <w:rFonts w:hint="eastAsia"/>
          <w:kern w:val="0"/>
          <w:u w:val="none" w:color="000000"/>
          <w:lang w:val="zh-TW"/>
        </w:rPr>
        <w:t>(单簧管)</w:t>
      </w:r>
      <w:r>
        <w:rPr>
          <w:rFonts w:hint="eastAsia"/>
          <w:kern w:val="0"/>
          <w:u w:val="none" w:color="000000"/>
          <w:lang w:val="en-US" w:eastAsia="zh-CN"/>
        </w:rPr>
        <w:t>Ⅲ</w:t>
      </w:r>
      <w:r>
        <w:rPr>
          <w:rFonts w:hint="eastAsia"/>
          <w:kern w:val="0"/>
          <w:u w:val="none" w:color="000000"/>
          <w:lang w:val="zh-TW" w:eastAsia="zh-TW"/>
        </w:rPr>
        <w:t>课程教学大纲</w:t>
      </w:r>
      <w:bookmarkEnd w:id="71"/>
    </w:p>
    <w:p w14:paraId="03D6BD12">
      <w:pPr>
        <w:spacing w:line="440" w:lineRule="exact"/>
        <w:jc w:val="center"/>
        <w:outlineLvl w:val="0"/>
        <w:rPr>
          <w:rFonts w:eastAsia="黑体"/>
          <w:b/>
          <w:bCs/>
          <w:sz w:val="30"/>
        </w:rPr>
      </w:pPr>
      <w:bookmarkStart w:id="72" w:name="_Toc30183"/>
      <w:r>
        <w:rPr>
          <w:rFonts w:hint="eastAsia" w:eastAsia="黑体"/>
          <w:b/>
          <w:bCs/>
          <w:sz w:val="30"/>
        </w:rPr>
        <w:t>(</w:t>
      </w:r>
      <w:r>
        <w:rPr>
          <w:b/>
          <w:sz w:val="30"/>
          <w:szCs w:val="30"/>
        </w:rPr>
        <w:t>Instrumental Music I</w:t>
      </w:r>
      <w:r>
        <w:rPr>
          <w:rFonts w:hint="eastAsia" w:eastAsia="黑体"/>
          <w:b/>
          <w:bCs/>
          <w:sz w:val="30"/>
        </w:rPr>
        <w:t>)</w:t>
      </w:r>
      <w:bookmarkEnd w:id="72"/>
    </w:p>
    <w:p w14:paraId="3EA35C6B">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w:t>
      </w:r>
      <w:r>
        <w:rPr>
          <w:rFonts w:hint="eastAsia" w:ascii="Times New Roman" w:hAnsi="Times New Roman" w:eastAsia="宋体" w:cs="Times New Roman"/>
          <w:b/>
          <w:sz w:val="24"/>
          <w:szCs w:val="24"/>
          <w:lang w:val="zh-TW" w:eastAsia="zh-TW"/>
        </w:rPr>
        <w:t>乐Ⅲ</w:t>
      </w:r>
    </w:p>
    <w:p w14:paraId="4AAA2DA0">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课程代码：2403016</w:t>
      </w:r>
    </w:p>
    <w:p w14:paraId="0DB1D81C">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分：2</w:t>
      </w:r>
    </w:p>
    <w:p w14:paraId="7A4BCC5E">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时：32</w:t>
      </w:r>
    </w:p>
    <w:p w14:paraId="28577AC3">
      <w:pPr>
        <w:spacing w:line="360" w:lineRule="auto"/>
        <w:ind w:firstLine="482" w:firstLineChars="200"/>
        <w:jc w:val="left"/>
        <w:rPr>
          <w:rFonts w:hint="eastAsia" w:ascii="宋体" w:hAnsi="宋体" w:cs="宋体"/>
          <w:b/>
          <w:bCs w:val="0"/>
          <w:kern w:val="0"/>
          <w:sz w:val="24"/>
          <w:lang w:val="en-US" w:eastAsia="zh-CN"/>
        </w:rPr>
      </w:pPr>
      <w:r>
        <w:rPr>
          <w:rFonts w:hint="eastAsia" w:ascii="Times New Roman" w:hAnsi="Times New Roman" w:eastAsia="宋体" w:cs="Times New Roman"/>
          <w:b/>
          <w:sz w:val="24"/>
          <w:szCs w:val="24"/>
          <w:lang w:val="en-US" w:eastAsia="zh-CN"/>
        </w:rPr>
        <w:t>先修课程：</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视唱练耳</w:t>
      </w:r>
      <w:r>
        <w:rPr>
          <w:rFonts w:hint="eastAsia" w:ascii="宋体" w:hAnsi="宋体" w:eastAsia="宋体" w:cs="宋体"/>
          <w:b/>
          <w:bCs w:val="0"/>
          <w:kern w:val="0"/>
          <w:sz w:val="24"/>
          <w:lang w:eastAsia="zh-CN"/>
        </w:rPr>
        <w:t>》《</w:t>
      </w:r>
      <w:r>
        <w:rPr>
          <w:rFonts w:hint="eastAsia" w:ascii="宋体" w:hAnsi="宋体" w:eastAsia="宋体" w:cs="宋体"/>
          <w:b/>
          <w:bCs w:val="0"/>
          <w:kern w:val="0"/>
          <w:sz w:val="24"/>
          <w:lang w:val="en-US" w:eastAsia="zh-CN"/>
        </w:rPr>
        <w:t>基本乐理</w:t>
      </w:r>
      <w:r>
        <w:rPr>
          <w:rFonts w:hint="eastAsia" w:ascii="宋体" w:hAnsi="宋体" w:eastAsia="宋体" w:cs="宋体"/>
          <w:b/>
          <w:bCs w:val="0"/>
          <w:kern w:val="0"/>
          <w:sz w:val="24"/>
          <w:lang w:eastAsia="zh-CN"/>
        </w:rPr>
        <w:t>》</w:t>
      </w:r>
      <w:r>
        <w:rPr>
          <w:rFonts w:hint="eastAsia" w:ascii="宋体" w:hAnsi="宋体" w:cs="宋体"/>
          <w:b/>
          <w:bCs w:val="0"/>
          <w:kern w:val="0"/>
          <w:sz w:val="24"/>
          <w:lang w:val="en-US" w:eastAsia="zh-CN"/>
        </w:rPr>
        <w:t>等</w:t>
      </w:r>
    </w:p>
    <w:p w14:paraId="4C7EA0A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适用专业：音乐学</w:t>
      </w:r>
    </w:p>
    <w:p w14:paraId="7D26DC99">
      <w:pPr>
        <w:spacing w:line="360" w:lineRule="auto"/>
        <w:jc w:val="left"/>
        <w:rPr>
          <w:rFonts w:hint="eastAsia" w:ascii="Times New Roman" w:hAnsi="Times New Roman" w:eastAsia="宋体" w:cs="Times New Roman"/>
          <w:b/>
          <w:sz w:val="24"/>
          <w:szCs w:val="24"/>
          <w:lang w:val="en-US" w:eastAsia="zh-CN"/>
        </w:rPr>
      </w:pPr>
    </w:p>
    <w:p w14:paraId="64BFF503">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77564EE5">
      <w:pPr>
        <w:spacing w:line="360" w:lineRule="auto"/>
        <w:jc w:val="left"/>
        <w:rPr>
          <w:rFonts w:hint="eastAsia" w:ascii="Times New Roman" w:hAnsi="Times New Roman" w:eastAsia="宋体" w:cs="Times New Roman"/>
          <w:b/>
          <w:sz w:val="24"/>
          <w:szCs w:val="24"/>
          <w:lang w:val="en-US" w:eastAsia="zh-CN"/>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r>
        <w:rPr>
          <w:rFonts w:hint="eastAsia" w:ascii="Times New Roman" w:hAnsi="Times New Roman" w:eastAsia="宋体" w:cs="Times New Roman"/>
          <w:b/>
          <w:sz w:val="24"/>
          <w:szCs w:val="24"/>
          <w:lang w:val="en-US" w:eastAsia="zh-CN"/>
        </w:rPr>
        <w:t>二、课程目标</w:t>
      </w:r>
    </w:p>
    <w:p w14:paraId="313C75ED">
      <w:pPr>
        <w:spacing w:line="360" w:lineRule="auto"/>
        <w:ind w:firstLine="211" w:firstLineChars="100"/>
        <w:rPr>
          <w:rFonts w:hint="eastAsia"/>
          <w:color w:val="000000"/>
          <w:sz w:val="24"/>
        </w:rPr>
      </w:pPr>
      <w:r>
        <w:rPr>
          <w:rFonts w:hint="eastAsia" w:ascii="Times New Roman" w:hAnsi="Times New Roman" w:eastAsia="宋体" w:cs="Times New Roman"/>
          <w:b/>
          <w:bCs/>
          <w:szCs w:val="21"/>
        </w:rPr>
        <w:t>目标1.</w:t>
      </w:r>
      <w:r>
        <w:rPr>
          <w:rFonts w:hint="eastAsia" w:ascii="Times New Roman" w:hAnsi="Times New Roman" w:eastAsia="宋体" w:cs="Times New Roman"/>
          <w:b/>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1517C932">
      <w:pPr>
        <w:spacing w:line="360" w:lineRule="auto"/>
        <w:ind w:firstLine="211" w:firstLineChars="1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szCs w:val="21"/>
          <w:lang w:val="en-US" w:eastAsia="zh-CN"/>
        </w:rPr>
        <w:t>目标2.</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393052AB">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7B3D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716AC017">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77D051E9">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5D4D8AF">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C84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71B41B3">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51A2B72C">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2E338F64">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79EE104B">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29E4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209FAFB1">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58E08C6">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22AC718">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7D153FDC">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3FC152C">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707F41FF">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375BFC1D">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728"/>
      </w:tblGrid>
      <w:tr w14:paraId="48FB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75BB42CB">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26444DC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693512DC">
            <w:pPr>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414F99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DAF6F57">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4AC0977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8215BF1">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8" w:type="dxa"/>
            <w:vAlign w:val="center"/>
          </w:tcPr>
          <w:p w14:paraId="09F65C6E">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700D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1129C973">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1.降B大调音阶练习</w:t>
            </w:r>
          </w:p>
        </w:tc>
        <w:tc>
          <w:tcPr>
            <w:tcW w:w="2600" w:type="dxa"/>
            <w:vAlign w:val="center"/>
          </w:tcPr>
          <w:p w14:paraId="7BE57D1D">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670EEB3">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2F8A63E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1D04959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6CFBF9CC">
            <w:pPr>
              <w:spacing w:line="269" w:lineRule="auto"/>
              <w:jc w:val="left"/>
              <w:rPr>
                <w:rFonts w:ascii="宋体" w:hAnsi="宋体" w:eastAsia="宋体" w:cs="Times New Roman"/>
                <w:color w:val="000000"/>
                <w:szCs w:val="21"/>
              </w:rPr>
            </w:pPr>
          </w:p>
        </w:tc>
        <w:tc>
          <w:tcPr>
            <w:tcW w:w="754" w:type="dxa"/>
            <w:vAlign w:val="center"/>
          </w:tcPr>
          <w:p w14:paraId="06DAB48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CE61BE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88C3ED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364F2A7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380016F2">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1BBE0967">
            <w:pPr>
              <w:spacing w:line="269" w:lineRule="auto"/>
              <w:jc w:val="left"/>
              <w:rPr>
                <w:rFonts w:ascii="宋体" w:hAnsi="宋体" w:eastAsia="宋体" w:cs="Times New Roman"/>
                <w:color w:val="000000"/>
                <w:szCs w:val="21"/>
              </w:rPr>
            </w:pPr>
          </w:p>
        </w:tc>
        <w:tc>
          <w:tcPr>
            <w:tcW w:w="1284" w:type="dxa"/>
            <w:vAlign w:val="center"/>
          </w:tcPr>
          <w:p w14:paraId="2C47730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CCA80E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C5CB02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7687E4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58F1C36">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8" w:type="dxa"/>
            <w:vAlign w:val="center"/>
          </w:tcPr>
          <w:p w14:paraId="12BD60CB">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3CA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52E2C98">
            <w:pPr>
              <w:spacing w:line="264" w:lineRule="auto"/>
              <w:jc w:val="center"/>
              <w:rPr>
                <w:rFonts w:ascii="宋体" w:hAnsi="宋体" w:eastAsia="宋体" w:cs="Times New Roman"/>
                <w:color w:val="000000"/>
                <w:szCs w:val="21"/>
              </w:rPr>
            </w:pPr>
          </w:p>
        </w:tc>
        <w:tc>
          <w:tcPr>
            <w:tcW w:w="8643" w:type="dxa"/>
            <w:gridSpan w:val="5"/>
            <w:vAlign w:val="center"/>
          </w:tcPr>
          <w:p w14:paraId="0BCA7F70">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F7B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945" w:type="dxa"/>
            <w:vMerge w:val="restart"/>
            <w:vAlign w:val="center"/>
          </w:tcPr>
          <w:p w14:paraId="483C1BE9">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2.A大调音阶练习</w:t>
            </w:r>
          </w:p>
        </w:tc>
        <w:tc>
          <w:tcPr>
            <w:tcW w:w="2600" w:type="dxa"/>
            <w:vAlign w:val="center"/>
          </w:tcPr>
          <w:p w14:paraId="3CDAED70">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4579F71A">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51CB535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84AD1B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04175053">
            <w:pPr>
              <w:spacing w:line="276" w:lineRule="auto"/>
              <w:jc w:val="left"/>
              <w:rPr>
                <w:rFonts w:hint="default" w:ascii="宋体" w:hAnsi="宋体" w:eastAsia="宋体" w:cs="Times New Roman"/>
                <w:color w:val="000000"/>
                <w:szCs w:val="21"/>
                <w:lang w:val="en-US"/>
              </w:rPr>
            </w:pPr>
          </w:p>
        </w:tc>
        <w:tc>
          <w:tcPr>
            <w:tcW w:w="754" w:type="dxa"/>
            <w:vAlign w:val="center"/>
          </w:tcPr>
          <w:p w14:paraId="0ECF5E6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5D2C93D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0478FA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66857C8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5CDDA460">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2280B3EE">
            <w:pPr>
              <w:spacing w:line="269" w:lineRule="auto"/>
              <w:jc w:val="both"/>
              <w:rPr>
                <w:rFonts w:hint="eastAsia" w:ascii="宋体" w:hAnsi="宋体" w:eastAsia="宋体" w:cs="Times New Roman"/>
                <w:color w:val="000000"/>
                <w:szCs w:val="21"/>
              </w:rPr>
            </w:pPr>
          </w:p>
        </w:tc>
        <w:tc>
          <w:tcPr>
            <w:tcW w:w="1284" w:type="dxa"/>
            <w:vAlign w:val="center"/>
          </w:tcPr>
          <w:p w14:paraId="43DAEE4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3AB68F8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0C8434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5D1B20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AED0713">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341E2D2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DCC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EF79F5D">
            <w:pPr>
              <w:spacing w:line="264" w:lineRule="auto"/>
              <w:jc w:val="center"/>
              <w:rPr>
                <w:rFonts w:ascii="宋体" w:hAnsi="宋体" w:eastAsia="宋体" w:cs="Times New Roman"/>
                <w:color w:val="000000"/>
                <w:szCs w:val="21"/>
              </w:rPr>
            </w:pPr>
          </w:p>
        </w:tc>
        <w:tc>
          <w:tcPr>
            <w:tcW w:w="8643" w:type="dxa"/>
            <w:gridSpan w:val="5"/>
            <w:vAlign w:val="center"/>
          </w:tcPr>
          <w:p w14:paraId="1059F765">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178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45" w:type="dxa"/>
            <w:vMerge w:val="restart"/>
            <w:vAlign w:val="center"/>
          </w:tcPr>
          <w:p w14:paraId="1403A08C">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3.E大调音阶练习</w:t>
            </w:r>
          </w:p>
        </w:tc>
        <w:tc>
          <w:tcPr>
            <w:tcW w:w="2600" w:type="dxa"/>
            <w:vAlign w:val="center"/>
          </w:tcPr>
          <w:p w14:paraId="4F0BD54E">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4A6F2B9A">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732521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7F5DB3A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6037DB47">
            <w:pPr>
              <w:spacing w:line="276" w:lineRule="auto"/>
              <w:jc w:val="left"/>
              <w:rPr>
                <w:rFonts w:ascii="宋体" w:hAnsi="宋体" w:eastAsia="宋体" w:cs="Times New Roman"/>
                <w:color w:val="000000"/>
                <w:szCs w:val="21"/>
              </w:rPr>
            </w:pPr>
          </w:p>
        </w:tc>
        <w:tc>
          <w:tcPr>
            <w:tcW w:w="754" w:type="dxa"/>
            <w:vAlign w:val="center"/>
          </w:tcPr>
          <w:p w14:paraId="7D883581">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76B592A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3D14AA9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07F6ABA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034FD46E">
            <w:pPr>
              <w:spacing w:line="269" w:lineRule="auto"/>
              <w:jc w:val="both"/>
              <w:rPr>
                <w:lang w:val="en-US" w:eastAsia="zh-CN"/>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6CBAD2E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BB1518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5A92DF6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B5E93A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9EFCBCE">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45F62F6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3CC1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4F800773">
            <w:pPr>
              <w:spacing w:line="264" w:lineRule="auto"/>
              <w:jc w:val="center"/>
              <w:rPr>
                <w:rFonts w:ascii="宋体" w:hAnsi="宋体" w:eastAsia="宋体" w:cs="Times New Roman"/>
                <w:color w:val="000000"/>
                <w:szCs w:val="21"/>
              </w:rPr>
            </w:pPr>
          </w:p>
        </w:tc>
        <w:tc>
          <w:tcPr>
            <w:tcW w:w="8643" w:type="dxa"/>
            <w:gridSpan w:val="5"/>
            <w:vAlign w:val="center"/>
          </w:tcPr>
          <w:p w14:paraId="751A9F7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2508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7AE4F41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4.降A大调音阶练习</w:t>
            </w:r>
          </w:p>
        </w:tc>
        <w:tc>
          <w:tcPr>
            <w:tcW w:w="2600" w:type="dxa"/>
            <w:vAlign w:val="center"/>
          </w:tcPr>
          <w:p w14:paraId="561E5335">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63B01260">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7445B13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29F332B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084D1048">
            <w:pPr>
              <w:spacing w:line="276" w:lineRule="auto"/>
              <w:jc w:val="left"/>
              <w:rPr>
                <w:rFonts w:ascii="宋体" w:hAnsi="宋体" w:eastAsia="宋体" w:cs="Times New Roman"/>
                <w:color w:val="000000"/>
                <w:szCs w:val="21"/>
              </w:rPr>
            </w:pPr>
          </w:p>
        </w:tc>
        <w:tc>
          <w:tcPr>
            <w:tcW w:w="754" w:type="dxa"/>
            <w:vAlign w:val="center"/>
          </w:tcPr>
          <w:p w14:paraId="27F22BD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0A6217B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9050E5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20BCE69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45F31DA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6DE59A0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634B40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23C65DD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FAEF0B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50C533B4">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1A8B4EEC">
            <w:pPr>
              <w:spacing w:line="276" w:lineRule="auto"/>
              <w:jc w:val="center"/>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1C6C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37AFA55">
            <w:pPr>
              <w:spacing w:line="276" w:lineRule="auto"/>
              <w:jc w:val="center"/>
              <w:rPr>
                <w:rFonts w:ascii="宋体" w:hAnsi="宋体" w:eastAsia="宋体" w:cs="Times New Roman"/>
                <w:color w:val="000000"/>
                <w:szCs w:val="21"/>
              </w:rPr>
            </w:pPr>
          </w:p>
        </w:tc>
        <w:tc>
          <w:tcPr>
            <w:tcW w:w="8643" w:type="dxa"/>
            <w:gridSpan w:val="5"/>
            <w:vAlign w:val="center"/>
          </w:tcPr>
          <w:p w14:paraId="16C6510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1D89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62ED0F95">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5.作品演奏</w:t>
            </w:r>
          </w:p>
        </w:tc>
        <w:tc>
          <w:tcPr>
            <w:tcW w:w="2600" w:type="dxa"/>
            <w:vAlign w:val="center"/>
          </w:tcPr>
          <w:p w14:paraId="3631B8CF">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中国作品：《划船歌》、</w:t>
            </w:r>
            <w:r>
              <w:rPr>
                <w:rFonts w:hint="eastAsia" w:ascii="Times New Roman" w:hAnsi="Times New Roman" w:eastAsia="宋体" w:cs="Times New Roman"/>
                <w:b w:val="0"/>
                <w:bCs/>
                <w:szCs w:val="21"/>
                <w:lang w:val="en-US" w:eastAsia="zh-CN"/>
              </w:rPr>
              <w:t>《红色娘子军》</w:t>
            </w:r>
            <w:r>
              <w:rPr>
                <w:rFonts w:hint="eastAsia" w:ascii="宋体" w:hAnsi="宋体" w:eastAsia="宋体" w:cs="Times New Roman"/>
                <w:color w:val="000000"/>
                <w:szCs w:val="21"/>
                <w:lang w:val="en-US" w:eastAsia="zh-CN"/>
              </w:rPr>
              <w:t>等同等难度的作品，或由任课老师根据学生的具体情况选择作品进行演奏。</w:t>
            </w:r>
          </w:p>
          <w:p w14:paraId="18D1074E">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（2）外国作品：</w:t>
            </w:r>
            <w:r>
              <w:rPr>
                <w:rFonts w:hint="eastAsia" w:ascii="Times New Roman" w:hAnsi="Times New Roman" w:eastAsia="宋体" w:cs="Times New Roman"/>
                <w:b w:val="0"/>
                <w:bCs/>
                <w:szCs w:val="21"/>
                <w:lang w:val="en-US" w:eastAsia="zh-CN"/>
              </w:rPr>
              <w:t>《美丽的阿美利加》、《回到艾琳》、</w:t>
            </w:r>
            <w:r>
              <w:rPr>
                <w:rFonts w:hint="eastAsia" w:ascii="宋体" w:hAnsi="宋体" w:eastAsia="宋体" w:cs="Times New Roman"/>
                <w:color w:val="000000"/>
                <w:szCs w:val="21"/>
                <w:lang w:val="en-US" w:eastAsia="zh-CN"/>
              </w:rPr>
              <w:t>等同等难度的作品，或由任课老师根据学生的具体情况选择作品进行演奏。</w:t>
            </w:r>
          </w:p>
        </w:tc>
        <w:tc>
          <w:tcPr>
            <w:tcW w:w="754" w:type="dxa"/>
            <w:vAlign w:val="center"/>
          </w:tcPr>
          <w:p w14:paraId="5276112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3DE8FF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1.能</w:t>
            </w:r>
            <w:r>
              <w:rPr>
                <w:rFonts w:hint="eastAsia" w:ascii="宋体" w:hAnsi="宋体" w:eastAsia="宋体" w:cs="Times New Roman"/>
                <w:color w:val="000000"/>
                <w:szCs w:val="21"/>
                <w:lang w:val="en-US" w:eastAsia="zh-CN"/>
              </w:rPr>
              <w:t>背谱子</w:t>
            </w:r>
            <w:r>
              <w:rPr>
                <w:rFonts w:hint="eastAsia" w:ascii="宋体" w:hAnsi="宋体" w:eastAsia="宋体" w:cs="Times New Roman"/>
                <w:color w:val="000000"/>
                <w:szCs w:val="21"/>
              </w:rPr>
              <w:t>，音高、节奏准确，速度得当；</w:t>
            </w:r>
          </w:p>
          <w:p w14:paraId="4EF0D0D1">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姿势基本正确；</w:t>
            </w:r>
          </w:p>
          <w:p w14:paraId="0B569B4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自然、干净，有一定的呼吸支持，分句换气恰当；</w:t>
            </w:r>
          </w:p>
          <w:p w14:paraId="5F6A4D4E">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节奏</w:t>
            </w:r>
            <w:r>
              <w:rPr>
                <w:rFonts w:hint="eastAsia" w:ascii="宋体" w:hAnsi="宋体" w:eastAsia="宋体" w:cs="Times New Roman"/>
                <w:color w:val="000000"/>
                <w:szCs w:val="21"/>
              </w:rPr>
              <w:t>基本准确，无明显缺陷。</w:t>
            </w:r>
          </w:p>
          <w:p w14:paraId="05F3D892">
            <w:pPr>
              <w:spacing w:line="276" w:lineRule="auto"/>
              <w:jc w:val="left"/>
              <w:rPr>
                <w:rFonts w:hint="default" w:ascii="宋体" w:hAnsi="宋体" w:eastAsia="宋体" w:cs="Times New Roman"/>
                <w:color w:val="000000"/>
                <w:szCs w:val="21"/>
                <w:lang w:val="en-US" w:eastAsia="zh-CN"/>
              </w:rPr>
            </w:pPr>
          </w:p>
        </w:tc>
        <w:tc>
          <w:tcPr>
            <w:tcW w:w="1284" w:type="dxa"/>
            <w:vAlign w:val="center"/>
          </w:tcPr>
          <w:p w14:paraId="5F6C798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208B41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6CC601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536F3A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0CF22EB3">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8" w:type="dxa"/>
            <w:vAlign w:val="center"/>
          </w:tcPr>
          <w:p w14:paraId="64FC60E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16</w:t>
            </w:r>
          </w:p>
        </w:tc>
      </w:tr>
      <w:tr w14:paraId="3244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3628C19E">
            <w:pPr>
              <w:spacing w:line="276" w:lineRule="auto"/>
              <w:jc w:val="center"/>
              <w:rPr>
                <w:rFonts w:ascii="宋体" w:hAnsi="宋体" w:eastAsia="宋体" w:cs="Times New Roman"/>
                <w:color w:val="000000"/>
                <w:szCs w:val="21"/>
              </w:rPr>
            </w:pPr>
          </w:p>
        </w:tc>
        <w:tc>
          <w:tcPr>
            <w:tcW w:w="8643" w:type="dxa"/>
            <w:gridSpan w:val="5"/>
            <w:vAlign w:val="center"/>
          </w:tcPr>
          <w:p w14:paraId="6EA2973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器乐中国作品，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67DF4FAE">
      <w:pPr>
        <w:numPr>
          <w:ilvl w:val="0"/>
          <w:numId w:val="0"/>
        </w:numPr>
        <w:spacing w:line="360" w:lineRule="auto"/>
        <w:rPr>
          <w:rFonts w:hint="eastAsia" w:ascii="宋体" w:hAnsi="宋体" w:eastAsia="宋体" w:cs="Times New Roman"/>
          <w:b/>
          <w:color w:val="000000"/>
          <w:sz w:val="24"/>
          <w:szCs w:val="24"/>
          <w:lang w:val="en-US" w:eastAsia="zh-CN"/>
        </w:rPr>
      </w:pPr>
    </w:p>
    <w:p w14:paraId="3F6C4BC3">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29A59C28">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7446B8FF">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（二）要将器乐教学理论与实践相结合，挑选适合学生水平的相应的器乐作品，并在器乐作品的演奏中，结合相关的器乐教学理论知识，做到理论与实践的融会贯通。</w:t>
      </w:r>
    </w:p>
    <w:p w14:paraId="1F3432E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（三）教学内容与学时安排是指总学时分配到每块教学内容的大致学时量，教师可根据学生的情况选2-3首作品。</w:t>
      </w:r>
    </w:p>
    <w:p w14:paraId="44E2D03D">
      <w:pPr>
        <w:spacing w:line="276" w:lineRule="auto"/>
        <w:ind w:firstLine="420" w:firstLineChars="200"/>
        <w:jc w:val="left"/>
        <w:rPr>
          <w:rFonts w:hint="eastAsia"/>
          <w:szCs w:val="21"/>
          <w:lang w:val="eu-ES"/>
        </w:rPr>
      </w:pPr>
      <w:r>
        <w:rPr>
          <w:rFonts w:hint="eastAsia" w:ascii="宋体" w:hAnsi="宋体" w:eastAsia="宋体" w:cs="Times New Roman"/>
          <w:color w:val="000000"/>
          <w:szCs w:val="21"/>
          <w:lang w:val="en-US" w:eastAsia="zh-CN"/>
        </w:rPr>
        <w:t>（四）紧密结合音乐学教育课程改革最新研究成果，及时调整和补充学科前沿知识。</w:t>
      </w:r>
    </w:p>
    <w:p w14:paraId="600D72C2">
      <w:pPr>
        <w:spacing w:line="276" w:lineRule="auto"/>
        <w:ind w:firstLine="420" w:firstLineChars="200"/>
        <w:jc w:val="left"/>
        <w:rPr>
          <w:rFonts w:hint="eastAsia" w:ascii="宋体" w:hAnsi="宋体" w:eastAsia="宋体" w:cs="Times New Roman"/>
          <w:color w:val="000000"/>
          <w:szCs w:val="21"/>
          <w:lang w:val="en-US" w:eastAsia="zh-CN"/>
        </w:rPr>
      </w:pPr>
    </w:p>
    <w:p w14:paraId="1F93900A">
      <w:pPr>
        <w:spacing w:line="276" w:lineRule="auto"/>
        <w:rPr>
          <w:rFonts w:hint="eastAsia" w:ascii="宋体" w:hAnsi="宋体" w:eastAsia="宋体" w:cs="Times New Roman"/>
          <w:b/>
          <w:color w:val="000000"/>
          <w:szCs w:val="21"/>
          <w:lang w:val="en-US" w:eastAsia="zh-CN"/>
        </w:rPr>
      </w:pPr>
    </w:p>
    <w:p w14:paraId="07B834E9">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4C5C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AAB6FD1">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5AFFA4AA">
            <w:pPr>
              <w:jc w:val="center"/>
              <w:rPr>
                <w:szCs w:val="21"/>
              </w:rPr>
            </w:pPr>
            <w:r>
              <w:rPr>
                <w:bCs/>
                <w:szCs w:val="21"/>
              </w:rPr>
              <w:t>质量</w:t>
            </w:r>
            <w:r>
              <w:rPr>
                <w:rFonts w:hint="eastAsia"/>
                <w:bCs/>
                <w:szCs w:val="21"/>
              </w:rPr>
              <w:t>要求</w:t>
            </w:r>
          </w:p>
        </w:tc>
      </w:tr>
      <w:tr w14:paraId="5694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7FCC2785">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67ADD281">
            <w:pPr>
              <w:jc w:val="center"/>
              <w:rPr>
                <w:szCs w:val="21"/>
              </w:rPr>
            </w:pPr>
            <w:r>
              <w:rPr>
                <w:szCs w:val="21"/>
              </w:rPr>
              <w:t>备课</w:t>
            </w:r>
          </w:p>
        </w:tc>
        <w:tc>
          <w:tcPr>
            <w:tcW w:w="6797" w:type="dxa"/>
            <w:tcBorders>
              <w:left w:val="single" w:color="auto" w:sz="4" w:space="0"/>
              <w:right w:val="single" w:color="auto" w:sz="4" w:space="0"/>
            </w:tcBorders>
            <w:vAlign w:val="center"/>
          </w:tcPr>
          <w:p w14:paraId="2E0304DB">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35CDF1A7">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44826BF4">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067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5ABCAEFF">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5369341F">
            <w:pPr>
              <w:jc w:val="center"/>
              <w:rPr>
                <w:szCs w:val="21"/>
              </w:rPr>
            </w:pPr>
            <w:r>
              <w:rPr>
                <w:szCs w:val="21"/>
              </w:rPr>
              <w:t>讲授</w:t>
            </w:r>
          </w:p>
        </w:tc>
        <w:tc>
          <w:tcPr>
            <w:tcW w:w="6797" w:type="dxa"/>
            <w:tcBorders>
              <w:left w:val="single" w:color="auto" w:sz="4" w:space="0"/>
              <w:right w:val="single" w:color="auto" w:sz="4" w:space="0"/>
            </w:tcBorders>
            <w:vAlign w:val="center"/>
          </w:tcPr>
          <w:p w14:paraId="217D08DC">
            <w:pPr>
              <w:spacing w:line="276" w:lineRule="auto"/>
              <w:rPr>
                <w:szCs w:val="21"/>
              </w:rPr>
            </w:pPr>
            <w:r>
              <w:rPr>
                <w:rFonts w:hint="eastAsia"/>
                <w:szCs w:val="21"/>
              </w:rPr>
              <w:t>（1）采用讲授法、案例教学法、现场教学法等进行教学。</w:t>
            </w:r>
          </w:p>
          <w:p w14:paraId="756BD31D">
            <w:pPr>
              <w:spacing w:line="276" w:lineRule="auto"/>
              <w:rPr>
                <w:szCs w:val="21"/>
              </w:rPr>
            </w:pPr>
            <w:r>
              <w:rPr>
                <w:rFonts w:hint="eastAsia"/>
                <w:szCs w:val="21"/>
              </w:rPr>
              <w:t>（2）充分利用视频等教学手段辅助教学，提高教学的针对性和实效性。</w:t>
            </w:r>
          </w:p>
          <w:p w14:paraId="7AAC6DF8">
            <w:pPr>
              <w:spacing w:line="276" w:lineRule="auto"/>
              <w:rPr>
                <w:szCs w:val="21"/>
              </w:rPr>
            </w:pPr>
            <w:r>
              <w:rPr>
                <w:rFonts w:hint="eastAsia"/>
                <w:szCs w:val="21"/>
              </w:rPr>
              <w:t>（3）表达方式应能便于学生理解、接受，力求形象生动，使学生在掌握知识的过程中，保持较为浓厚的学习兴趣。</w:t>
            </w:r>
          </w:p>
        </w:tc>
      </w:tr>
      <w:tr w14:paraId="48E4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134E7E83">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03E6F302">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4C6CA631">
            <w:pPr>
              <w:spacing w:line="276" w:lineRule="auto"/>
              <w:rPr>
                <w:rFonts w:hint="eastAsia"/>
                <w:szCs w:val="21"/>
              </w:rPr>
            </w:pPr>
            <w:r>
              <w:rPr>
                <w:rFonts w:hint="eastAsia"/>
                <w:szCs w:val="21"/>
              </w:rPr>
              <w:t>演学生必须完成规定作业，作业必须达到以下基本要求：</w:t>
            </w:r>
          </w:p>
          <w:p w14:paraId="22B63C85">
            <w:pPr>
              <w:spacing w:line="276" w:lineRule="auto"/>
              <w:rPr>
                <w:rFonts w:hint="eastAsia"/>
                <w:szCs w:val="21"/>
              </w:rPr>
            </w:pPr>
            <w:r>
              <w:rPr>
                <w:rFonts w:hint="eastAsia"/>
                <w:szCs w:val="21"/>
              </w:rPr>
              <w:t>（1）按时还课。</w:t>
            </w:r>
          </w:p>
          <w:p w14:paraId="35D03EBC">
            <w:pPr>
              <w:spacing w:line="276" w:lineRule="auto"/>
              <w:rPr>
                <w:rFonts w:hint="eastAsia"/>
                <w:szCs w:val="21"/>
              </w:rPr>
            </w:pPr>
            <w:r>
              <w:rPr>
                <w:rFonts w:hint="eastAsia"/>
                <w:szCs w:val="21"/>
              </w:rPr>
              <w:t>（2）还课内容完整。</w:t>
            </w:r>
          </w:p>
          <w:p w14:paraId="4C13FA7F">
            <w:pPr>
              <w:spacing w:line="276" w:lineRule="auto"/>
              <w:rPr>
                <w:rFonts w:hint="eastAsia"/>
                <w:szCs w:val="21"/>
              </w:rPr>
            </w:pPr>
            <w:r>
              <w:rPr>
                <w:rFonts w:hint="eastAsia"/>
                <w:szCs w:val="21"/>
              </w:rPr>
              <w:t>教师讲评还课要求如下：</w:t>
            </w:r>
          </w:p>
          <w:p w14:paraId="2E88054E">
            <w:pPr>
              <w:spacing w:line="276" w:lineRule="auto"/>
              <w:rPr>
                <w:rFonts w:hint="eastAsia"/>
                <w:szCs w:val="21"/>
              </w:rPr>
            </w:pPr>
            <w:r>
              <w:rPr>
                <w:rFonts w:hint="eastAsia"/>
                <w:szCs w:val="21"/>
              </w:rPr>
              <w:t>（1）学生的演奏中出现的错误要及时点评。</w:t>
            </w:r>
          </w:p>
          <w:p w14:paraId="61C65D2F">
            <w:pPr>
              <w:spacing w:line="276" w:lineRule="auto"/>
              <w:rPr>
                <w:rFonts w:hint="eastAsia"/>
                <w:szCs w:val="21"/>
              </w:rPr>
            </w:pPr>
            <w:r>
              <w:rPr>
                <w:rFonts w:hint="eastAsia"/>
                <w:szCs w:val="21"/>
              </w:rPr>
              <w:t>（2）教师亲自示范错误点让学生更切实的感受。</w:t>
            </w:r>
          </w:p>
          <w:p w14:paraId="6F38B6D2">
            <w:pPr>
              <w:spacing w:line="276" w:lineRule="auto"/>
              <w:rPr>
                <w:szCs w:val="21"/>
              </w:rPr>
            </w:pPr>
            <w:r>
              <w:rPr>
                <w:rFonts w:hint="eastAsia"/>
                <w:szCs w:val="21"/>
              </w:rPr>
              <w:t>（3）学生还课的平均成绩应作为本课程总评成绩中平时成绩的重要组成部分。</w:t>
            </w:r>
          </w:p>
        </w:tc>
      </w:tr>
      <w:tr w14:paraId="5625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0877C485">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4581DC0F">
            <w:pPr>
              <w:jc w:val="center"/>
              <w:rPr>
                <w:szCs w:val="21"/>
              </w:rPr>
            </w:pPr>
            <w:r>
              <w:rPr>
                <w:szCs w:val="21"/>
              </w:rPr>
              <w:t>课外答疑</w:t>
            </w:r>
          </w:p>
        </w:tc>
        <w:tc>
          <w:tcPr>
            <w:tcW w:w="6797" w:type="dxa"/>
            <w:tcBorders>
              <w:left w:val="single" w:color="auto" w:sz="4" w:space="0"/>
              <w:right w:val="single" w:color="auto" w:sz="4" w:space="0"/>
            </w:tcBorders>
            <w:vAlign w:val="center"/>
          </w:tcPr>
          <w:p w14:paraId="4FD1C3AC">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483E7408">
      <w:pPr>
        <w:numPr>
          <w:ilvl w:val="0"/>
          <w:numId w:val="0"/>
        </w:numPr>
        <w:spacing w:line="360" w:lineRule="auto"/>
        <w:rPr>
          <w:rFonts w:hint="eastAsia" w:ascii="宋体" w:hAnsi="宋体" w:eastAsia="宋体" w:cs="Times New Roman"/>
          <w:b/>
          <w:color w:val="000000"/>
          <w:sz w:val="24"/>
          <w:szCs w:val="24"/>
          <w:lang w:val="en-US" w:eastAsia="zh-CN"/>
        </w:rPr>
      </w:pPr>
    </w:p>
    <w:p w14:paraId="794DD12D">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2E687BDE">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140C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38C3276C">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01AE52FB">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43D38060">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7E35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3827E761">
            <w:pPr>
              <w:spacing w:line="360" w:lineRule="auto"/>
              <w:jc w:val="center"/>
              <w:rPr>
                <w:rFonts w:ascii="宋体" w:hAnsi="宋体" w:eastAsia="宋体" w:cs="Times New Roman"/>
                <w:szCs w:val="21"/>
              </w:rPr>
            </w:pPr>
          </w:p>
        </w:tc>
        <w:tc>
          <w:tcPr>
            <w:tcW w:w="2631" w:type="dxa"/>
            <w:vAlign w:val="center"/>
          </w:tcPr>
          <w:p w14:paraId="5172B984">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7DD021C9">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12E961AC">
            <w:pPr>
              <w:spacing w:line="360" w:lineRule="auto"/>
              <w:jc w:val="center"/>
              <w:rPr>
                <w:rFonts w:ascii="宋体" w:hAnsi="宋体" w:eastAsia="宋体" w:cs="Times New Roman"/>
                <w:szCs w:val="21"/>
              </w:rPr>
            </w:pPr>
          </w:p>
        </w:tc>
      </w:tr>
      <w:tr w14:paraId="65A62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5D05E28">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4A0513F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7E8DEDE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55D9123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62BD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2DD9C8C7">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0C057A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53BD2C4A">
            <w:pPr>
              <w:spacing w:line="360" w:lineRule="auto"/>
              <w:jc w:val="center"/>
              <w:rPr>
                <w:rFonts w:ascii="宋体" w:hAnsi="宋体" w:eastAsia="宋体" w:cs="Times New Roman"/>
                <w:szCs w:val="21"/>
              </w:rPr>
            </w:pPr>
          </w:p>
        </w:tc>
        <w:tc>
          <w:tcPr>
            <w:tcW w:w="1700" w:type="dxa"/>
            <w:vAlign w:val="center"/>
          </w:tcPr>
          <w:p w14:paraId="4D856123">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C6F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36DAB3C2">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79A9E054">
            <w:pPr>
              <w:spacing w:line="360" w:lineRule="auto"/>
              <w:jc w:val="center"/>
              <w:rPr>
                <w:rFonts w:ascii="宋体" w:hAnsi="宋体" w:eastAsia="宋体" w:cs="Times New Roman"/>
                <w:szCs w:val="21"/>
              </w:rPr>
            </w:pPr>
          </w:p>
        </w:tc>
        <w:tc>
          <w:tcPr>
            <w:tcW w:w="2662" w:type="dxa"/>
            <w:vAlign w:val="center"/>
          </w:tcPr>
          <w:p w14:paraId="17F94AB6">
            <w:pPr>
              <w:spacing w:line="360" w:lineRule="auto"/>
              <w:jc w:val="center"/>
              <w:rPr>
                <w:rFonts w:ascii="宋体" w:hAnsi="宋体" w:eastAsia="宋体" w:cs="Times New Roman"/>
                <w:szCs w:val="21"/>
              </w:rPr>
            </w:pPr>
          </w:p>
        </w:tc>
        <w:tc>
          <w:tcPr>
            <w:tcW w:w="1700" w:type="dxa"/>
            <w:vAlign w:val="center"/>
          </w:tcPr>
          <w:p w14:paraId="46978991">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0AF8889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264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C1871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34F750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DA6A92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AD2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00BCAE5E">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374B9B3E">
            <w:pPr>
              <w:widowControl/>
              <w:spacing w:line="264" w:lineRule="auto"/>
              <w:ind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szCs w:val="21"/>
              </w:rPr>
              <w:t>1/3</w:t>
            </w:r>
            <w:r>
              <w:rPr>
                <w:rFonts w:hint="eastAsia"/>
                <w:szCs w:val="21"/>
              </w:rPr>
              <w:t>以上者</w:t>
            </w:r>
            <w:r>
              <w:rPr>
                <w:rFonts w:hint="eastAsia"/>
                <w:szCs w:val="21"/>
                <w:lang w:val="en-US" w:eastAsia="zh-CN"/>
              </w:rPr>
              <w:t>总评成绩为不合格；</w:t>
            </w:r>
          </w:p>
          <w:p w14:paraId="4A8F79D8">
            <w:pPr>
              <w:widowControl/>
              <w:spacing w:line="264" w:lineRule="auto"/>
              <w:ind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6A8D355B">
            <w:pPr>
              <w:widowControl/>
              <w:spacing w:line="264" w:lineRule="auto"/>
              <w:ind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4D9A0F22">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B1D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811B2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E2E3EC1">
            <w:pPr>
              <w:spacing w:line="264" w:lineRule="auto"/>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40009848">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259D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F2978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B7857F1">
            <w:pPr>
              <w:jc w:val="left"/>
              <w:rPr>
                <w:rFonts w:ascii="Times New Roman" w:hAnsi="Times New Roman" w:eastAsia="宋体" w:cs="Times New Roman"/>
                <w:szCs w:val="21"/>
              </w:rPr>
            </w:pPr>
          </w:p>
        </w:tc>
        <w:tc>
          <w:tcPr>
            <w:tcW w:w="0" w:type="auto"/>
            <w:vAlign w:val="center"/>
          </w:tcPr>
          <w:p w14:paraId="317CF45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D5293BC">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3BB591AF">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801F133">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6"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6" DrawAspect="Content" ObjectID="_1468075760" r:id="rId43">
            <o:LockedField>false</o:LockedField>
          </o:OLEObject>
        </w:object>
      </w:r>
    </w:p>
    <w:p w14:paraId="5FAF5083">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56A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01C0EA3">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5CDA6CC4">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38E8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41A11FAD">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3332E16D">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3871B7E4">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13101894">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560E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190E9389">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1F83C49">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8F63C36">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14313BF3">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2405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71BBB54F">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00F2499D">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7160BD06">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74C32F6D">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1DE86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E219B04">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CCD857C">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tc>
        <w:tc>
          <w:tcPr>
            <w:tcW w:w="2389" w:type="dxa"/>
            <w:vAlign w:val="center"/>
          </w:tcPr>
          <w:p w14:paraId="6757A173">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24CC9890">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6B26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251D9A8B">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5FE7424A">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4E1AAA34">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24123CD1">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2603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443B4CBC">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74785167">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100℅</w:t>
            </w:r>
          </w:p>
        </w:tc>
        <w:tc>
          <w:tcPr>
            <w:tcW w:w="2389" w:type="dxa"/>
            <w:vAlign w:val="center"/>
          </w:tcPr>
          <w:p w14:paraId="2F61E942">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722F5E4D">
            <w:pPr>
              <w:spacing w:line="360" w:lineRule="auto"/>
              <w:ind w:firstLine="411" w:firstLineChars="196"/>
              <w:jc w:val="left"/>
              <w:rPr>
                <w:rFonts w:hint="eastAsia" w:ascii="宋体" w:hAnsi="宋体" w:eastAsia="宋体" w:cs="Times New Roman"/>
                <w:color w:val="000000"/>
                <w:szCs w:val="21"/>
              </w:rPr>
            </w:pPr>
          </w:p>
        </w:tc>
      </w:tr>
    </w:tbl>
    <w:p w14:paraId="4314D3C3">
      <w:pPr>
        <w:spacing w:line="360" w:lineRule="auto"/>
        <w:rPr>
          <w:rFonts w:hint="eastAsia"/>
          <w:b/>
          <w:sz w:val="28"/>
          <w:szCs w:val="28"/>
        </w:rPr>
      </w:pPr>
    </w:p>
    <w:p w14:paraId="23299891">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80F4C77">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07D72E47">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344E8666">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402368A">
      <w:pPr>
        <w:spacing w:line="360" w:lineRule="auto"/>
        <w:rPr>
          <w:rFonts w:hint="eastAsia" w:ascii="宋体" w:hAnsi="宋体" w:cs="宋体"/>
        </w:rPr>
      </w:pPr>
      <w:r>
        <w:rPr>
          <w:rFonts w:hint="eastAsia" w:ascii="宋体" w:hAnsi="宋体" w:cs="宋体"/>
        </w:rPr>
        <w:t>车兆鑫《单簧管初级教程》同心出版社2014年3月</w:t>
      </w:r>
    </w:p>
    <w:p w14:paraId="2B7583C0">
      <w:pPr>
        <w:spacing w:line="360" w:lineRule="auto"/>
        <w:rPr>
          <w:b/>
          <w:color w:val="000000"/>
          <w:sz w:val="24"/>
        </w:rPr>
      </w:pPr>
    </w:p>
    <w:p w14:paraId="0614091F">
      <w:pPr>
        <w:spacing w:line="360" w:lineRule="auto"/>
        <w:ind w:left="5519" w:leftChars="228" w:hanging="5040" w:hangingChars="2100"/>
        <w:rPr>
          <w:rFonts w:hint="eastAsia" w:ascii="宋体" w:hAnsi="宋体" w:eastAsia="宋体" w:cs="宋体"/>
          <w:sz w:val="24"/>
          <w:lang w:val="en-US" w:eastAsia="zh-CN"/>
        </w:rPr>
      </w:pPr>
    </w:p>
    <w:p w14:paraId="3BB09A99">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307E418D">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62837FFB">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22358A14">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460FC112">
      <w:pPr>
        <w:spacing w:line="360" w:lineRule="auto"/>
        <w:ind w:firstLine="420" w:firstLineChars="200"/>
        <w:rPr>
          <w:rFonts w:hint="default" w:ascii="Times New Roman" w:hAnsi="Times New Roman" w:eastAsia="宋体" w:cs="Times New Roman"/>
          <w:b w:val="0"/>
          <w:bCs/>
          <w:szCs w:val="21"/>
          <w:lang w:val="en-US" w:eastAsia="zh-CN"/>
        </w:rPr>
      </w:pPr>
    </w:p>
    <w:p w14:paraId="6849FB90">
      <w:pPr>
        <w:pStyle w:val="31"/>
        <w:spacing w:line="360" w:lineRule="auto"/>
        <w:ind w:left="480" w:firstLine="0" w:firstLineChars="0"/>
        <w:rPr>
          <w:rFonts w:hint="eastAsia" w:hAnsi="宋体"/>
          <w:b/>
          <w:sz w:val="24"/>
        </w:rPr>
      </w:pPr>
    </w:p>
    <w:p w14:paraId="0181A3E7">
      <w:pPr>
        <w:spacing w:line="312" w:lineRule="auto"/>
        <w:jc w:val="both"/>
        <w:rPr>
          <w:rFonts w:hint="eastAsia"/>
          <w:b/>
          <w:bCs/>
          <w:sz w:val="30"/>
        </w:rPr>
      </w:pPr>
    </w:p>
    <w:p w14:paraId="5D60F623">
      <w:pPr>
        <w:spacing w:line="312" w:lineRule="auto"/>
        <w:jc w:val="both"/>
        <w:rPr>
          <w:rFonts w:hint="eastAsia"/>
          <w:b/>
          <w:bCs/>
          <w:sz w:val="30"/>
        </w:rPr>
      </w:pPr>
    </w:p>
    <w:p w14:paraId="31789415">
      <w:pPr>
        <w:spacing w:line="312" w:lineRule="auto"/>
        <w:jc w:val="both"/>
        <w:rPr>
          <w:rFonts w:hint="eastAsia"/>
          <w:b/>
          <w:bCs/>
          <w:sz w:val="30"/>
        </w:rPr>
      </w:pPr>
    </w:p>
    <w:p w14:paraId="63BD870F">
      <w:pPr>
        <w:spacing w:line="312" w:lineRule="auto"/>
        <w:jc w:val="both"/>
        <w:rPr>
          <w:rFonts w:hint="eastAsia"/>
          <w:b/>
          <w:bCs/>
          <w:sz w:val="30"/>
        </w:rPr>
      </w:pPr>
    </w:p>
    <w:p w14:paraId="29AC586F">
      <w:pPr>
        <w:spacing w:line="312" w:lineRule="auto"/>
        <w:jc w:val="both"/>
        <w:rPr>
          <w:rFonts w:hint="eastAsia"/>
          <w:b/>
          <w:bCs/>
          <w:sz w:val="30"/>
        </w:rPr>
      </w:pPr>
    </w:p>
    <w:p w14:paraId="7FC9D770">
      <w:pPr>
        <w:spacing w:line="312" w:lineRule="auto"/>
        <w:jc w:val="both"/>
        <w:rPr>
          <w:rFonts w:hint="eastAsia"/>
          <w:b/>
          <w:bCs/>
          <w:sz w:val="30"/>
        </w:rPr>
      </w:pPr>
    </w:p>
    <w:p w14:paraId="7561D19D">
      <w:pPr>
        <w:spacing w:line="312" w:lineRule="auto"/>
        <w:jc w:val="both"/>
        <w:rPr>
          <w:rFonts w:hint="eastAsia"/>
          <w:b/>
          <w:bCs/>
          <w:sz w:val="30"/>
        </w:rPr>
      </w:pPr>
    </w:p>
    <w:p w14:paraId="6843550E">
      <w:pPr>
        <w:spacing w:line="312" w:lineRule="auto"/>
        <w:jc w:val="both"/>
        <w:rPr>
          <w:rFonts w:hint="eastAsia"/>
          <w:b/>
          <w:bCs/>
          <w:sz w:val="30"/>
        </w:rPr>
      </w:pPr>
    </w:p>
    <w:p w14:paraId="5A919FD4">
      <w:pPr>
        <w:spacing w:line="312" w:lineRule="auto"/>
        <w:jc w:val="both"/>
        <w:rPr>
          <w:rFonts w:hint="eastAsia"/>
          <w:b/>
          <w:bCs/>
          <w:sz w:val="30"/>
        </w:rPr>
      </w:pPr>
    </w:p>
    <w:p w14:paraId="4BF61FAF">
      <w:pPr>
        <w:spacing w:line="312" w:lineRule="auto"/>
        <w:jc w:val="both"/>
        <w:rPr>
          <w:rFonts w:hint="eastAsia"/>
          <w:b/>
          <w:bCs/>
          <w:sz w:val="30"/>
        </w:rPr>
      </w:pPr>
    </w:p>
    <w:p w14:paraId="5F7517D1">
      <w:pPr>
        <w:spacing w:line="312" w:lineRule="auto"/>
        <w:jc w:val="center"/>
        <w:rPr>
          <w:rFonts w:hint="eastAsia" w:ascii="Times New Roman" w:hAnsi="Times New Roman" w:eastAsia="宋体" w:cs="Times New Roman"/>
          <w:b/>
          <w:kern w:val="2"/>
          <w:sz w:val="44"/>
          <w:szCs w:val="44"/>
          <w:lang w:val="zh-TW" w:eastAsia="zh-TW" w:bidi="ar-SA"/>
        </w:rPr>
      </w:pPr>
    </w:p>
    <w:p w14:paraId="511A91C2">
      <w:pPr>
        <w:spacing w:line="312" w:lineRule="auto"/>
        <w:jc w:val="center"/>
        <w:rPr>
          <w:rFonts w:hint="eastAsia" w:ascii="Times New Roman" w:hAnsi="Times New Roman" w:eastAsia="宋体" w:cs="Times New Roman"/>
          <w:b/>
          <w:kern w:val="2"/>
          <w:sz w:val="44"/>
          <w:szCs w:val="44"/>
          <w:lang w:val="zh-TW" w:eastAsia="zh-TW" w:bidi="ar-SA"/>
        </w:rPr>
      </w:pPr>
    </w:p>
    <w:p w14:paraId="404F6A80">
      <w:pPr>
        <w:spacing w:line="312" w:lineRule="auto"/>
        <w:jc w:val="center"/>
        <w:rPr>
          <w:rFonts w:hint="eastAsia" w:ascii="Times New Roman" w:hAnsi="Times New Roman" w:eastAsia="宋体" w:cs="Times New Roman"/>
          <w:b/>
          <w:kern w:val="2"/>
          <w:sz w:val="44"/>
          <w:szCs w:val="44"/>
          <w:lang w:val="zh-TW" w:eastAsia="zh-TW" w:bidi="ar-SA"/>
        </w:rPr>
      </w:pPr>
    </w:p>
    <w:p w14:paraId="659FFDE9">
      <w:pPr>
        <w:spacing w:line="312" w:lineRule="auto"/>
        <w:jc w:val="center"/>
        <w:rPr>
          <w:rFonts w:hint="eastAsia" w:ascii="Times New Roman" w:hAnsi="Times New Roman" w:eastAsia="宋体" w:cs="Times New Roman"/>
          <w:b/>
          <w:kern w:val="2"/>
          <w:sz w:val="44"/>
          <w:szCs w:val="44"/>
          <w:lang w:val="zh-TW" w:eastAsia="zh-TW" w:bidi="ar-SA"/>
        </w:rPr>
      </w:pPr>
    </w:p>
    <w:p w14:paraId="5F21B1DD">
      <w:pPr>
        <w:spacing w:line="312" w:lineRule="auto"/>
        <w:jc w:val="center"/>
        <w:rPr>
          <w:rFonts w:hint="eastAsia" w:ascii="Times New Roman" w:hAnsi="Times New Roman" w:eastAsia="宋体" w:cs="Times New Roman"/>
          <w:b/>
          <w:kern w:val="2"/>
          <w:sz w:val="44"/>
          <w:szCs w:val="44"/>
          <w:lang w:val="zh-TW" w:eastAsia="zh-TW" w:bidi="ar-SA"/>
        </w:rPr>
      </w:pPr>
    </w:p>
    <w:p w14:paraId="1C56C89F">
      <w:pPr>
        <w:spacing w:line="360" w:lineRule="auto"/>
        <w:ind w:firstLine="1958" w:firstLineChars="650"/>
        <w:rPr>
          <w:rFonts w:hint="eastAsia"/>
          <w:b/>
          <w:bCs/>
          <w:sz w:val="30"/>
        </w:rPr>
      </w:pPr>
      <w:r>
        <w:rPr>
          <w:rFonts w:hint="eastAsia"/>
          <w:b/>
          <w:bCs/>
          <w:sz w:val="30"/>
        </w:rPr>
        <w:t>器乐（单簧管）Ⅳ课程教学大纲</w:t>
      </w:r>
    </w:p>
    <w:p w14:paraId="37D15427">
      <w:pPr>
        <w:spacing w:line="360" w:lineRule="auto"/>
        <w:ind w:firstLine="2259" w:firstLineChars="750"/>
        <w:rPr>
          <w:rFonts w:hint="eastAsia"/>
          <w:b/>
          <w:bCs/>
          <w:sz w:val="30"/>
        </w:rPr>
      </w:pPr>
      <w:r>
        <w:rPr>
          <w:rFonts w:hint="eastAsia"/>
          <w:b/>
          <w:bCs/>
          <w:sz w:val="30"/>
        </w:rPr>
        <w:t>（Instrumental MusicⅣ）</w:t>
      </w:r>
    </w:p>
    <w:p w14:paraId="304396E7">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课程名称：器乐Ⅳ</w:t>
      </w:r>
    </w:p>
    <w:p w14:paraId="10076989">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课程代码：2403017</w:t>
      </w:r>
    </w:p>
    <w:p w14:paraId="7D8116D2">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40047831">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w:t>
      </w:r>
    </w:p>
    <w:p w14:paraId="3F5E8971">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先修课程：《视唱练耳》、《基本乐理》等</w:t>
      </w:r>
    </w:p>
    <w:p w14:paraId="045F7C9D">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140BA0D2">
      <w:pPr>
        <w:spacing w:line="360" w:lineRule="auto"/>
        <w:jc w:val="left"/>
        <w:rPr>
          <w:rFonts w:hint="eastAsia" w:ascii="Times New Roman" w:hAnsi="Times New Roman" w:eastAsia="宋体" w:cs="Times New Roman"/>
          <w:b/>
          <w:sz w:val="24"/>
          <w:szCs w:val="24"/>
          <w:lang w:val="en-US" w:eastAsia="zh-CN"/>
        </w:rPr>
      </w:pPr>
    </w:p>
    <w:p w14:paraId="5D8A4704">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378E32E">
      <w:pPr>
        <w:pStyle w:val="10"/>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4E0E76FC">
      <w:pPr>
        <w:spacing w:line="360" w:lineRule="auto"/>
        <w:ind w:firstLine="420" w:firstLineChars="200"/>
        <w:jc w:val="left"/>
        <w:rPr>
          <w:rFonts w:hint="eastAsia" w:ascii="Times New Roman" w:hAnsi="Times New Roman" w:eastAsia="宋体" w:cs="Times New Roman"/>
          <w:szCs w:val="21"/>
          <w:lang w:val="en-US" w:eastAsia="zh-CN"/>
        </w:rPr>
      </w:pPr>
    </w:p>
    <w:p w14:paraId="4085C391">
      <w:pPr>
        <w:spacing w:line="360" w:lineRule="auto"/>
        <w:rPr>
          <w:rFonts w:hint="eastAsia"/>
          <w:b/>
          <w:sz w:val="28"/>
          <w:szCs w:val="28"/>
        </w:rPr>
      </w:pPr>
      <w:r>
        <w:rPr>
          <w:rFonts w:hint="eastAsia"/>
          <w:b/>
          <w:sz w:val="28"/>
          <w:szCs w:val="28"/>
        </w:rPr>
        <w:t xml:space="preserve">    </w:t>
      </w:r>
    </w:p>
    <w:p w14:paraId="73B214D0">
      <w:pPr>
        <w:numPr>
          <w:ilvl w:val="0"/>
          <w:numId w:val="4"/>
        </w:num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课程目标</w:t>
      </w:r>
    </w:p>
    <w:p w14:paraId="2F36F130">
      <w:pPr>
        <w:spacing w:line="360" w:lineRule="auto"/>
        <w:rPr>
          <w:rFonts w:hint="eastAsia" w:ascii="Times New Roman" w:hAnsi="Times New Roman" w:eastAsia="宋体" w:cs="Times New Roman"/>
          <w:b/>
          <w:sz w:val="24"/>
          <w:szCs w:val="24"/>
          <w:lang w:val="en-US" w:eastAsia="zh-CN"/>
        </w:rPr>
      </w:pPr>
      <w:r>
        <w:rPr>
          <w:rFonts w:hint="eastAsia" w:ascii="宋体" w:hAnsi="宋体" w:eastAsia="宋体" w:cs="Times New Roman"/>
          <w:b/>
          <w:color w:val="000000"/>
          <w:szCs w:val="21"/>
        </w:rPr>
        <w:t>(一)课程具体目标</w:t>
      </w:r>
    </w:p>
    <w:p w14:paraId="629DF217">
      <w:pPr>
        <w:spacing w:line="360" w:lineRule="auto"/>
        <w:ind w:firstLine="211" w:firstLineChars="1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目标1.</w:t>
      </w:r>
      <w:r>
        <w:rPr>
          <w:rFonts w:hint="eastAsia" w:ascii="Times New Roman" w:hAnsi="Times New Roman" w:eastAsia="宋体" w:cs="Times New Roman"/>
          <w:b w:val="0"/>
          <w:bCs/>
          <w:szCs w:val="21"/>
          <w:lang w:val="en-US" w:eastAsia="zh-CN"/>
        </w:rPr>
        <w:t xml:space="preserve"> </w:t>
      </w:r>
      <w:r>
        <w:rPr>
          <w:rFonts w:hint="eastAsia"/>
          <w:sz w:val="24"/>
        </w:rPr>
        <w:t>能熟练掌握单簧管吹奏的基础理论、基本知识和常用技能技巧。能具有一定的音乐鉴赏能力和表现能力.。能较熟练地演奏各时期单簧管的优秀代表曲目。</w:t>
      </w:r>
    </w:p>
    <w:p w14:paraId="35552D5D">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A6D8A29">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450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5B0762FA">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29C48BE5">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7EF90AA6">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3FBA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48F1B003">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56D42509">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5878AB28">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CCE64E9">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w:t>
            </w:r>
          </w:p>
        </w:tc>
      </w:tr>
      <w:tr w14:paraId="35A4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3CE335F">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67899BC2">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508B84B8">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3E42A311">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课程目标2</w:t>
            </w:r>
          </w:p>
        </w:tc>
      </w:tr>
    </w:tbl>
    <w:p w14:paraId="46AADE4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22D92AAC">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105D1B93">
      <w:pPr>
        <w:spacing w:line="360" w:lineRule="auto"/>
        <w:ind w:firstLine="480" w:firstLineChars="200"/>
        <w:rPr>
          <w:color w:val="000000"/>
          <w:sz w:val="24"/>
        </w:rPr>
      </w:pPr>
    </w:p>
    <w:p w14:paraId="689F3E55">
      <w:pPr>
        <w:spacing w:line="360" w:lineRule="auto"/>
        <w:jc w:val="left"/>
        <w:rPr>
          <w:color w:val="000000"/>
          <w:sz w:val="24"/>
        </w:rPr>
      </w:pPr>
      <w:r>
        <w:rPr>
          <w:rFonts w:hint="eastAsia" w:ascii="宋体" w:hAnsi="宋体" w:eastAsia="宋体" w:cs="Times New Roman"/>
          <w:b/>
          <w:color w:val="000000"/>
          <w:sz w:val="24"/>
          <w:szCs w:val="24"/>
          <w:lang w:val="en-US" w:eastAsia="zh-CN"/>
        </w:rPr>
        <w:t>三、教学内容与预期学习成效</w:t>
      </w:r>
    </w:p>
    <w:tbl>
      <w:tblPr>
        <w:tblStyle w:val="18"/>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600"/>
        <w:gridCol w:w="754"/>
        <w:gridCol w:w="3277"/>
        <w:gridCol w:w="1284"/>
        <w:gridCol w:w="677"/>
      </w:tblGrid>
      <w:tr w14:paraId="1E66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Align w:val="center"/>
          </w:tcPr>
          <w:p w14:paraId="2C95893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45021F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600" w:type="dxa"/>
            <w:vAlign w:val="center"/>
          </w:tcPr>
          <w:p w14:paraId="1DF4FD47">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754" w:type="dxa"/>
            <w:vAlign w:val="center"/>
          </w:tcPr>
          <w:p w14:paraId="5438931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B9F6C3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77" w:type="dxa"/>
            <w:vAlign w:val="center"/>
          </w:tcPr>
          <w:p w14:paraId="60CB37D2">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284" w:type="dxa"/>
            <w:vAlign w:val="center"/>
          </w:tcPr>
          <w:p w14:paraId="08BAA604">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677" w:type="dxa"/>
            <w:vAlign w:val="center"/>
          </w:tcPr>
          <w:p w14:paraId="43FAAAB5">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4AC1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945" w:type="dxa"/>
            <w:vMerge w:val="restart"/>
            <w:vAlign w:val="center"/>
          </w:tcPr>
          <w:p w14:paraId="068FB628">
            <w:pPr>
              <w:ind w:firstLine="315" w:firstLineChars="150"/>
              <w:rPr>
                <w:rFonts w:ascii="宋体" w:hAnsi="宋体"/>
                <w:bCs/>
                <w:szCs w:val="21"/>
              </w:rPr>
            </w:pPr>
            <w:r>
              <w:rPr>
                <w:rFonts w:hint="eastAsia" w:ascii="宋体" w:hAnsi="宋体"/>
                <w:bCs/>
                <w:szCs w:val="21"/>
                <w:lang w:val="en-US" w:eastAsia="zh-CN"/>
              </w:rPr>
              <w:t>1.</w:t>
            </w:r>
            <w:r>
              <w:rPr>
                <w:rFonts w:hint="eastAsia" w:ascii="宋体" w:hAnsi="宋体"/>
                <w:bCs/>
                <w:szCs w:val="21"/>
              </w:rPr>
              <w:t>B大调音阶练习</w:t>
            </w:r>
          </w:p>
          <w:p w14:paraId="68127D8C">
            <w:pPr>
              <w:spacing w:line="276" w:lineRule="auto"/>
              <w:jc w:val="center"/>
              <w:rPr>
                <w:rFonts w:hint="default" w:ascii="宋体" w:hAnsi="宋体" w:eastAsia="宋体" w:cs="Times New Roman"/>
                <w:color w:val="000000"/>
                <w:szCs w:val="21"/>
                <w:lang w:val="en-US" w:eastAsia="zh-CN"/>
              </w:rPr>
            </w:pPr>
          </w:p>
        </w:tc>
        <w:tc>
          <w:tcPr>
            <w:tcW w:w="2600" w:type="dxa"/>
            <w:vAlign w:val="center"/>
          </w:tcPr>
          <w:p w14:paraId="29EDEC6C">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3A3DCFDD">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51B9D7B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3217E61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35FCD7A2">
            <w:pPr>
              <w:spacing w:line="276" w:lineRule="auto"/>
              <w:jc w:val="left"/>
              <w:rPr>
                <w:rFonts w:ascii="宋体" w:hAnsi="宋体" w:eastAsia="宋体" w:cs="Times New Roman"/>
                <w:color w:val="000000"/>
                <w:szCs w:val="21"/>
              </w:rPr>
            </w:pPr>
          </w:p>
        </w:tc>
        <w:tc>
          <w:tcPr>
            <w:tcW w:w="754" w:type="dxa"/>
            <w:vAlign w:val="center"/>
          </w:tcPr>
          <w:p w14:paraId="3C40CEE4">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lang w:val="en-US" w:eastAsia="zh-CN"/>
              </w:rPr>
              <w:t>课程目标1</w:t>
            </w:r>
          </w:p>
        </w:tc>
        <w:tc>
          <w:tcPr>
            <w:tcW w:w="3277" w:type="dxa"/>
            <w:vAlign w:val="center"/>
          </w:tcPr>
          <w:p w14:paraId="0640A61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EAE649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4F395CA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1BA59A5D">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5C1F2CF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9DF5C9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23345E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8438BC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F83F247">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2A3023E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0D77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29F8BD2B">
            <w:pPr>
              <w:spacing w:line="276" w:lineRule="auto"/>
              <w:jc w:val="center"/>
              <w:rPr>
                <w:rFonts w:ascii="宋体" w:hAnsi="宋体" w:eastAsia="宋体" w:cs="Times New Roman"/>
                <w:color w:val="000000"/>
                <w:szCs w:val="21"/>
              </w:rPr>
            </w:pPr>
          </w:p>
        </w:tc>
        <w:tc>
          <w:tcPr>
            <w:tcW w:w="8592" w:type="dxa"/>
            <w:gridSpan w:val="5"/>
            <w:vAlign w:val="center"/>
          </w:tcPr>
          <w:p w14:paraId="63D1EB6E">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。教师在课堂上要注意营造良好的，积极向上的课堂氛围，并且加强学生对心理健康知识的了解和认识。</w:t>
            </w:r>
          </w:p>
        </w:tc>
      </w:tr>
      <w:tr w14:paraId="78B1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511F94C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2.降D大调音阶练习</w:t>
            </w:r>
          </w:p>
        </w:tc>
        <w:tc>
          <w:tcPr>
            <w:tcW w:w="2600" w:type="dxa"/>
            <w:vAlign w:val="center"/>
          </w:tcPr>
          <w:p w14:paraId="7EA0F415">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DB97D6B">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65F280C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6763570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49DADBB6">
            <w:pPr>
              <w:spacing w:line="276" w:lineRule="auto"/>
              <w:jc w:val="left"/>
              <w:rPr>
                <w:rFonts w:ascii="宋体" w:hAnsi="宋体" w:eastAsia="宋体" w:cs="Times New Roman"/>
                <w:color w:val="000000"/>
                <w:szCs w:val="21"/>
              </w:rPr>
            </w:pPr>
          </w:p>
        </w:tc>
        <w:tc>
          <w:tcPr>
            <w:tcW w:w="754" w:type="dxa"/>
            <w:vAlign w:val="center"/>
          </w:tcPr>
          <w:p w14:paraId="6AFCC14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w:t>
            </w:r>
          </w:p>
        </w:tc>
        <w:tc>
          <w:tcPr>
            <w:tcW w:w="3277" w:type="dxa"/>
            <w:vAlign w:val="center"/>
          </w:tcPr>
          <w:p w14:paraId="30E5DBF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7EB8C7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77D5740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680D6C0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tc>
        <w:tc>
          <w:tcPr>
            <w:tcW w:w="1284" w:type="dxa"/>
            <w:vAlign w:val="center"/>
          </w:tcPr>
          <w:p w14:paraId="2B01ABB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53CB04A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6DF490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7F406AC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8E0DA2F">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0AA85161">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26670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5C620CEF">
            <w:pPr>
              <w:spacing w:line="276" w:lineRule="auto"/>
              <w:jc w:val="center"/>
              <w:rPr>
                <w:rFonts w:ascii="宋体" w:hAnsi="宋体" w:eastAsia="宋体" w:cs="Times New Roman"/>
                <w:color w:val="000000"/>
                <w:szCs w:val="21"/>
              </w:rPr>
            </w:pPr>
          </w:p>
        </w:tc>
        <w:tc>
          <w:tcPr>
            <w:tcW w:w="8592" w:type="dxa"/>
            <w:gridSpan w:val="5"/>
            <w:vAlign w:val="center"/>
          </w:tcPr>
          <w:p w14:paraId="388B7E2D">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。教师需要引导学生在进行</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乐演唱中学会如何调整自己的心理情况。要求学生在平时演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后，能够尝试分析自己的心理活动，通过科学的方法提高自我心理意识，潜移默化的提高自己在</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中对心理的控制能力。</w:t>
            </w:r>
          </w:p>
        </w:tc>
      </w:tr>
      <w:tr w14:paraId="0E97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restart"/>
            <w:vAlign w:val="center"/>
          </w:tcPr>
          <w:p w14:paraId="20CE2023">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3.作品演奏</w:t>
            </w:r>
          </w:p>
        </w:tc>
        <w:tc>
          <w:tcPr>
            <w:tcW w:w="2600" w:type="dxa"/>
            <w:vAlign w:val="center"/>
          </w:tcPr>
          <w:p w14:paraId="2C741DEB">
            <w:pPr>
              <w:spacing w:line="240" w:lineRule="auto"/>
              <w:jc w:val="left"/>
              <w:rPr>
                <w:rFonts w:hint="eastAsia" w:asciiTheme="minorEastAsia" w:hAnsiTheme="minorEastAsia" w:eastAsiaTheme="minorEastAsia" w:cstheme="minorEastAsia"/>
                <w:color w:val="000000"/>
                <w:szCs w:val="21"/>
                <w:lang w:val="en-US" w:eastAsia="zh-CN"/>
              </w:rPr>
            </w:pPr>
            <w:r>
              <w:rPr>
                <w:rFonts w:hint="eastAsia" w:asciiTheme="minorEastAsia" w:hAnsiTheme="minorEastAsia" w:eastAsiaTheme="minorEastAsia" w:cstheme="minorEastAsia"/>
                <w:color w:val="000000"/>
                <w:szCs w:val="21"/>
                <w:lang w:eastAsia="zh-CN"/>
              </w:rPr>
              <w:t>（</w:t>
            </w:r>
            <w:r>
              <w:rPr>
                <w:rFonts w:hint="eastAsia" w:asciiTheme="minorEastAsia" w:hAnsiTheme="minorEastAsia" w:eastAsiaTheme="minorEastAsia" w:cstheme="minorEastAsia"/>
                <w:color w:val="000000"/>
                <w:szCs w:val="21"/>
                <w:lang w:val="en-US" w:eastAsia="zh-CN"/>
              </w:rPr>
              <w:t>1）中国作品</w:t>
            </w:r>
            <w:r>
              <w:rPr>
                <w:rFonts w:hint="eastAsia" w:asciiTheme="minorEastAsia" w:hAnsiTheme="minorEastAsia" w:cstheme="minorEastAsia"/>
                <w:color w:val="000000"/>
                <w:szCs w:val="21"/>
                <w:lang w:val="en-US" w:eastAsia="zh-CN"/>
              </w:rPr>
              <w:t>：</w:t>
            </w:r>
            <w:r>
              <w:rPr>
                <w:rFonts w:hint="eastAsia" w:asciiTheme="minorEastAsia" w:hAnsiTheme="minorEastAsia" w:eastAsiaTheme="minorEastAsia" w:cstheme="minorEastAsia"/>
                <w:color w:val="000000"/>
                <w:szCs w:val="21"/>
                <w:lang w:val="en-US" w:eastAsia="zh-CN"/>
              </w:rPr>
              <w:t>《</w:t>
            </w:r>
            <w:r>
              <w:rPr>
                <w:rFonts w:hint="eastAsia" w:asciiTheme="minorEastAsia" w:hAnsiTheme="minorEastAsia" w:cstheme="minorEastAsia"/>
                <w:color w:val="000000"/>
                <w:szCs w:val="21"/>
                <w:lang w:val="en-US" w:eastAsia="zh-CN"/>
              </w:rPr>
              <w:t>牧童</w:t>
            </w:r>
            <w:r>
              <w:rPr>
                <w:rFonts w:hint="eastAsia" w:asciiTheme="minorEastAsia" w:hAnsiTheme="minorEastAsia" w:eastAsiaTheme="minorEastAsia" w:cstheme="minorEastAsia"/>
                <w:color w:val="000000"/>
                <w:szCs w:val="21"/>
                <w:lang w:val="en-US" w:eastAsia="zh-CN"/>
              </w:rPr>
              <w:t>》、</w:t>
            </w:r>
          </w:p>
          <w:p w14:paraId="092CB188">
            <w:pPr>
              <w:spacing w:line="240" w:lineRule="auto"/>
              <w:jc w:val="left"/>
              <w:rPr>
                <w:rFonts w:hint="default" w:ascii="宋体" w:hAnsi="宋体" w:eastAsia="宋体" w:cs="Times New Roman"/>
                <w:color w:val="000000"/>
                <w:szCs w:val="21"/>
                <w:lang w:val="en-US" w:eastAsia="zh-CN"/>
              </w:rPr>
            </w:pPr>
            <w:r>
              <w:rPr>
                <w:rFonts w:hint="eastAsia" w:asciiTheme="minorEastAsia" w:hAnsiTheme="minorEastAsia" w:eastAsiaTheme="minorEastAsia" w:cstheme="minorEastAsia"/>
                <w:color w:val="000000"/>
                <w:szCs w:val="21"/>
                <w:lang w:val="en-US" w:eastAsia="zh-CN"/>
              </w:rPr>
              <w:t>（2）外国作品：《</w:t>
            </w:r>
            <w:r>
              <w:rPr>
                <w:rFonts w:hint="eastAsia" w:asciiTheme="minorEastAsia" w:hAnsiTheme="minorEastAsia" w:cstheme="minorEastAsia"/>
                <w:color w:val="000000"/>
                <w:szCs w:val="21"/>
                <w:lang w:val="en-US" w:eastAsia="zh-CN"/>
              </w:rPr>
              <w:t>丫头们的舞蹈</w:t>
            </w:r>
            <w:r>
              <w:rPr>
                <w:rFonts w:hint="eastAsia" w:asciiTheme="minorEastAsia" w:hAnsiTheme="minorEastAsia" w:eastAsiaTheme="minorEastAsia" w:cstheme="minorEastAsia"/>
                <w:color w:val="000000"/>
                <w:szCs w:val="21"/>
                <w:lang w:val="en-US" w:eastAsia="zh-CN"/>
              </w:rPr>
              <w:t>》、《</w:t>
            </w:r>
            <w:r>
              <w:rPr>
                <w:rFonts w:hint="eastAsia" w:asciiTheme="minorEastAsia" w:hAnsiTheme="minorEastAsia" w:cstheme="minorEastAsia"/>
                <w:color w:val="000000"/>
                <w:szCs w:val="21"/>
                <w:lang w:val="en-US" w:eastAsia="zh-CN"/>
              </w:rPr>
              <w:t>印度客人之歌</w:t>
            </w:r>
            <w:r>
              <w:rPr>
                <w:rFonts w:hint="eastAsia" w:asciiTheme="minorEastAsia" w:hAnsiTheme="minorEastAsia" w:eastAsiaTheme="minorEastAsia" w:cstheme="minorEastAsia"/>
                <w:color w:val="000000"/>
                <w:szCs w:val="21"/>
                <w:lang w:val="en-US" w:eastAsia="zh-CN"/>
              </w:rPr>
              <w:t>》</w:t>
            </w:r>
          </w:p>
        </w:tc>
        <w:tc>
          <w:tcPr>
            <w:tcW w:w="754" w:type="dxa"/>
            <w:vAlign w:val="center"/>
          </w:tcPr>
          <w:p w14:paraId="7C26107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277" w:type="dxa"/>
            <w:vAlign w:val="center"/>
          </w:tcPr>
          <w:p w14:paraId="7628013D">
            <w:pPr>
              <w:pStyle w:val="31"/>
              <w:spacing w:line="360" w:lineRule="auto"/>
              <w:ind w:left="480" w:firstLine="0" w:firstLineChars="0"/>
              <w:rPr>
                <w:rFonts w:hint="eastAsia" w:ascii="宋体" w:hAnsi="宋体" w:cs="宋体"/>
                <w:sz w:val="24"/>
                <w:szCs w:val="24"/>
              </w:rPr>
            </w:pPr>
            <w:r>
              <w:rPr>
                <w:rFonts w:hint="eastAsia" w:ascii="宋体" w:hAnsi="宋体" w:cs="宋体"/>
                <w:sz w:val="24"/>
                <w:szCs w:val="24"/>
              </w:rPr>
              <w:t>1.每个作品演奏之前要先了解作品的背景特色。</w:t>
            </w:r>
          </w:p>
          <w:p w14:paraId="6A98047A">
            <w:pPr>
              <w:pStyle w:val="31"/>
              <w:spacing w:line="360" w:lineRule="auto"/>
              <w:ind w:left="480" w:firstLine="0" w:firstLineChars="0"/>
              <w:rPr>
                <w:rFonts w:hint="eastAsia" w:ascii="宋体" w:hAnsi="宋体" w:cs="宋体"/>
                <w:sz w:val="24"/>
                <w:szCs w:val="24"/>
              </w:rPr>
            </w:pPr>
            <w:r>
              <w:rPr>
                <w:rFonts w:hint="eastAsia" w:ascii="宋体" w:hAnsi="宋体" w:cs="宋体"/>
                <w:sz w:val="24"/>
                <w:szCs w:val="24"/>
              </w:rPr>
              <w:t>2.连音吐音强弱记号准确的按照谱子上演奏，气息与舌头，运指均匀协调，节奏准确，曲风演奏到位。</w:t>
            </w:r>
          </w:p>
          <w:p w14:paraId="54CD5CC9">
            <w:pPr>
              <w:pStyle w:val="31"/>
              <w:spacing w:line="360" w:lineRule="auto"/>
              <w:ind w:left="480" w:firstLine="0" w:firstLineChars="0"/>
              <w:rPr>
                <w:rFonts w:hint="eastAsia" w:ascii="宋体" w:hAnsi="宋体" w:cs="宋体"/>
                <w:sz w:val="24"/>
                <w:szCs w:val="24"/>
              </w:rPr>
            </w:pPr>
            <w:r>
              <w:rPr>
                <w:rFonts w:hint="eastAsia" w:ascii="宋体" w:hAnsi="宋体" w:cs="宋体"/>
                <w:sz w:val="24"/>
                <w:szCs w:val="24"/>
              </w:rPr>
              <w:t>3.每个音的顿奏必须短而有力，有弹跳的感觉。</w:t>
            </w:r>
          </w:p>
          <w:p w14:paraId="5888264B">
            <w:pPr>
              <w:spacing w:line="276" w:lineRule="auto"/>
              <w:jc w:val="left"/>
              <w:rPr>
                <w:rFonts w:hint="default" w:ascii="宋体" w:hAnsi="宋体" w:eastAsia="宋体" w:cs="Times New Roman"/>
                <w:color w:val="000000"/>
                <w:szCs w:val="21"/>
                <w:lang w:val="en-US" w:eastAsia="zh-CN"/>
              </w:rPr>
            </w:pPr>
          </w:p>
        </w:tc>
        <w:tc>
          <w:tcPr>
            <w:tcW w:w="1284" w:type="dxa"/>
            <w:vAlign w:val="center"/>
          </w:tcPr>
          <w:p w14:paraId="587E3A2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57AF45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780189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E96580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8908AEA">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677" w:type="dxa"/>
            <w:vAlign w:val="center"/>
          </w:tcPr>
          <w:p w14:paraId="472A8FA7">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24</w:t>
            </w:r>
          </w:p>
        </w:tc>
      </w:tr>
      <w:tr w14:paraId="74D27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 w:type="dxa"/>
            <w:vMerge w:val="continue"/>
            <w:vAlign w:val="center"/>
          </w:tcPr>
          <w:p w14:paraId="074F71DA">
            <w:pPr>
              <w:spacing w:line="276" w:lineRule="auto"/>
              <w:jc w:val="center"/>
              <w:rPr>
                <w:rFonts w:ascii="宋体" w:hAnsi="宋体" w:eastAsia="宋体" w:cs="Times New Roman"/>
                <w:color w:val="000000"/>
                <w:szCs w:val="21"/>
              </w:rPr>
            </w:pPr>
          </w:p>
        </w:tc>
        <w:tc>
          <w:tcPr>
            <w:tcW w:w="8592" w:type="dxa"/>
            <w:gridSpan w:val="5"/>
            <w:vAlign w:val="center"/>
          </w:tcPr>
          <w:p w14:paraId="3E3EB83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系统地学习器乐作品，从中国艺术歌曲的演奏中汲取中华民族的精神和力量。使学生们的爱国情感得以激发，进而增强其对历史的深刻认识和使命感，进一步培养其社会责任感。在这一过程中，学生们不仅能够领略音乐的美妙，还能通过作品中所蕴含的情感和思想，提升其审美品位和高尚情操。</w:t>
            </w:r>
          </w:p>
        </w:tc>
      </w:tr>
    </w:tbl>
    <w:p w14:paraId="1FA2CF10">
      <w:pPr>
        <w:numPr>
          <w:ilvl w:val="0"/>
          <w:numId w:val="0"/>
        </w:numPr>
        <w:spacing w:line="360" w:lineRule="auto"/>
        <w:rPr>
          <w:rFonts w:hint="eastAsia" w:ascii="宋体" w:hAnsi="宋体" w:eastAsia="宋体" w:cs="Times New Roman"/>
          <w:b/>
          <w:color w:val="000000"/>
          <w:sz w:val="24"/>
          <w:szCs w:val="24"/>
          <w:lang w:val="en-US" w:eastAsia="zh-CN"/>
        </w:rPr>
      </w:pPr>
    </w:p>
    <w:p w14:paraId="14382813">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3C60616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14BE4179">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190B8380">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06CA9BA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0469B4C5">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74365F7A">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648FD471">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5154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0B4FE9F8">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11197051">
            <w:pPr>
              <w:jc w:val="center"/>
              <w:rPr>
                <w:szCs w:val="21"/>
              </w:rPr>
            </w:pPr>
            <w:r>
              <w:rPr>
                <w:bCs/>
                <w:szCs w:val="21"/>
              </w:rPr>
              <w:t>质量</w:t>
            </w:r>
            <w:r>
              <w:rPr>
                <w:rFonts w:hint="eastAsia"/>
                <w:bCs/>
                <w:szCs w:val="21"/>
              </w:rPr>
              <w:t>要求</w:t>
            </w:r>
          </w:p>
        </w:tc>
      </w:tr>
      <w:tr w14:paraId="0E2B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3361103E">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23D7DCC8">
            <w:pPr>
              <w:jc w:val="center"/>
              <w:rPr>
                <w:szCs w:val="21"/>
              </w:rPr>
            </w:pPr>
            <w:r>
              <w:rPr>
                <w:szCs w:val="21"/>
              </w:rPr>
              <w:t>备课</w:t>
            </w:r>
          </w:p>
        </w:tc>
        <w:tc>
          <w:tcPr>
            <w:tcW w:w="6797" w:type="dxa"/>
            <w:tcBorders>
              <w:left w:val="single" w:color="auto" w:sz="4" w:space="0"/>
              <w:right w:val="single" w:color="auto" w:sz="4" w:space="0"/>
            </w:tcBorders>
            <w:vAlign w:val="center"/>
          </w:tcPr>
          <w:p w14:paraId="19CC7365">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72944AEC">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5D26E326">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084B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52E3570C">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61E249A5">
            <w:pPr>
              <w:jc w:val="center"/>
              <w:rPr>
                <w:szCs w:val="21"/>
              </w:rPr>
            </w:pPr>
            <w:r>
              <w:rPr>
                <w:szCs w:val="21"/>
              </w:rPr>
              <w:t>讲授</w:t>
            </w:r>
          </w:p>
        </w:tc>
        <w:tc>
          <w:tcPr>
            <w:tcW w:w="6797" w:type="dxa"/>
            <w:tcBorders>
              <w:left w:val="single" w:color="auto" w:sz="4" w:space="0"/>
              <w:right w:val="single" w:color="auto" w:sz="4" w:space="0"/>
            </w:tcBorders>
            <w:vAlign w:val="center"/>
          </w:tcPr>
          <w:p w14:paraId="74A94BBA">
            <w:pPr>
              <w:spacing w:line="276" w:lineRule="auto"/>
              <w:rPr>
                <w:szCs w:val="21"/>
              </w:rPr>
            </w:pPr>
            <w:r>
              <w:rPr>
                <w:rFonts w:hint="eastAsia"/>
                <w:szCs w:val="21"/>
              </w:rPr>
              <w:t>（1）采用讲授法、案例教学法、现场教学法等进行教学。</w:t>
            </w:r>
          </w:p>
          <w:p w14:paraId="378816DC">
            <w:pPr>
              <w:spacing w:line="276" w:lineRule="auto"/>
              <w:rPr>
                <w:szCs w:val="21"/>
              </w:rPr>
            </w:pPr>
            <w:r>
              <w:rPr>
                <w:rFonts w:hint="eastAsia"/>
                <w:szCs w:val="21"/>
              </w:rPr>
              <w:t>（2）充分利用视频等教学手段辅助教学，提高教学的针对性和实效性。</w:t>
            </w:r>
          </w:p>
          <w:p w14:paraId="5A1BE081">
            <w:pPr>
              <w:spacing w:line="276" w:lineRule="auto"/>
              <w:rPr>
                <w:szCs w:val="21"/>
              </w:rPr>
            </w:pPr>
            <w:r>
              <w:rPr>
                <w:rFonts w:hint="eastAsia"/>
                <w:szCs w:val="21"/>
              </w:rPr>
              <w:t>（3）表达方式应能便于学生理解、接受，力求形象生动，使学生在掌握知识的过程中，保持较为浓厚的学习兴趣。</w:t>
            </w:r>
          </w:p>
        </w:tc>
      </w:tr>
      <w:tr w14:paraId="3345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395A6CB">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0516A96F">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598D6163">
            <w:pPr>
              <w:spacing w:line="276" w:lineRule="auto"/>
              <w:rPr>
                <w:rFonts w:hint="eastAsia"/>
                <w:szCs w:val="21"/>
              </w:rPr>
            </w:pPr>
            <w:r>
              <w:rPr>
                <w:rFonts w:hint="eastAsia"/>
                <w:szCs w:val="21"/>
              </w:rPr>
              <w:t>演学生必须完成规定作业，作业必须达到以下基本要求：</w:t>
            </w:r>
          </w:p>
          <w:p w14:paraId="60148E80">
            <w:pPr>
              <w:spacing w:line="276" w:lineRule="auto"/>
              <w:rPr>
                <w:rFonts w:hint="eastAsia"/>
                <w:szCs w:val="21"/>
              </w:rPr>
            </w:pPr>
            <w:r>
              <w:rPr>
                <w:rFonts w:hint="eastAsia"/>
                <w:szCs w:val="21"/>
              </w:rPr>
              <w:t>（1）按时还课。</w:t>
            </w:r>
          </w:p>
          <w:p w14:paraId="74F38A9A">
            <w:pPr>
              <w:spacing w:line="276" w:lineRule="auto"/>
              <w:rPr>
                <w:rFonts w:hint="eastAsia"/>
                <w:szCs w:val="21"/>
              </w:rPr>
            </w:pPr>
            <w:r>
              <w:rPr>
                <w:rFonts w:hint="eastAsia"/>
                <w:szCs w:val="21"/>
              </w:rPr>
              <w:t>（2）还课内容完整。</w:t>
            </w:r>
          </w:p>
          <w:p w14:paraId="31723D23">
            <w:pPr>
              <w:spacing w:line="276" w:lineRule="auto"/>
              <w:rPr>
                <w:rFonts w:hint="eastAsia"/>
                <w:szCs w:val="21"/>
              </w:rPr>
            </w:pPr>
            <w:r>
              <w:rPr>
                <w:rFonts w:hint="eastAsia"/>
                <w:szCs w:val="21"/>
              </w:rPr>
              <w:t>教师讲评还课要求如下：</w:t>
            </w:r>
          </w:p>
          <w:p w14:paraId="040575F0">
            <w:pPr>
              <w:spacing w:line="276" w:lineRule="auto"/>
              <w:rPr>
                <w:rFonts w:hint="eastAsia"/>
                <w:szCs w:val="21"/>
              </w:rPr>
            </w:pPr>
            <w:r>
              <w:rPr>
                <w:rFonts w:hint="eastAsia"/>
                <w:szCs w:val="21"/>
              </w:rPr>
              <w:t>（1）学生的演奏中出现的错误要及时点评。</w:t>
            </w:r>
          </w:p>
          <w:p w14:paraId="08952942">
            <w:pPr>
              <w:spacing w:line="276" w:lineRule="auto"/>
              <w:rPr>
                <w:rFonts w:hint="eastAsia"/>
                <w:szCs w:val="21"/>
              </w:rPr>
            </w:pPr>
            <w:r>
              <w:rPr>
                <w:rFonts w:hint="eastAsia"/>
                <w:szCs w:val="21"/>
              </w:rPr>
              <w:t>（2）教师亲自示范错误点让学生更切实的感受。</w:t>
            </w:r>
          </w:p>
          <w:p w14:paraId="23D84CC6">
            <w:pPr>
              <w:spacing w:line="276" w:lineRule="auto"/>
              <w:rPr>
                <w:szCs w:val="21"/>
              </w:rPr>
            </w:pPr>
            <w:r>
              <w:rPr>
                <w:rFonts w:hint="eastAsia"/>
                <w:szCs w:val="21"/>
              </w:rPr>
              <w:t>（3）学生还课的平均成绩应作为本课程总评成绩中平时成绩的重要组成部分。</w:t>
            </w:r>
          </w:p>
        </w:tc>
      </w:tr>
      <w:tr w14:paraId="79EB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2D36F6B4">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2A9EB3D8">
            <w:pPr>
              <w:jc w:val="center"/>
              <w:rPr>
                <w:szCs w:val="21"/>
              </w:rPr>
            </w:pPr>
            <w:r>
              <w:rPr>
                <w:szCs w:val="21"/>
              </w:rPr>
              <w:t>课外答疑</w:t>
            </w:r>
          </w:p>
        </w:tc>
        <w:tc>
          <w:tcPr>
            <w:tcW w:w="6797" w:type="dxa"/>
            <w:tcBorders>
              <w:left w:val="single" w:color="auto" w:sz="4" w:space="0"/>
              <w:right w:val="single" w:color="auto" w:sz="4" w:space="0"/>
            </w:tcBorders>
            <w:vAlign w:val="center"/>
          </w:tcPr>
          <w:p w14:paraId="1C4496D7">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5AD16350">
      <w:pPr>
        <w:pStyle w:val="31"/>
        <w:rPr>
          <w:rFonts w:hint="eastAsia" w:eastAsiaTheme="minorEastAsia"/>
          <w:b/>
          <w:sz w:val="24"/>
          <w:lang w:val="en-US" w:eastAsia="zh-CN"/>
        </w:rPr>
      </w:pPr>
    </w:p>
    <w:p w14:paraId="56C62F2C">
      <w:pPr>
        <w:pStyle w:val="31"/>
        <w:rPr>
          <w:rFonts w:hint="eastAsia"/>
          <w:b/>
          <w:sz w:val="24"/>
        </w:rPr>
      </w:pPr>
    </w:p>
    <w:p w14:paraId="294969D6">
      <w:pPr>
        <w:numPr>
          <w:ilvl w:val="0"/>
          <w:numId w:val="0"/>
        </w:numPr>
        <w:spacing w:line="360" w:lineRule="auto"/>
        <w:rPr>
          <w:rFonts w:hint="eastAsia" w:ascii="宋体" w:hAnsi="宋体" w:eastAsia="宋体" w:cs="Times New Roman"/>
          <w:b/>
          <w:color w:val="000000"/>
          <w:sz w:val="24"/>
          <w:szCs w:val="24"/>
          <w:lang w:val="en-US" w:eastAsia="zh-CN"/>
        </w:rPr>
      </w:pPr>
    </w:p>
    <w:p w14:paraId="6308ABCE">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70E29AB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2631"/>
        <w:gridCol w:w="2662"/>
        <w:gridCol w:w="1700"/>
      </w:tblGrid>
      <w:tr w14:paraId="591F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vAlign w:val="center"/>
          </w:tcPr>
          <w:p w14:paraId="00EB6E45">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293" w:type="dxa"/>
            <w:gridSpan w:val="2"/>
            <w:vAlign w:val="center"/>
          </w:tcPr>
          <w:p w14:paraId="69274390">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700" w:type="dxa"/>
            <w:vMerge w:val="restart"/>
            <w:vAlign w:val="center"/>
          </w:tcPr>
          <w:p w14:paraId="143D3E03">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6F52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vAlign w:val="center"/>
          </w:tcPr>
          <w:p w14:paraId="79DAACC1">
            <w:pPr>
              <w:spacing w:line="360" w:lineRule="auto"/>
              <w:jc w:val="center"/>
              <w:rPr>
                <w:rFonts w:ascii="宋体" w:hAnsi="宋体" w:eastAsia="宋体" w:cs="Times New Roman"/>
                <w:szCs w:val="21"/>
              </w:rPr>
            </w:pPr>
          </w:p>
        </w:tc>
        <w:tc>
          <w:tcPr>
            <w:tcW w:w="2631" w:type="dxa"/>
            <w:vAlign w:val="center"/>
          </w:tcPr>
          <w:p w14:paraId="6E471F0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2662" w:type="dxa"/>
            <w:vAlign w:val="center"/>
          </w:tcPr>
          <w:p w14:paraId="61414237">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700" w:type="dxa"/>
            <w:vMerge w:val="continue"/>
            <w:vAlign w:val="center"/>
          </w:tcPr>
          <w:p w14:paraId="321FA42D">
            <w:pPr>
              <w:spacing w:line="360" w:lineRule="auto"/>
              <w:jc w:val="center"/>
              <w:rPr>
                <w:rFonts w:ascii="宋体" w:hAnsi="宋体" w:eastAsia="宋体" w:cs="Times New Roman"/>
                <w:szCs w:val="21"/>
              </w:rPr>
            </w:pPr>
          </w:p>
        </w:tc>
      </w:tr>
      <w:tr w14:paraId="3F6A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76B71EE0">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2631" w:type="dxa"/>
            <w:vAlign w:val="center"/>
          </w:tcPr>
          <w:p w14:paraId="0B89596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5BCB9E7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00" w:type="dxa"/>
            <w:vAlign w:val="center"/>
          </w:tcPr>
          <w:p w14:paraId="643B9C6B">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4A7B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4277BF91">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2631" w:type="dxa"/>
            <w:vAlign w:val="center"/>
          </w:tcPr>
          <w:p w14:paraId="75E24CA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2662" w:type="dxa"/>
            <w:vAlign w:val="center"/>
          </w:tcPr>
          <w:p w14:paraId="48D9A8F4">
            <w:pPr>
              <w:spacing w:line="360" w:lineRule="auto"/>
              <w:jc w:val="center"/>
              <w:rPr>
                <w:rFonts w:ascii="宋体" w:hAnsi="宋体" w:eastAsia="宋体" w:cs="Times New Roman"/>
                <w:szCs w:val="21"/>
              </w:rPr>
            </w:pPr>
          </w:p>
        </w:tc>
        <w:tc>
          <w:tcPr>
            <w:tcW w:w="1700" w:type="dxa"/>
            <w:vAlign w:val="center"/>
          </w:tcPr>
          <w:p w14:paraId="28584CE8">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163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Align w:val="center"/>
          </w:tcPr>
          <w:p w14:paraId="01C12C0C">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2631" w:type="dxa"/>
            <w:vAlign w:val="center"/>
          </w:tcPr>
          <w:p w14:paraId="116937E9">
            <w:pPr>
              <w:spacing w:line="360" w:lineRule="auto"/>
              <w:jc w:val="center"/>
              <w:rPr>
                <w:rFonts w:ascii="宋体" w:hAnsi="宋体" w:eastAsia="宋体" w:cs="Times New Roman"/>
                <w:szCs w:val="21"/>
              </w:rPr>
            </w:pPr>
          </w:p>
        </w:tc>
        <w:tc>
          <w:tcPr>
            <w:tcW w:w="2662" w:type="dxa"/>
            <w:vAlign w:val="center"/>
          </w:tcPr>
          <w:p w14:paraId="5175CAFA">
            <w:pPr>
              <w:spacing w:line="360" w:lineRule="auto"/>
              <w:jc w:val="center"/>
              <w:rPr>
                <w:rFonts w:ascii="宋体" w:hAnsi="宋体" w:eastAsia="宋体" w:cs="Times New Roman"/>
                <w:szCs w:val="21"/>
              </w:rPr>
            </w:pPr>
          </w:p>
        </w:tc>
        <w:tc>
          <w:tcPr>
            <w:tcW w:w="1700" w:type="dxa"/>
            <w:vAlign w:val="center"/>
          </w:tcPr>
          <w:p w14:paraId="159C7E47">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B93D849">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686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C777F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866BC4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6A93F0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16C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675" w:type="dxa"/>
            <w:vAlign w:val="center"/>
          </w:tcPr>
          <w:p w14:paraId="38890CCB">
            <w:pP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141" w:type="dxa"/>
            <w:vAlign w:val="center"/>
          </w:tcPr>
          <w:p w14:paraId="09BD15AC">
            <w:pPr>
              <w:widowControl/>
              <w:spacing w:line="264" w:lineRule="auto"/>
              <w:ind w:firstLine="420" w:firstLineChars="200"/>
              <w:jc w:val="left"/>
              <w:rPr>
                <w:rFonts w:hint="eastAsia"/>
                <w:szCs w:val="21"/>
                <w:lang w:val="en-US" w:eastAsia="zh-CN"/>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病假扣一分，事假、</w:t>
            </w:r>
            <w:r>
              <w:rPr>
                <w:rFonts w:hint="eastAsia" w:ascii="Times New Roman" w:hAnsi="Times New Roman" w:eastAsia="宋体" w:cs="Times New Roman"/>
                <w:szCs w:val="21"/>
              </w:rPr>
              <w:t>迟到一次扣2分，无故缺席一次扣5分</w:t>
            </w:r>
            <w:r>
              <w:rPr>
                <w:rFonts w:hint="eastAsia" w:ascii="Times New Roman" w:hAnsi="Times New Roman" w:eastAsia="宋体" w:cs="Times New Roman"/>
                <w:szCs w:val="21"/>
                <w:lang w:eastAsia="zh-CN"/>
              </w:rPr>
              <w:t>，</w:t>
            </w:r>
            <w:r>
              <w:rPr>
                <w:rFonts w:hint="eastAsia"/>
                <w:szCs w:val="21"/>
              </w:rPr>
              <w:t>缺课次数达本学期总授课学时的</w:t>
            </w:r>
            <w:r>
              <w:rPr>
                <w:szCs w:val="21"/>
              </w:rPr>
              <w:t>1/3</w:t>
            </w:r>
            <w:r>
              <w:rPr>
                <w:rFonts w:hint="eastAsia"/>
                <w:szCs w:val="21"/>
              </w:rPr>
              <w:t>以上者</w:t>
            </w:r>
            <w:r>
              <w:rPr>
                <w:rFonts w:hint="eastAsia"/>
                <w:szCs w:val="21"/>
                <w:lang w:val="en-US" w:eastAsia="zh-CN"/>
              </w:rPr>
              <w:t>总评成绩为不合格；</w:t>
            </w:r>
          </w:p>
          <w:p w14:paraId="0B0FA56C">
            <w:pPr>
              <w:widowControl/>
              <w:spacing w:line="264" w:lineRule="auto"/>
              <w:ind w:firstLine="420"/>
              <w:jc w:val="left"/>
              <w:rPr>
                <w:rFonts w:hint="eastAsia" w:ascii="宋体" w:hAnsi="宋体" w:eastAsia="宋体" w:cs="宋体"/>
                <w:color w:val="000000"/>
                <w:kern w:val="0"/>
                <w:szCs w:val="21"/>
                <w:lang w:bidi="ar"/>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p w14:paraId="34E3F9F4">
            <w:pPr>
              <w:widowControl/>
              <w:spacing w:line="264" w:lineRule="auto"/>
              <w:ind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三是平时作业。一共六次，要求学生提交课堂学习的演奏的音频，以学生演奏的规范性，准确性，完整性和演奏水平为评分的主要依据，提交次数</w:t>
            </w:r>
            <w:r>
              <w:rPr>
                <w:rFonts w:hint="eastAsia"/>
                <w:szCs w:val="21"/>
              </w:rPr>
              <w:t>缺达</w:t>
            </w:r>
            <w:r>
              <w:rPr>
                <w:szCs w:val="21"/>
              </w:rPr>
              <w:t>1/3</w:t>
            </w:r>
            <w:r>
              <w:rPr>
                <w:rFonts w:hint="eastAsia"/>
                <w:szCs w:val="21"/>
              </w:rPr>
              <w:t>以上者</w:t>
            </w:r>
            <w:r>
              <w:rPr>
                <w:rFonts w:hint="eastAsia"/>
                <w:szCs w:val="21"/>
                <w:lang w:eastAsia="zh-CN"/>
              </w:rPr>
              <w:t>，</w:t>
            </w:r>
            <w:r>
              <w:rPr>
                <w:rFonts w:hint="eastAsia"/>
                <w:szCs w:val="21"/>
                <w:lang w:val="en-US" w:eastAsia="zh-CN"/>
              </w:rPr>
              <w:t>总评成绩为不合格</w:t>
            </w:r>
            <w:r>
              <w:rPr>
                <w:rFonts w:hint="eastAsia" w:ascii="宋体" w:hAnsi="宋体" w:eastAsia="宋体" w:cs="宋体"/>
                <w:color w:val="000000"/>
                <w:kern w:val="0"/>
                <w:szCs w:val="21"/>
                <w:lang w:val="en-US" w:eastAsia="zh-CN" w:bidi="ar"/>
              </w:rPr>
              <w:t>。</w:t>
            </w:r>
          </w:p>
        </w:tc>
        <w:tc>
          <w:tcPr>
            <w:tcW w:w="706" w:type="dxa"/>
            <w:vAlign w:val="center"/>
          </w:tcPr>
          <w:p w14:paraId="43E881AC">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30</w:t>
            </w:r>
            <w:r>
              <w:rPr>
                <w:rFonts w:hint="eastAsia" w:ascii="Times New Roman" w:hAnsi="Times New Roman" w:eastAsia="宋体" w:cs="Times New Roman"/>
                <w:szCs w:val="21"/>
              </w:rPr>
              <w:t>%</w:t>
            </w:r>
          </w:p>
        </w:tc>
      </w:tr>
      <w:tr w14:paraId="62FF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C07826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02EE1F4">
            <w:pPr>
              <w:spacing w:line="264" w:lineRule="auto"/>
              <w:jc w:val="left"/>
              <w:rPr>
                <w:rFonts w:hint="default" w:ascii="Times New Roman" w:hAnsi="Times New Roman" w:cs="Times New Roman" w:eastAsiaTheme="minorEastAsia"/>
                <w:szCs w:val="21"/>
                <w:lang w:val="en-US" w:eastAsia="zh-CN"/>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0" w:type="auto"/>
            <w:vAlign w:val="center"/>
          </w:tcPr>
          <w:p w14:paraId="18BF9040">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70</w:t>
            </w:r>
            <w:r>
              <w:rPr>
                <w:rFonts w:hint="eastAsia" w:ascii="Times New Roman" w:hAnsi="Times New Roman" w:eastAsia="宋体" w:cs="Times New Roman"/>
                <w:szCs w:val="21"/>
              </w:rPr>
              <w:t>%</w:t>
            </w:r>
          </w:p>
        </w:tc>
      </w:tr>
      <w:tr w14:paraId="1A58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2D085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99D5885">
            <w:pPr>
              <w:jc w:val="left"/>
              <w:rPr>
                <w:rFonts w:ascii="Times New Roman" w:hAnsi="Times New Roman" w:eastAsia="宋体" w:cs="Times New Roman"/>
                <w:szCs w:val="21"/>
              </w:rPr>
            </w:pPr>
          </w:p>
        </w:tc>
        <w:tc>
          <w:tcPr>
            <w:tcW w:w="0" w:type="auto"/>
            <w:vAlign w:val="center"/>
          </w:tcPr>
          <w:p w14:paraId="576C783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86F57A4">
      <w:pPr>
        <w:numPr>
          <w:ilvl w:val="0"/>
          <w:numId w:val="0"/>
        </w:numPr>
        <w:spacing w:line="360" w:lineRule="auto"/>
        <w:jc w:val="left"/>
        <w:rPr>
          <w:rFonts w:hint="eastAsia" w:ascii="宋体" w:hAnsi="宋体" w:eastAsia="宋体" w:cs="Times New Roman"/>
          <w:b/>
          <w:color w:val="000000"/>
          <w:szCs w:val="21"/>
          <w:lang w:eastAsia="zh-CN"/>
        </w:rPr>
      </w:pPr>
    </w:p>
    <w:p w14:paraId="3E77174B">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19A1156A">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1B65C95">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7"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7" DrawAspect="Content" ObjectID="_1468075761" r:id="rId44">
            <o:LockedField>false</o:LockedField>
          </o:OLEObject>
        </w:object>
      </w:r>
    </w:p>
    <w:p w14:paraId="4415AA13">
      <w:pPr>
        <w:numPr>
          <w:ilvl w:val="0"/>
          <w:numId w:val="0"/>
        </w:numPr>
        <w:spacing w:line="360" w:lineRule="auto"/>
        <w:rPr>
          <w:rFonts w:hint="eastAsia" w:ascii="宋体" w:hAnsi="宋体" w:eastAsia="宋体" w:cs="Times New Roman"/>
          <w:b/>
          <w:bCs/>
          <w:color w:val="000000"/>
          <w:szCs w:val="21"/>
          <w:lang w:eastAsia="zh-CN"/>
        </w:rPr>
      </w:pPr>
    </w:p>
    <w:p w14:paraId="0E7D1F80">
      <w:pPr>
        <w:numPr>
          <w:ilvl w:val="0"/>
          <w:numId w:val="0"/>
        </w:numPr>
        <w:spacing w:line="360" w:lineRule="auto"/>
        <w:rPr>
          <w:rFonts w:hint="eastAsia" w:ascii="宋体" w:hAnsi="宋体" w:eastAsia="宋体" w:cs="Times New Roman"/>
          <w:b/>
          <w:bCs/>
          <w:color w:val="000000"/>
          <w:szCs w:val="21"/>
          <w:lang w:eastAsia="zh-CN"/>
        </w:rPr>
      </w:pPr>
    </w:p>
    <w:p w14:paraId="0F1A63AC">
      <w:pPr>
        <w:numPr>
          <w:ilvl w:val="0"/>
          <w:numId w:val="0"/>
        </w:numPr>
        <w:spacing w:line="360" w:lineRule="auto"/>
        <w:rPr>
          <w:rFonts w:hint="eastAsia" w:ascii="宋体" w:hAnsi="宋体" w:eastAsia="宋体" w:cs="Times New Roman"/>
          <w:b/>
          <w:bCs/>
          <w:color w:val="000000"/>
          <w:szCs w:val="21"/>
          <w:lang w:eastAsia="zh-CN"/>
        </w:rPr>
      </w:pPr>
    </w:p>
    <w:p w14:paraId="3CEE4B66">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72C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14CE16FE">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7A80209">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1A55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288D71A7">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509DCC82">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27F5DEB8">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577EFAD6">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0F2B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065" w:type="dxa"/>
            <w:vMerge w:val="restart"/>
            <w:vAlign w:val="center"/>
          </w:tcPr>
          <w:p w14:paraId="3BF72E00">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20163293">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63B2C24F">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73D8656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5B06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065" w:type="dxa"/>
            <w:vMerge w:val="continue"/>
            <w:vAlign w:val="center"/>
          </w:tcPr>
          <w:p w14:paraId="00059599">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2AD2ABCC">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4800164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4544D47B">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3480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065" w:type="dxa"/>
            <w:vMerge w:val="restart"/>
            <w:vAlign w:val="center"/>
          </w:tcPr>
          <w:p w14:paraId="60F59804">
            <w:pPr>
              <w:spacing w:line="360" w:lineRule="auto"/>
              <w:ind w:firstLine="420" w:firstLineChars="200"/>
              <w:jc w:val="left"/>
              <w:rPr>
                <w:rFonts w:hint="eastAsia" w:ascii="宋体" w:hAnsi="宋体" w:eastAsia="宋体" w:cs="Times New Roman"/>
                <w:color w:val="000000"/>
                <w:szCs w:val="21"/>
              </w:rPr>
            </w:pPr>
            <w:r>
              <w:rPr>
                <w:rFonts w:hint="eastAsia" w:ascii="宋体" w:hAnsi="宋体" w:eastAsia="宋体" w:cs="Times New Roman"/>
                <w:color w:val="000000"/>
                <w:szCs w:val="21"/>
              </w:rPr>
              <w:t>课程目标2</w:t>
            </w:r>
          </w:p>
        </w:tc>
        <w:tc>
          <w:tcPr>
            <w:tcW w:w="2045" w:type="dxa"/>
            <w:vMerge w:val="restart"/>
            <w:vAlign w:val="center"/>
          </w:tcPr>
          <w:p w14:paraId="6A71CDEB">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p>
        </w:tc>
        <w:tc>
          <w:tcPr>
            <w:tcW w:w="2389" w:type="dxa"/>
            <w:vAlign w:val="center"/>
          </w:tcPr>
          <w:p w14:paraId="10CAA4C2">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期末考试</w:t>
            </w:r>
          </w:p>
        </w:tc>
        <w:tc>
          <w:tcPr>
            <w:tcW w:w="2300" w:type="dxa"/>
            <w:vAlign w:val="center"/>
          </w:tcPr>
          <w:p w14:paraId="482FCF9D">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70</w:t>
            </w:r>
            <w:r>
              <w:rPr>
                <w:rFonts w:hint="eastAsia" w:ascii="宋体" w:hAnsi="宋体" w:eastAsia="宋体" w:cs="Times New Roman"/>
                <w:color w:val="000000"/>
                <w:szCs w:val="21"/>
                <w:lang w:val="en-US" w:eastAsia="zh-CN"/>
              </w:rPr>
              <w:t>%</w:t>
            </w:r>
          </w:p>
        </w:tc>
      </w:tr>
      <w:tr w14:paraId="439B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continue"/>
            <w:vAlign w:val="center"/>
          </w:tcPr>
          <w:p w14:paraId="33260500">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14AB7C34">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513CFC48">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5F35222">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30</w:t>
            </w:r>
            <w:r>
              <w:rPr>
                <w:rFonts w:hint="eastAsia" w:ascii="宋体" w:hAnsi="宋体" w:eastAsia="宋体" w:cs="Times New Roman"/>
                <w:color w:val="000000"/>
                <w:szCs w:val="21"/>
                <w:lang w:val="en-US" w:eastAsia="zh-CN"/>
              </w:rPr>
              <w:t>%</w:t>
            </w:r>
          </w:p>
        </w:tc>
      </w:tr>
      <w:tr w14:paraId="0F46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Align w:val="center"/>
          </w:tcPr>
          <w:p w14:paraId="228691C2">
            <w:pPr>
              <w:spacing w:line="360" w:lineRule="auto"/>
              <w:ind w:firstLine="630" w:firstLineChars="300"/>
              <w:jc w:val="left"/>
              <w:rPr>
                <w:rFonts w:hint="eastAsia" w:ascii="宋体" w:hAnsi="宋体" w:eastAsia="宋体" w:cs="Times New Roman"/>
                <w:color w:val="000000"/>
                <w:szCs w:val="21"/>
              </w:rPr>
            </w:pPr>
            <w:r>
              <w:rPr>
                <w:rFonts w:hint="eastAsia" w:ascii="宋体" w:hAnsi="宋体" w:eastAsia="宋体" w:cs="Times New Roman"/>
                <w:color w:val="000000"/>
                <w:szCs w:val="21"/>
              </w:rPr>
              <w:t>合计</w:t>
            </w:r>
          </w:p>
        </w:tc>
        <w:tc>
          <w:tcPr>
            <w:tcW w:w="2045" w:type="dxa"/>
            <w:vAlign w:val="center"/>
          </w:tcPr>
          <w:p w14:paraId="375C0475">
            <w:pPr>
              <w:spacing w:line="360" w:lineRule="auto"/>
              <w:ind w:firstLine="630" w:firstLineChars="3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2389" w:type="dxa"/>
            <w:vAlign w:val="center"/>
          </w:tcPr>
          <w:p w14:paraId="2F4A73C7">
            <w:pPr>
              <w:spacing w:line="360" w:lineRule="auto"/>
              <w:ind w:firstLine="411" w:firstLineChars="196"/>
              <w:jc w:val="left"/>
              <w:rPr>
                <w:rFonts w:hint="eastAsia" w:ascii="宋体" w:hAnsi="宋体" w:eastAsia="宋体" w:cs="Times New Roman"/>
                <w:color w:val="000000"/>
                <w:szCs w:val="21"/>
              </w:rPr>
            </w:pPr>
          </w:p>
        </w:tc>
        <w:tc>
          <w:tcPr>
            <w:tcW w:w="2300" w:type="dxa"/>
            <w:vAlign w:val="center"/>
          </w:tcPr>
          <w:p w14:paraId="23747C39">
            <w:pPr>
              <w:spacing w:line="360" w:lineRule="auto"/>
              <w:ind w:firstLine="411" w:firstLineChars="196"/>
              <w:jc w:val="left"/>
              <w:rPr>
                <w:rFonts w:hint="eastAsia" w:ascii="宋体" w:hAnsi="宋体" w:eastAsia="宋体" w:cs="Times New Roman"/>
                <w:color w:val="000000"/>
                <w:szCs w:val="21"/>
              </w:rPr>
            </w:pPr>
          </w:p>
        </w:tc>
      </w:tr>
    </w:tbl>
    <w:p w14:paraId="5FC90E80">
      <w:pPr>
        <w:spacing w:line="360" w:lineRule="auto"/>
        <w:jc w:val="left"/>
        <w:rPr>
          <w:rFonts w:hint="eastAsia" w:ascii="宋体" w:hAnsi="宋体" w:eastAsia="宋体" w:cs="Times New Roman"/>
          <w:b/>
          <w:color w:val="000000"/>
          <w:sz w:val="24"/>
          <w:szCs w:val="24"/>
          <w:lang w:val="en-US" w:eastAsia="zh-CN"/>
        </w:rPr>
      </w:pPr>
    </w:p>
    <w:p w14:paraId="7DA4A866">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55618AC0">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482FA6C0">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64734E63">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4570E84F">
      <w:pPr>
        <w:spacing w:line="360" w:lineRule="auto"/>
        <w:rPr>
          <w:rFonts w:hint="eastAsia" w:ascii="宋体" w:hAnsi="宋体" w:cs="宋体"/>
        </w:rPr>
      </w:pPr>
      <w:r>
        <w:rPr>
          <w:rFonts w:hint="eastAsia" w:ascii="宋体" w:hAnsi="宋体" w:cs="宋体"/>
        </w:rPr>
        <w:t>车兆鑫《单簧管初级教程》同心出版社2014年3月</w:t>
      </w:r>
    </w:p>
    <w:p w14:paraId="2C6A112A">
      <w:pPr>
        <w:spacing w:line="360" w:lineRule="auto"/>
        <w:ind w:left="5519" w:leftChars="228" w:hanging="5040" w:hangingChars="2100"/>
        <w:rPr>
          <w:rFonts w:hint="eastAsia" w:ascii="宋体" w:hAnsi="宋体" w:eastAsia="宋体" w:cs="宋体"/>
          <w:sz w:val="24"/>
          <w:lang w:val="en-US" w:eastAsia="zh-CN"/>
        </w:rPr>
      </w:pPr>
    </w:p>
    <w:p w14:paraId="71234077">
      <w:pPr>
        <w:spacing w:line="360" w:lineRule="auto"/>
        <w:ind w:left="5519" w:leftChars="228" w:hanging="5040" w:hangingChars="2100"/>
        <w:rPr>
          <w:rFonts w:hint="eastAsia" w:ascii="宋体" w:hAnsi="宋体" w:eastAsia="宋体" w:cs="宋体"/>
          <w:sz w:val="24"/>
          <w:lang w:val="en-US" w:eastAsia="zh-CN"/>
        </w:rPr>
      </w:pPr>
    </w:p>
    <w:p w14:paraId="2A760CEC">
      <w:pPr>
        <w:spacing w:line="360" w:lineRule="auto"/>
        <w:ind w:left="5519" w:leftChars="228" w:hanging="5040" w:hangingChars="2100"/>
        <w:rPr>
          <w:rFonts w:hint="eastAsia" w:ascii="宋体" w:hAnsi="宋体" w:eastAsia="宋体" w:cs="宋体"/>
          <w:sz w:val="24"/>
          <w:lang w:val="en-US" w:eastAsia="zh-CN"/>
        </w:rPr>
      </w:pPr>
    </w:p>
    <w:p w14:paraId="0DC61A65">
      <w:pPr>
        <w:spacing w:line="360" w:lineRule="auto"/>
        <w:ind w:firstLine="470" w:firstLineChars="196"/>
        <w:jc w:val="right"/>
        <w:rPr>
          <w:rFonts w:hint="default" w:ascii="宋体" w:hAnsi="宋体" w:eastAsia="宋体" w:cs="Times New Roman"/>
          <w:color w:val="000000"/>
          <w:szCs w:val="21"/>
          <w:lang w:val="en-US" w:eastAsia="zh-CN"/>
        </w:rPr>
      </w:pPr>
      <w:r>
        <w:rPr>
          <w:rFonts w:hint="eastAsia" w:ascii="宋体" w:hAnsi="宋体" w:eastAsia="宋体" w:cs="宋体"/>
          <w:sz w:val="24"/>
          <w:lang w:val="en-US" w:eastAsia="zh-CN"/>
        </w:rPr>
        <w:t xml:space="preserve"> </w:t>
      </w:r>
      <w:r>
        <w:rPr>
          <w:rFonts w:hint="eastAsia" w:ascii="宋体" w:hAnsi="宋体" w:eastAsia="宋体" w:cs="Times New Roman"/>
          <w:color w:val="000000"/>
          <w:szCs w:val="21"/>
          <w:lang w:val="en-US" w:eastAsia="zh-CN"/>
        </w:rPr>
        <w:t>执笔人：韩乐</w:t>
      </w:r>
    </w:p>
    <w:p w14:paraId="51BECDA7">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2BEEABB4">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033A55F8">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批准时间：2024年9月1日</w:t>
      </w:r>
    </w:p>
    <w:p w14:paraId="345A3427">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939253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20F658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0C4BD3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44CAA04">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9B0D7F4">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7404893">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1B6EBC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70DE4211">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9E6299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651F8AE">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62E0F90">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2CDE7B3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D61DF23">
      <w:pPr>
        <w:spacing w:line="360" w:lineRule="auto"/>
        <w:jc w:val="center"/>
        <w:rPr>
          <w:rFonts w:hint="eastAsia"/>
          <w:b/>
          <w:bCs/>
          <w:sz w:val="30"/>
        </w:rPr>
      </w:pPr>
      <w:r>
        <w:rPr>
          <w:rFonts w:hint="eastAsia"/>
          <w:b/>
          <w:bCs/>
          <w:sz w:val="30"/>
        </w:rPr>
        <w:t>器乐（单簧管）</w:t>
      </w:r>
      <w:r>
        <w:rPr>
          <w:rFonts w:hint="eastAsia"/>
          <w:b/>
          <w:bCs/>
          <w:sz w:val="30"/>
          <w:lang w:val="en-US" w:eastAsia="zh-CN"/>
        </w:rPr>
        <w:t>Ⅴ</w:t>
      </w:r>
      <w:r>
        <w:rPr>
          <w:rFonts w:hint="eastAsia"/>
          <w:b/>
          <w:bCs/>
          <w:sz w:val="30"/>
        </w:rPr>
        <w:t>课程教学大纲</w:t>
      </w:r>
    </w:p>
    <w:p w14:paraId="14924151">
      <w:pPr>
        <w:spacing w:line="360" w:lineRule="auto"/>
        <w:ind w:firstLine="2259" w:firstLineChars="750"/>
        <w:rPr>
          <w:rFonts w:hint="eastAsia"/>
          <w:b/>
          <w:bCs/>
          <w:sz w:val="30"/>
        </w:rPr>
      </w:pPr>
      <w:r>
        <w:rPr>
          <w:rFonts w:hint="eastAsia"/>
          <w:b/>
          <w:bCs/>
          <w:sz w:val="30"/>
        </w:rPr>
        <w:t>（Instrumental Music</w:t>
      </w:r>
      <w:r>
        <w:rPr>
          <w:rFonts w:hint="eastAsia"/>
          <w:b/>
          <w:bCs/>
          <w:sz w:val="30"/>
          <w:lang w:val="en-US" w:eastAsia="zh-CN"/>
        </w:rPr>
        <w:t>Ⅴ</w:t>
      </w:r>
      <w:r>
        <w:rPr>
          <w:rFonts w:hint="eastAsia"/>
          <w:b/>
          <w:bCs/>
          <w:sz w:val="30"/>
        </w:rPr>
        <w:t>）</w:t>
      </w:r>
    </w:p>
    <w:p w14:paraId="10F03CA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课程名称：器乐Ⅴ</w:t>
      </w:r>
    </w:p>
    <w:p w14:paraId="3EF41452">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课程代码：2403038</w:t>
      </w:r>
    </w:p>
    <w:p w14:paraId="47C037D6">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分： 2</w:t>
      </w:r>
    </w:p>
    <w:p w14:paraId="2C745B69">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学    时： 32（其中：讲授学时24 ， 实践学时 8 ）</w:t>
      </w:r>
    </w:p>
    <w:p w14:paraId="0897D787">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先修课程：《器乐Ⅳ》</w:t>
      </w:r>
    </w:p>
    <w:p w14:paraId="7020F52F">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lang w:val="en-US" w:eastAsia="zh-CN"/>
        </w:rPr>
        <w:t xml:space="preserve">适用专业： 音乐学   </w:t>
      </w:r>
      <w:r>
        <w:rPr>
          <w:rFonts w:ascii="宋体" w:hAnsi="宋体"/>
          <w:kern w:val="0"/>
          <w:sz w:val="24"/>
        </w:rPr>
        <w:t xml:space="preserve">                    </w:t>
      </w:r>
    </w:p>
    <w:p w14:paraId="40C63531">
      <w:pPr>
        <w:spacing w:line="360" w:lineRule="auto"/>
        <w:jc w:val="left"/>
        <w:rPr>
          <w:rFonts w:hint="eastAsia" w:ascii="Times New Roman" w:hAnsi="Times New Roman" w:eastAsia="宋体" w:cs="Times New Roman"/>
          <w:b/>
          <w:sz w:val="24"/>
          <w:szCs w:val="24"/>
          <w:lang w:val="en-US" w:eastAsia="zh-CN"/>
        </w:rPr>
      </w:pPr>
    </w:p>
    <w:p w14:paraId="13290C05">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484777F9">
      <w:pPr>
        <w:pStyle w:val="10"/>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4F4194A3">
      <w:pPr>
        <w:autoSpaceDE w:val="0"/>
        <w:autoSpaceDN w:val="0"/>
        <w:adjustRightInd w:val="0"/>
        <w:spacing w:line="360" w:lineRule="auto"/>
        <w:ind w:firstLine="480" w:firstLineChars="200"/>
        <w:jc w:val="left"/>
        <w:rPr>
          <w:sz w:val="24"/>
        </w:rPr>
      </w:pPr>
      <w:r>
        <w:rPr>
          <w:sz w:val="24"/>
        </w:rPr>
        <w:t xml:space="preserve"> </w:t>
      </w:r>
    </w:p>
    <w:p w14:paraId="24CD3A22">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26B9F5F5">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ABDE578">
      <w:pPr>
        <w:spacing w:line="360" w:lineRule="auto"/>
        <w:ind w:firstLine="211" w:firstLineChars="100"/>
        <w:rPr>
          <w:rFonts w:hint="eastAsia"/>
          <w:color w:val="000000"/>
          <w:sz w:val="24"/>
        </w:rPr>
      </w:pPr>
      <w:r>
        <w:rPr>
          <w:rFonts w:hint="eastAsia" w:ascii="Times New Roman" w:hAnsi="Times New Roman" w:eastAsia="宋体" w:cs="Times New Roman"/>
          <w:b/>
          <w:bCs w:val="0"/>
          <w:szCs w:val="21"/>
          <w:lang w:val="en-US" w:eastAsia="zh-CN"/>
        </w:rPr>
        <w:t xml:space="preserve">目标1. </w:t>
      </w:r>
      <w:r>
        <w:rPr>
          <w:rFonts w:hint="eastAsia"/>
          <w:sz w:val="24"/>
        </w:rPr>
        <w:t>能熟练掌握单簧管吹奏的基础理论、基本知识和常用技能技巧。能具有一定的音乐鉴赏能力和表现能力.。能较熟练地演奏各时期单簧管的优秀代表曲目。</w:t>
      </w:r>
    </w:p>
    <w:p w14:paraId="6298D29F">
      <w:pPr>
        <w:spacing w:line="360" w:lineRule="auto"/>
        <w:ind w:firstLine="482"/>
        <w:jc w:val="left"/>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根据学生的音色特点，进一步加强学生的演奏技巧和音色驾御的能力，并训练学生具有一定的分析和处理歌曲的能力，通过声音比较准确地表达歌曲的思想感情。</w:t>
      </w:r>
      <w:r>
        <w:rPr>
          <w:rFonts w:hint="eastAsia" w:ascii="Times New Roman" w:hAnsi="Times New Roman" w:eastAsia="宋体" w:cs="Times New Roman"/>
          <w:b/>
          <w:bCs w:val="0"/>
          <w:szCs w:val="21"/>
          <w:lang w:val="en-US" w:eastAsia="zh-CN"/>
        </w:rPr>
        <w:t xml:space="preserve"> </w:t>
      </w:r>
    </w:p>
    <w:p w14:paraId="4CA052C6">
      <w:pPr>
        <w:spacing w:line="360" w:lineRule="auto"/>
        <w:ind w:firstLine="482"/>
        <w:jc w:val="left"/>
        <w:rPr>
          <w:sz w:val="24"/>
        </w:rPr>
      </w:pPr>
      <w:r>
        <w:rPr>
          <w:rFonts w:hint="eastAsia" w:ascii="Times New Roman" w:hAnsi="Times New Roman" w:eastAsia="宋体" w:cs="Times New Roman"/>
          <w:b/>
          <w:bCs w:val="0"/>
          <w:szCs w:val="21"/>
          <w:lang w:val="en-US" w:eastAsia="zh-CN"/>
        </w:rPr>
        <w:t>目标3.</w:t>
      </w:r>
      <w:r>
        <w:rPr>
          <w:rFonts w:hint="eastAsia" w:ascii="Times New Roman" w:hAnsi="Times New Roman" w:eastAsia="宋体" w:cs="Times New Roman"/>
          <w:b w:val="0"/>
          <w:bCs/>
          <w:szCs w:val="21"/>
          <w:lang w:val="en-US" w:eastAsia="zh-CN"/>
        </w:rPr>
        <w:t xml:space="preserve"> 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50745206">
      <w:pPr>
        <w:spacing w:line="360" w:lineRule="auto"/>
        <w:rPr>
          <w:rFonts w:hint="eastAsia" w:ascii="宋体" w:hAnsi="宋体" w:eastAsia="宋体" w:cs="Times New Roman"/>
          <w:b/>
          <w:color w:val="000000"/>
          <w:szCs w:val="21"/>
        </w:rPr>
      </w:pPr>
    </w:p>
    <w:p w14:paraId="6F88AE09">
      <w:pPr>
        <w:spacing w:line="360" w:lineRule="auto"/>
        <w:rPr>
          <w:rFonts w:hint="eastAsia" w:ascii="宋体" w:hAnsi="宋体" w:eastAsia="宋体" w:cs="Times New Roman"/>
          <w:b/>
          <w:color w:val="000000"/>
          <w:szCs w:val="21"/>
        </w:rPr>
      </w:pPr>
    </w:p>
    <w:p w14:paraId="408308A9">
      <w:pPr>
        <w:spacing w:line="360" w:lineRule="auto"/>
        <w:rPr>
          <w:rFonts w:hint="eastAsia" w:ascii="宋体" w:hAnsi="宋体" w:eastAsia="宋体" w:cs="Times New Roman"/>
          <w:b/>
          <w:color w:val="000000"/>
          <w:szCs w:val="21"/>
        </w:rPr>
      </w:pPr>
    </w:p>
    <w:p w14:paraId="0221B20D">
      <w:pPr>
        <w:spacing w:line="360" w:lineRule="auto"/>
        <w:rPr>
          <w:rFonts w:hint="eastAsia" w:ascii="宋体" w:hAnsi="宋体" w:eastAsia="宋体" w:cs="Times New Roman"/>
          <w:b/>
          <w:color w:val="000000"/>
          <w:szCs w:val="21"/>
        </w:rPr>
      </w:pPr>
    </w:p>
    <w:p w14:paraId="42E1D14A">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5E4D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7086CB10">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5C294D40">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63E7636F">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0777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6036547A">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3D24AF96">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1368DF4A">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58E1DC71">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05BC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59A0155A">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3498C427">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F9249B8">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56197A89">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040145EF">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3AC8CF06">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4EE1A7D3">
      <w:pPr>
        <w:spacing w:line="360" w:lineRule="auto"/>
        <w:ind w:firstLine="480" w:firstLineChars="200"/>
        <w:rPr>
          <w:rFonts w:hint="eastAsia"/>
          <w:color w:val="000000"/>
          <w:sz w:val="24"/>
        </w:rPr>
      </w:pPr>
    </w:p>
    <w:p w14:paraId="268A79B4">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38"/>
        <w:gridCol w:w="3009"/>
        <w:gridCol w:w="1307"/>
        <w:gridCol w:w="729"/>
      </w:tblGrid>
      <w:tr w14:paraId="3CE5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7AA32841">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6FD7F9F">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7A882C15">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38" w:type="dxa"/>
            <w:vAlign w:val="center"/>
          </w:tcPr>
          <w:p w14:paraId="360721A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6DD861A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09" w:type="dxa"/>
            <w:vAlign w:val="center"/>
          </w:tcPr>
          <w:p w14:paraId="7DE60D2A">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53EF3C27">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0D506942">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1D29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2" w:type="dxa"/>
            <w:vMerge w:val="restart"/>
            <w:vAlign w:val="center"/>
          </w:tcPr>
          <w:p w14:paraId="031D48D5">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1.作品演奏</w:t>
            </w:r>
          </w:p>
        </w:tc>
        <w:tc>
          <w:tcPr>
            <w:tcW w:w="2753" w:type="dxa"/>
            <w:vAlign w:val="center"/>
          </w:tcPr>
          <w:p w14:paraId="5165EFF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《六月》</w:t>
            </w:r>
          </w:p>
          <w:p w14:paraId="436AF630">
            <w:pPr>
              <w:spacing w:line="269" w:lineRule="auto"/>
              <w:jc w:val="left"/>
              <w:rPr>
                <w:rFonts w:hint="eastAsia" w:ascii="宋体" w:hAnsi="宋体" w:eastAsia="宋体" w:cs="Times New Roman"/>
                <w:color w:val="000000"/>
                <w:szCs w:val="21"/>
                <w:lang w:val="en-US" w:eastAsia="zh-CN"/>
              </w:rPr>
            </w:pPr>
          </w:p>
          <w:p w14:paraId="226F2FC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《帕斯皮耶舞曲》</w:t>
            </w:r>
          </w:p>
          <w:p w14:paraId="19CD4A36">
            <w:pPr>
              <w:spacing w:line="269" w:lineRule="auto"/>
              <w:jc w:val="left"/>
              <w:rPr>
                <w:rFonts w:hint="default" w:ascii="宋体" w:hAnsi="宋体" w:eastAsia="宋体" w:cs="Times New Roman"/>
                <w:color w:val="000000"/>
                <w:szCs w:val="21"/>
                <w:lang w:val="en-US" w:eastAsia="zh-CN"/>
              </w:rPr>
            </w:pPr>
          </w:p>
        </w:tc>
        <w:tc>
          <w:tcPr>
            <w:tcW w:w="638" w:type="dxa"/>
            <w:vAlign w:val="center"/>
          </w:tcPr>
          <w:p w14:paraId="7205389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21B459C4">
            <w:pPr>
              <w:spacing w:line="360" w:lineRule="auto"/>
              <w:ind w:firstLine="480" w:firstLineChars="200"/>
              <w:rPr>
                <w:rFonts w:hint="eastAsia" w:ascii="宋体" w:hAnsi="宋体" w:cs="宋体"/>
                <w:sz w:val="24"/>
              </w:rPr>
            </w:pPr>
            <w:r>
              <w:rPr>
                <w:rFonts w:hint="eastAsia" w:ascii="宋体" w:hAnsi="宋体" w:cs="宋体"/>
                <w:sz w:val="24"/>
              </w:rPr>
              <w:t>1.了解作品的背景特色</w:t>
            </w:r>
            <w:r>
              <w:rPr>
                <w:rFonts w:hint="eastAsia" w:ascii="宋体" w:hAnsi="宋体" w:cs="宋体"/>
                <w:sz w:val="24"/>
                <w:lang w:eastAsia="zh-CN"/>
              </w:rPr>
              <w:t>，</w:t>
            </w:r>
            <w:r>
              <w:rPr>
                <w:rFonts w:hint="eastAsia" w:ascii="宋体" w:hAnsi="宋体" w:cs="宋体"/>
                <w:sz w:val="24"/>
              </w:rPr>
              <w:t>连音吐音强弱记号准确的按照谱子上演奏。</w:t>
            </w:r>
          </w:p>
          <w:p w14:paraId="55CC335E">
            <w:pPr>
              <w:spacing w:line="360" w:lineRule="auto"/>
              <w:ind w:firstLine="480" w:firstLineChars="200"/>
              <w:rPr>
                <w:rFonts w:hint="eastAsia" w:ascii="宋体" w:hAnsi="宋体" w:cs="宋体"/>
                <w:sz w:val="24"/>
              </w:rPr>
            </w:pPr>
            <w:r>
              <w:rPr>
                <w:rFonts w:hint="eastAsia" w:ascii="宋体" w:hAnsi="宋体" w:cs="宋体"/>
                <w:sz w:val="24"/>
              </w:rPr>
              <w:t>2.气息与舌头，运指均匀协调，节奏准确，曲风演奏到位。</w:t>
            </w:r>
          </w:p>
          <w:p w14:paraId="0D48D5A1">
            <w:pPr>
              <w:spacing w:line="360" w:lineRule="auto"/>
              <w:ind w:firstLine="480" w:firstLineChars="200"/>
              <w:rPr>
                <w:rFonts w:hint="eastAsia" w:ascii="宋体" w:hAnsi="宋体" w:cs="宋体"/>
                <w:sz w:val="24"/>
              </w:rPr>
            </w:pPr>
            <w:r>
              <w:rPr>
                <w:rFonts w:hint="eastAsia" w:ascii="宋体" w:hAnsi="宋体" w:cs="宋体"/>
                <w:sz w:val="24"/>
              </w:rPr>
              <w:t>3.装饰 音节拍要准确，手指要灵活，音乐要富有音乐性。</w:t>
            </w:r>
          </w:p>
          <w:p w14:paraId="1FAE72A0">
            <w:pPr>
              <w:spacing w:line="269" w:lineRule="auto"/>
              <w:jc w:val="left"/>
              <w:rPr>
                <w:rFonts w:ascii="宋体" w:hAnsi="宋体" w:eastAsia="宋体" w:cs="Times New Roman"/>
                <w:color w:val="000000"/>
                <w:szCs w:val="21"/>
              </w:rPr>
            </w:pPr>
          </w:p>
        </w:tc>
        <w:tc>
          <w:tcPr>
            <w:tcW w:w="1307" w:type="dxa"/>
            <w:vAlign w:val="center"/>
          </w:tcPr>
          <w:p w14:paraId="4A14531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85D40A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B16A18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219C11B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4E408C5D">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9" w:type="dxa"/>
            <w:vAlign w:val="center"/>
          </w:tcPr>
          <w:p w14:paraId="349F076A">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66E7D5C">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tc>
      </w:tr>
      <w:tr w14:paraId="5A42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870A1A6">
            <w:pPr>
              <w:spacing w:line="264" w:lineRule="auto"/>
              <w:jc w:val="center"/>
              <w:rPr>
                <w:rFonts w:ascii="宋体" w:hAnsi="宋体" w:eastAsia="宋体" w:cs="Times New Roman"/>
                <w:color w:val="000000"/>
                <w:szCs w:val="21"/>
              </w:rPr>
            </w:pPr>
          </w:p>
        </w:tc>
        <w:tc>
          <w:tcPr>
            <w:tcW w:w="8436" w:type="dxa"/>
            <w:gridSpan w:val="5"/>
            <w:vAlign w:val="center"/>
          </w:tcPr>
          <w:p w14:paraId="7ACBF7AF">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4108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66AAA2EB">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2.旋律性练习曲练习</w:t>
            </w:r>
          </w:p>
        </w:tc>
        <w:tc>
          <w:tcPr>
            <w:tcW w:w="2753" w:type="dxa"/>
            <w:vAlign w:val="center"/>
          </w:tcPr>
          <w:p w14:paraId="54625B88">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贝尔曼旋律性练习曲1-2</w:t>
            </w:r>
          </w:p>
        </w:tc>
        <w:tc>
          <w:tcPr>
            <w:tcW w:w="638" w:type="dxa"/>
            <w:vAlign w:val="center"/>
          </w:tcPr>
          <w:p w14:paraId="5709EA1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3009" w:type="dxa"/>
            <w:vAlign w:val="center"/>
          </w:tcPr>
          <w:p w14:paraId="67B1ECBA">
            <w:pPr>
              <w:spacing w:line="360" w:lineRule="auto"/>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演奏时要富有表情，十六分音符的连音和吐音要平均清楚。</w:t>
            </w:r>
          </w:p>
          <w:p w14:paraId="50856C39">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w:t>
            </w:r>
            <w:r>
              <w:rPr>
                <w:rFonts w:hint="eastAsia" w:ascii="宋体" w:hAnsi="宋体" w:eastAsia="宋体" w:cs="Times New Roman"/>
                <w:color w:val="000000"/>
                <w:szCs w:val="21"/>
                <w:lang w:val="en-US" w:eastAsia="zh-CN"/>
              </w:rPr>
              <w:t>演奏时</w:t>
            </w:r>
            <w:r>
              <w:rPr>
                <w:rFonts w:hint="eastAsia" w:ascii="宋体" w:hAnsi="宋体" w:eastAsia="宋体" w:cs="Times New Roman"/>
                <w:color w:val="000000"/>
                <w:szCs w:val="21"/>
              </w:rPr>
              <w:t>把握</w:t>
            </w:r>
            <w:r>
              <w:rPr>
                <w:rFonts w:hint="eastAsia" w:ascii="宋体" w:hAnsi="宋体" w:eastAsia="宋体" w:cs="Times New Roman"/>
                <w:color w:val="000000"/>
                <w:szCs w:val="21"/>
                <w:lang w:val="en-US" w:eastAsia="zh-CN"/>
              </w:rPr>
              <w:t>练习曲技巧演奏的熟练度</w:t>
            </w:r>
            <w:r>
              <w:rPr>
                <w:rFonts w:hint="eastAsia" w:ascii="宋体" w:hAnsi="宋体" w:eastAsia="宋体" w:cs="Times New Roman"/>
                <w:color w:val="000000"/>
                <w:szCs w:val="21"/>
              </w:rPr>
              <w:t>。</w:t>
            </w:r>
          </w:p>
        </w:tc>
        <w:tc>
          <w:tcPr>
            <w:tcW w:w="1307" w:type="dxa"/>
            <w:vAlign w:val="center"/>
          </w:tcPr>
          <w:p w14:paraId="1487058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E29C84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02AA1E8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4A35BE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12074B4">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3FBC3574">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4299FE45">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p>
        </w:tc>
      </w:tr>
      <w:tr w14:paraId="7D82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9A34D91">
            <w:pPr>
              <w:spacing w:line="264" w:lineRule="auto"/>
              <w:jc w:val="center"/>
              <w:rPr>
                <w:rFonts w:ascii="宋体" w:hAnsi="宋体" w:eastAsia="宋体" w:cs="Times New Roman"/>
                <w:color w:val="000000"/>
                <w:szCs w:val="21"/>
              </w:rPr>
            </w:pPr>
          </w:p>
        </w:tc>
        <w:tc>
          <w:tcPr>
            <w:tcW w:w="8436" w:type="dxa"/>
            <w:gridSpan w:val="5"/>
            <w:vAlign w:val="center"/>
          </w:tcPr>
          <w:p w14:paraId="605FD95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w:t>
            </w:r>
            <w:r>
              <w:rPr>
                <w:rFonts w:hint="eastAsia" w:ascii="宋体" w:hAnsi="宋体" w:eastAsia="宋体" w:cs="Times New Roman"/>
                <w:b w:val="0"/>
                <w:bCs/>
                <w:color w:val="000000"/>
                <w:szCs w:val="21"/>
                <w:lang w:val="en-US" w:eastAsia="zh-CN"/>
              </w:rPr>
              <w:t>技术性练习</w:t>
            </w:r>
            <w:r>
              <w:rPr>
                <w:rFonts w:hint="eastAsia" w:ascii="宋体" w:hAnsi="宋体" w:eastAsia="宋体" w:cs="Times New Roman"/>
                <w:b w:val="0"/>
                <w:bCs/>
                <w:color w:val="000000"/>
                <w:szCs w:val="21"/>
              </w:rPr>
              <w:t>，我们需要通过辩证的思维去看待西方</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和中国</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的不同。在</w:t>
            </w:r>
            <w:r>
              <w:rPr>
                <w:rFonts w:hint="eastAsia" w:ascii="宋体" w:hAnsi="宋体" w:eastAsia="宋体" w:cs="Times New Roman"/>
                <w:b w:val="0"/>
                <w:bCs/>
                <w:color w:val="000000"/>
                <w:szCs w:val="21"/>
                <w:lang w:val="en-US" w:eastAsia="zh-CN"/>
              </w:rPr>
              <w:t>技术</w:t>
            </w:r>
            <w:r>
              <w:rPr>
                <w:rFonts w:hint="eastAsia" w:ascii="宋体" w:hAnsi="宋体" w:eastAsia="宋体" w:cs="Times New Roman"/>
                <w:b w:val="0"/>
                <w:bCs/>
                <w:color w:val="000000"/>
                <w:szCs w:val="21"/>
              </w:rPr>
              <w:t>的领域，我们要认识到我们自身的不足之处，多学习西方</w:t>
            </w:r>
            <w:r>
              <w:rPr>
                <w:rFonts w:hint="eastAsia" w:ascii="宋体" w:hAnsi="宋体" w:eastAsia="宋体" w:cs="Times New Roman"/>
                <w:b w:val="0"/>
                <w:bCs/>
                <w:color w:val="000000"/>
                <w:szCs w:val="21"/>
                <w:lang w:val="en-US" w:eastAsia="zh-CN"/>
              </w:rPr>
              <w:t>器</w:t>
            </w:r>
            <w:r>
              <w:rPr>
                <w:rFonts w:hint="eastAsia" w:ascii="宋体" w:hAnsi="宋体" w:eastAsia="宋体" w:cs="Times New Roman"/>
                <w:b w:val="0"/>
                <w:bCs/>
                <w:color w:val="000000"/>
                <w:szCs w:val="21"/>
              </w:rPr>
              <w:t>乐的先进技术，认识到两者的差距，才能更好地时我们中国</w:t>
            </w:r>
            <w:r>
              <w:rPr>
                <w:rFonts w:hint="eastAsia" w:ascii="宋体" w:hAnsi="宋体" w:eastAsia="宋体" w:cs="Times New Roman"/>
                <w:b w:val="0"/>
                <w:bCs/>
                <w:color w:val="000000"/>
                <w:szCs w:val="21"/>
                <w:lang w:val="en-US" w:eastAsia="zh-CN"/>
              </w:rPr>
              <w:t>西方乐器演奏</w:t>
            </w:r>
            <w:r>
              <w:rPr>
                <w:rFonts w:hint="eastAsia" w:ascii="宋体" w:hAnsi="宋体" w:eastAsia="宋体" w:cs="Times New Roman"/>
                <w:b w:val="0"/>
                <w:bCs/>
                <w:color w:val="000000"/>
                <w:szCs w:val="21"/>
              </w:rPr>
              <w:t>更上一层楼。</w:t>
            </w:r>
          </w:p>
        </w:tc>
      </w:tr>
      <w:tr w14:paraId="17EBC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61E7A730">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3.中国乐曲《回旋曲》演奏</w:t>
            </w:r>
          </w:p>
        </w:tc>
        <w:tc>
          <w:tcPr>
            <w:tcW w:w="2753" w:type="dxa"/>
            <w:vAlign w:val="center"/>
          </w:tcPr>
          <w:p w14:paraId="542DBB6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w:t>
            </w:r>
            <w:r>
              <w:rPr>
                <w:rFonts w:hint="eastAsia" w:ascii="宋体" w:hAnsi="宋体" w:eastAsia="宋体" w:cs="Times New Roman"/>
                <w:color w:val="000000"/>
                <w:szCs w:val="21"/>
                <w:lang w:val="en-US" w:eastAsia="zh-CN"/>
              </w:rPr>
              <w:t>背景</w:t>
            </w:r>
          </w:p>
          <w:p w14:paraId="58ACFD5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乐曲的演奏技巧处理</w:t>
            </w:r>
          </w:p>
          <w:p w14:paraId="304DDD84">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音色的控制</w:t>
            </w:r>
          </w:p>
          <w:p w14:paraId="0F23B98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）关于</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的情感表</w:t>
            </w:r>
            <w:r>
              <w:rPr>
                <w:rFonts w:hint="eastAsia" w:ascii="宋体" w:hAnsi="宋体" w:eastAsia="宋体" w:cs="Times New Roman"/>
                <w:color w:val="000000"/>
                <w:szCs w:val="21"/>
                <w:lang w:val="en-US" w:eastAsia="zh-CN"/>
              </w:rPr>
              <w:t>现</w:t>
            </w:r>
          </w:p>
        </w:tc>
        <w:tc>
          <w:tcPr>
            <w:tcW w:w="638" w:type="dxa"/>
            <w:vAlign w:val="center"/>
          </w:tcPr>
          <w:p w14:paraId="0C586E3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0FEF6B58">
            <w:pPr>
              <w:numPr>
                <w:ilvl w:val="0"/>
                <w:numId w:val="6"/>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了解中国</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的范围界定</w:t>
            </w:r>
          </w:p>
          <w:p w14:paraId="3FF33214">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声音</w:t>
            </w:r>
            <w:r>
              <w:rPr>
                <w:rFonts w:hint="eastAsia" w:ascii="宋体" w:hAnsi="宋体" w:eastAsia="宋体" w:cs="Times New Roman"/>
                <w:color w:val="000000"/>
                <w:szCs w:val="21"/>
              </w:rPr>
              <w:t>、呼吸、发</w:t>
            </w:r>
            <w:r>
              <w:rPr>
                <w:rFonts w:hint="eastAsia" w:ascii="宋体" w:hAnsi="宋体" w:eastAsia="宋体" w:cs="Times New Roman"/>
                <w:color w:val="000000"/>
                <w:szCs w:val="21"/>
                <w:lang w:val="en-US" w:eastAsia="zh-CN"/>
              </w:rPr>
              <w:t>音</w:t>
            </w:r>
            <w:r>
              <w:rPr>
                <w:rFonts w:hint="eastAsia" w:ascii="宋体" w:hAnsi="宋体" w:eastAsia="宋体" w:cs="Times New Roman"/>
                <w:color w:val="000000"/>
                <w:szCs w:val="21"/>
              </w:rPr>
              <w:t>、共鸣、情感表现及</w:t>
            </w:r>
            <w:r>
              <w:rPr>
                <w:rFonts w:hint="eastAsia" w:ascii="宋体" w:hAnsi="宋体" w:eastAsia="宋体" w:cs="Times New Roman"/>
                <w:color w:val="000000"/>
                <w:szCs w:val="21"/>
                <w:lang w:val="en-US" w:eastAsia="zh-CN"/>
              </w:rPr>
              <w:t>演奏技巧掌握</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的特</w:t>
            </w:r>
            <w:r>
              <w:rPr>
                <w:rFonts w:hint="eastAsia" w:ascii="宋体" w:hAnsi="宋体" w:eastAsia="宋体" w:cs="Times New Roman"/>
                <w:color w:val="000000"/>
                <w:szCs w:val="21"/>
                <w:lang w:val="en-US" w:eastAsia="zh-CN"/>
              </w:rPr>
              <w:t>点</w:t>
            </w:r>
          </w:p>
          <w:p w14:paraId="39695BD4">
            <w:pPr>
              <w:numPr>
                <w:ilvl w:val="0"/>
                <w:numId w:val="0"/>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3.正确的音色是相同的，而演奏风格是不同的，学西洋乐器的同学了解怎样演奏中国作品，了解中国人的审美需求是非常必要的。</w:t>
            </w:r>
          </w:p>
        </w:tc>
        <w:tc>
          <w:tcPr>
            <w:tcW w:w="1307" w:type="dxa"/>
            <w:vAlign w:val="center"/>
          </w:tcPr>
          <w:p w14:paraId="2509193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20F5D62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36901B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0B18FC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933723C">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2954D731">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2A12E3A">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6B16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6C69F5D">
            <w:pPr>
              <w:spacing w:line="264" w:lineRule="auto"/>
              <w:jc w:val="center"/>
              <w:rPr>
                <w:rFonts w:ascii="宋体" w:hAnsi="宋体" w:eastAsia="宋体" w:cs="Times New Roman"/>
                <w:color w:val="000000"/>
                <w:szCs w:val="21"/>
              </w:rPr>
            </w:pPr>
          </w:p>
        </w:tc>
        <w:tc>
          <w:tcPr>
            <w:tcW w:w="8436" w:type="dxa"/>
            <w:gridSpan w:val="5"/>
            <w:vAlign w:val="center"/>
          </w:tcPr>
          <w:p w14:paraId="53382F45">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t>通过学习演</w:t>
            </w:r>
            <w:r>
              <w:rPr>
                <w:rFonts w:hint="eastAsia"/>
                <w:lang w:val="en-US" w:eastAsia="zh-CN"/>
              </w:rPr>
              <w:t>奏</w:t>
            </w:r>
            <w:r>
              <w:t>中国</w:t>
            </w:r>
            <w:r>
              <w:rPr>
                <w:rFonts w:hint="eastAsia"/>
                <w:lang w:val="en-US" w:eastAsia="zh-CN"/>
              </w:rPr>
              <w:t>作品</w:t>
            </w:r>
            <w:r>
              <w:t>，能够更深刻地领会中国传统文化的精髓，提升个人的音乐审美水平和艺术修养。在这一过程中，我们不仅能够感受到中国音乐旋律的优美和意境，还能掌握演</w:t>
            </w:r>
            <w:r>
              <w:rPr>
                <w:rFonts w:hint="eastAsia"/>
                <w:lang w:val="en-US" w:eastAsia="zh-CN"/>
              </w:rPr>
              <w:t>奏</w:t>
            </w:r>
            <w:r>
              <w:t>技巧，从而更加全面地理解中华民族的历史和文化。通过这样的学习，我们能够更好地传承和发扬民族音乐，增强对民族文化的自豪感和自信心。</w:t>
            </w:r>
          </w:p>
        </w:tc>
      </w:tr>
      <w:tr w14:paraId="0BE3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4164423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4.外国作品《早晨》演奏</w:t>
            </w:r>
          </w:p>
        </w:tc>
        <w:tc>
          <w:tcPr>
            <w:tcW w:w="2753" w:type="dxa"/>
            <w:vAlign w:val="center"/>
          </w:tcPr>
          <w:p w14:paraId="3A7691D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的狭义内涵：</w:t>
            </w:r>
            <w:r>
              <w:rPr>
                <w:rFonts w:hint="eastAsia" w:ascii="宋体" w:hAnsi="宋体" w:eastAsia="宋体" w:cs="Times New Roman"/>
                <w:color w:val="000000"/>
                <w:szCs w:val="21"/>
                <w:lang w:val="en-US" w:eastAsia="zh-CN"/>
              </w:rPr>
              <w:t>俄罗斯浪漫乐派作品</w:t>
            </w:r>
          </w:p>
          <w:p w14:paraId="4E7A4309">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的广义内涵：具有艺术性，有别于民歌、歌剧、儿童歌曲、群众歌曲、通俗歌曲等特殊音乐形式。</w:t>
            </w:r>
          </w:p>
          <w:p w14:paraId="4012627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的多样性</w:t>
            </w:r>
          </w:p>
        </w:tc>
        <w:tc>
          <w:tcPr>
            <w:tcW w:w="638" w:type="dxa"/>
            <w:vAlign w:val="center"/>
          </w:tcPr>
          <w:p w14:paraId="06532C50">
            <w:pPr>
              <w:spacing w:line="276"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3009" w:type="dxa"/>
            <w:vAlign w:val="center"/>
          </w:tcPr>
          <w:p w14:paraId="17459F5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乐曲的背景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能够在演奏时比较好的把握乐曲的演奏风格</w:t>
            </w:r>
          </w:p>
          <w:p w14:paraId="79BFFBC7">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2.在演奏时准确的把握不同作品的演奏风格</w:t>
            </w:r>
          </w:p>
          <w:p w14:paraId="2935D20C">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特点与风格有一定的把握</w:t>
            </w:r>
          </w:p>
          <w:p w14:paraId="42EA5A86">
            <w:pPr>
              <w:spacing w:line="276" w:lineRule="auto"/>
              <w:jc w:val="left"/>
              <w:rPr>
                <w:rFonts w:ascii="宋体" w:hAnsi="宋体" w:eastAsia="宋体" w:cs="Times New Roman"/>
                <w:color w:val="000000"/>
                <w:szCs w:val="21"/>
              </w:rPr>
            </w:pPr>
          </w:p>
        </w:tc>
        <w:tc>
          <w:tcPr>
            <w:tcW w:w="1307" w:type="dxa"/>
            <w:vAlign w:val="center"/>
          </w:tcPr>
          <w:p w14:paraId="291B7F22">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1803581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E02F171">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47A99048">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7611884">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5599D291">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B67F923">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1037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4A3FE682">
            <w:pPr>
              <w:spacing w:line="276" w:lineRule="auto"/>
              <w:jc w:val="center"/>
              <w:rPr>
                <w:rFonts w:ascii="宋体" w:hAnsi="宋体" w:eastAsia="宋体" w:cs="Times New Roman"/>
                <w:color w:val="000000"/>
                <w:szCs w:val="21"/>
              </w:rPr>
            </w:pPr>
          </w:p>
        </w:tc>
        <w:tc>
          <w:tcPr>
            <w:tcW w:w="8436" w:type="dxa"/>
            <w:gridSpan w:val="5"/>
            <w:vAlign w:val="center"/>
          </w:tcPr>
          <w:p w14:paraId="5B3C7EC5">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t>培养学生对多元文化的理解和尊重，增强国际视野，提高音乐素养和艺术鉴赏能力，同时通过</w:t>
            </w:r>
            <w:r>
              <w:rPr>
                <w:rFonts w:hint="eastAsia"/>
                <w:lang w:val="en-US" w:eastAsia="zh-CN"/>
              </w:rPr>
              <w:t>乐曲</w:t>
            </w:r>
            <w:r>
              <w:t>背后的文化内涵和思政元素，引导学生形成正确的世界观、人生观和价值观。</w:t>
            </w:r>
          </w:p>
        </w:tc>
      </w:tr>
      <w:tr w14:paraId="7567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0A65180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5.重奏作品演奏</w:t>
            </w:r>
          </w:p>
        </w:tc>
        <w:tc>
          <w:tcPr>
            <w:tcW w:w="2753" w:type="dxa"/>
            <w:vAlign w:val="center"/>
          </w:tcPr>
          <w:p w14:paraId="4943157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单簧管二重奏</w:t>
            </w:r>
          </w:p>
          <w:p w14:paraId="6E1A7262">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单簧管长笛二重奏</w:t>
            </w:r>
          </w:p>
          <w:p w14:paraId="42A7DFCE">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单簧管三重奏</w:t>
            </w:r>
          </w:p>
          <w:p w14:paraId="2FC65315">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单簧管四重奏</w:t>
            </w:r>
          </w:p>
        </w:tc>
        <w:tc>
          <w:tcPr>
            <w:tcW w:w="638" w:type="dxa"/>
            <w:vAlign w:val="center"/>
          </w:tcPr>
          <w:p w14:paraId="75871DE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3009" w:type="dxa"/>
            <w:vAlign w:val="center"/>
          </w:tcPr>
          <w:p w14:paraId="46647C58">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default" w:ascii="宋体" w:hAnsi="宋体" w:eastAsia="宋体" w:cs="Times New Roman"/>
                <w:color w:val="000000"/>
                <w:szCs w:val="21"/>
                <w:lang w:val="en-US" w:eastAsia="zh-CN"/>
              </w:rPr>
              <w:t>根据学生的</w:t>
            </w:r>
            <w:r>
              <w:rPr>
                <w:rFonts w:hint="eastAsia" w:ascii="宋体" w:hAnsi="宋体" w:eastAsia="宋体" w:cs="Times New Roman"/>
                <w:color w:val="000000"/>
                <w:szCs w:val="21"/>
                <w:lang w:val="en-US" w:eastAsia="zh-CN"/>
              </w:rPr>
              <w:t>音色</w:t>
            </w:r>
            <w:r>
              <w:rPr>
                <w:rFonts w:hint="default" w:ascii="宋体" w:hAnsi="宋体" w:eastAsia="宋体" w:cs="Times New Roman"/>
                <w:color w:val="000000"/>
                <w:szCs w:val="21"/>
                <w:lang w:val="en-US" w:eastAsia="zh-CN"/>
              </w:rPr>
              <w:t>特点，进一步加强发声</w:t>
            </w:r>
            <w:r>
              <w:rPr>
                <w:rFonts w:hint="eastAsia" w:ascii="宋体" w:hAnsi="宋体" w:eastAsia="宋体" w:cs="Times New Roman"/>
                <w:color w:val="000000"/>
                <w:szCs w:val="21"/>
                <w:lang w:val="en-US" w:eastAsia="zh-CN"/>
              </w:rPr>
              <w:t>统一性</w:t>
            </w:r>
            <w:r>
              <w:rPr>
                <w:rFonts w:hint="default" w:ascii="宋体" w:hAnsi="宋体" w:eastAsia="宋体" w:cs="Times New Roman"/>
                <w:color w:val="000000"/>
                <w:szCs w:val="21"/>
                <w:lang w:val="en-US" w:eastAsia="zh-CN"/>
              </w:rPr>
              <w:t>的技巧训练，加强气息控制训练。</w:t>
            </w:r>
          </w:p>
          <w:p w14:paraId="6EE5105D">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default" w:ascii="宋体" w:hAnsi="宋体" w:eastAsia="宋体" w:cs="Times New Roman"/>
                <w:color w:val="000000"/>
                <w:szCs w:val="21"/>
                <w:lang w:val="en-US" w:eastAsia="zh-CN"/>
              </w:rPr>
              <w:t>进一步扩展音域，逐步获得良好的整体共鸣。</w:t>
            </w:r>
          </w:p>
          <w:p w14:paraId="41E68A41">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w:t>
            </w:r>
            <w:r>
              <w:rPr>
                <w:rFonts w:hint="default" w:ascii="宋体" w:hAnsi="宋体" w:eastAsia="宋体" w:cs="Times New Roman"/>
                <w:color w:val="000000"/>
                <w:szCs w:val="21"/>
                <w:lang w:val="en-US" w:eastAsia="zh-CN"/>
              </w:rPr>
              <w:t>具有一定的分析和处理</w:t>
            </w:r>
            <w:r>
              <w:rPr>
                <w:rFonts w:hint="eastAsia" w:ascii="宋体" w:hAnsi="宋体" w:eastAsia="宋体" w:cs="Times New Roman"/>
                <w:color w:val="000000"/>
                <w:szCs w:val="21"/>
                <w:lang w:val="en-US" w:eastAsia="zh-CN"/>
              </w:rPr>
              <w:t>乐</w:t>
            </w:r>
            <w:r>
              <w:rPr>
                <w:rFonts w:hint="default" w:ascii="宋体" w:hAnsi="宋体" w:eastAsia="宋体" w:cs="Times New Roman"/>
                <w:color w:val="000000"/>
                <w:szCs w:val="21"/>
                <w:lang w:val="en-US" w:eastAsia="zh-CN"/>
              </w:rPr>
              <w:t>曲的能力，通过声音比较准确地表达</w:t>
            </w:r>
            <w:r>
              <w:rPr>
                <w:rFonts w:hint="eastAsia" w:ascii="宋体" w:hAnsi="宋体" w:eastAsia="宋体" w:cs="Times New Roman"/>
                <w:color w:val="000000"/>
                <w:szCs w:val="21"/>
                <w:lang w:val="en-US" w:eastAsia="zh-CN"/>
              </w:rPr>
              <w:t>乐曲</w:t>
            </w:r>
            <w:r>
              <w:rPr>
                <w:rFonts w:hint="default" w:ascii="宋体" w:hAnsi="宋体" w:eastAsia="宋体" w:cs="Times New Roman"/>
                <w:color w:val="000000"/>
                <w:szCs w:val="21"/>
                <w:lang w:val="en-US" w:eastAsia="zh-CN"/>
              </w:rPr>
              <w:t>的思想感情。</w:t>
            </w:r>
          </w:p>
          <w:p w14:paraId="39DECCAE">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w:t>
            </w:r>
            <w:r>
              <w:rPr>
                <w:rFonts w:hint="default" w:ascii="宋体" w:hAnsi="宋体" w:eastAsia="宋体" w:cs="Times New Roman"/>
                <w:color w:val="000000"/>
                <w:szCs w:val="21"/>
                <w:lang w:val="en-US" w:eastAsia="zh-CN"/>
              </w:rPr>
              <w:t>加强</w:t>
            </w:r>
            <w:r>
              <w:rPr>
                <w:rFonts w:hint="eastAsia" w:ascii="宋体" w:hAnsi="宋体" w:eastAsia="宋体" w:cs="Times New Roman"/>
                <w:color w:val="000000"/>
                <w:szCs w:val="21"/>
                <w:lang w:val="en-US" w:eastAsia="zh-CN"/>
              </w:rPr>
              <w:t>对节奏声音</w:t>
            </w:r>
            <w:r>
              <w:rPr>
                <w:rFonts w:hint="default" w:ascii="宋体" w:hAnsi="宋体" w:eastAsia="宋体" w:cs="Times New Roman"/>
                <w:color w:val="000000"/>
                <w:szCs w:val="21"/>
                <w:lang w:val="en-US" w:eastAsia="zh-CN"/>
              </w:rPr>
              <w:t>的驾御能力。</w:t>
            </w:r>
          </w:p>
          <w:p w14:paraId="529796B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5.演奏</w:t>
            </w:r>
            <w:r>
              <w:rPr>
                <w:rFonts w:hint="default" w:ascii="宋体" w:hAnsi="宋体" w:eastAsia="宋体" w:cs="Times New Roman"/>
                <w:color w:val="000000"/>
                <w:szCs w:val="21"/>
                <w:lang w:val="en-US" w:eastAsia="zh-CN"/>
              </w:rPr>
              <w:t>技巧要为</w:t>
            </w:r>
            <w:r>
              <w:rPr>
                <w:rFonts w:hint="eastAsia" w:ascii="宋体" w:hAnsi="宋体" w:eastAsia="宋体" w:cs="Times New Roman"/>
                <w:color w:val="000000"/>
                <w:szCs w:val="21"/>
                <w:lang w:val="en-US" w:eastAsia="zh-CN"/>
              </w:rPr>
              <w:t>乐曲</w:t>
            </w:r>
            <w:r>
              <w:rPr>
                <w:rFonts w:hint="default" w:ascii="宋体" w:hAnsi="宋体" w:eastAsia="宋体" w:cs="Times New Roman"/>
                <w:color w:val="000000"/>
                <w:szCs w:val="21"/>
                <w:lang w:val="en-US" w:eastAsia="zh-CN"/>
              </w:rPr>
              <w:t>思想情感的表达服务</w:t>
            </w:r>
          </w:p>
          <w:p w14:paraId="63342E5B">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6.增强团队协作能力</w:t>
            </w:r>
            <w:r>
              <w:rPr>
                <w:rFonts w:hint="default" w:ascii="宋体" w:hAnsi="宋体" w:eastAsia="宋体" w:cs="Times New Roman"/>
                <w:color w:val="000000"/>
                <w:szCs w:val="21"/>
                <w:lang w:val="en-US" w:eastAsia="zh-CN"/>
              </w:rPr>
              <w:t>。</w:t>
            </w:r>
          </w:p>
          <w:p w14:paraId="10FF7632">
            <w:pPr>
              <w:spacing w:line="276" w:lineRule="auto"/>
              <w:jc w:val="left"/>
              <w:rPr>
                <w:rFonts w:hint="default" w:ascii="宋体" w:hAnsi="宋体" w:eastAsia="宋体" w:cs="Times New Roman"/>
                <w:color w:val="000000"/>
                <w:szCs w:val="21"/>
                <w:lang w:val="en-US" w:eastAsia="zh-CN"/>
              </w:rPr>
            </w:pPr>
          </w:p>
        </w:tc>
        <w:tc>
          <w:tcPr>
            <w:tcW w:w="1307" w:type="dxa"/>
            <w:vAlign w:val="center"/>
          </w:tcPr>
          <w:p w14:paraId="50985EC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62AEED2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137FB6B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309FB4C4">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8DBE2C0">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416C6912">
            <w:pPr>
              <w:spacing w:line="276" w:lineRule="auto"/>
              <w:jc w:val="both"/>
              <w:rPr>
                <w:rFonts w:hint="default" w:ascii="宋体" w:hAnsi="宋体" w:eastAsia="宋体" w:cs="Times New Roman"/>
                <w:color w:val="000000"/>
                <w:szCs w:val="21"/>
                <w:lang w:val="en-US" w:eastAsia="zh-CN"/>
              </w:rPr>
            </w:pPr>
          </w:p>
          <w:p w14:paraId="69044E4F">
            <w:pPr>
              <w:spacing w:line="276" w:lineRule="auto"/>
              <w:jc w:val="both"/>
              <w:rPr>
                <w:rFonts w:hint="default" w:ascii="宋体" w:hAnsi="宋体" w:eastAsia="宋体" w:cs="Times New Roman"/>
                <w:color w:val="000000"/>
                <w:szCs w:val="21"/>
                <w:lang w:val="en-US" w:eastAsia="zh-CN"/>
              </w:rPr>
            </w:pPr>
          </w:p>
          <w:p w14:paraId="51ACDA06">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65223654">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5F044DE2">
            <w:pPr>
              <w:spacing w:line="276" w:lineRule="auto"/>
              <w:jc w:val="both"/>
              <w:rPr>
                <w:rFonts w:hint="default" w:ascii="宋体" w:hAnsi="宋体" w:eastAsia="宋体" w:cs="Times New Roman"/>
                <w:color w:val="000000"/>
                <w:szCs w:val="21"/>
                <w:lang w:val="en-US" w:eastAsia="zh-CN"/>
              </w:rPr>
            </w:pPr>
          </w:p>
        </w:tc>
      </w:tr>
      <w:tr w14:paraId="1495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894BAD3">
            <w:pPr>
              <w:spacing w:line="276" w:lineRule="auto"/>
              <w:jc w:val="center"/>
              <w:rPr>
                <w:rFonts w:ascii="宋体" w:hAnsi="宋体" w:eastAsia="宋体" w:cs="Times New Roman"/>
                <w:color w:val="000000"/>
                <w:szCs w:val="21"/>
              </w:rPr>
            </w:pPr>
          </w:p>
        </w:tc>
        <w:tc>
          <w:tcPr>
            <w:tcW w:w="8436" w:type="dxa"/>
            <w:gridSpan w:val="5"/>
            <w:vAlign w:val="center"/>
          </w:tcPr>
          <w:p w14:paraId="4B06269D">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lang w:val="en-US" w:eastAsia="zh-CN"/>
              </w:rPr>
              <w:t>通过重奏这样团队协作的演奏方式，学生们的同胞情感得以激发，进而增强其对信任的深刻认识和使命感，进一步培养其社会责任感。在这一过程中，学生们不仅能够领略音乐的美妙，还能通过作品中所蕴含的情感和思想，提升其审美品位和高尚情操。</w:t>
            </w:r>
          </w:p>
        </w:tc>
      </w:tr>
    </w:tbl>
    <w:p w14:paraId="4F036EB8">
      <w:pPr>
        <w:spacing w:line="360" w:lineRule="auto"/>
        <w:rPr>
          <w:rFonts w:hint="eastAsia"/>
          <w:sz w:val="24"/>
        </w:rPr>
      </w:pPr>
      <w:r>
        <w:rPr>
          <w:rFonts w:hint="eastAsia"/>
          <w:sz w:val="24"/>
        </w:rPr>
        <w:t xml:space="preserve"> </w:t>
      </w:r>
      <w:r>
        <w:rPr>
          <w:rFonts w:hint="eastAsia"/>
          <w:b/>
          <w:sz w:val="24"/>
        </w:rPr>
        <w:t xml:space="preserve">  </w:t>
      </w:r>
    </w:p>
    <w:p w14:paraId="612E36EF">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208BF96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1B85A8A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00ABC52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793BAE7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3C806E51">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56A3978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5E86C3B9">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5466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2AAC1BA">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382C0A46">
            <w:pPr>
              <w:jc w:val="center"/>
              <w:rPr>
                <w:szCs w:val="21"/>
              </w:rPr>
            </w:pPr>
            <w:r>
              <w:rPr>
                <w:bCs/>
                <w:szCs w:val="21"/>
              </w:rPr>
              <w:t>质量</w:t>
            </w:r>
            <w:r>
              <w:rPr>
                <w:rFonts w:hint="eastAsia"/>
                <w:bCs/>
                <w:szCs w:val="21"/>
              </w:rPr>
              <w:t>要求</w:t>
            </w:r>
          </w:p>
        </w:tc>
      </w:tr>
      <w:tr w14:paraId="0EE4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0838C459">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21C070BD">
            <w:pPr>
              <w:jc w:val="center"/>
              <w:rPr>
                <w:szCs w:val="21"/>
              </w:rPr>
            </w:pPr>
            <w:r>
              <w:rPr>
                <w:szCs w:val="21"/>
              </w:rPr>
              <w:t>备课</w:t>
            </w:r>
          </w:p>
        </w:tc>
        <w:tc>
          <w:tcPr>
            <w:tcW w:w="6797" w:type="dxa"/>
            <w:tcBorders>
              <w:left w:val="single" w:color="auto" w:sz="4" w:space="0"/>
              <w:right w:val="single" w:color="auto" w:sz="4" w:space="0"/>
            </w:tcBorders>
            <w:vAlign w:val="center"/>
          </w:tcPr>
          <w:p w14:paraId="751FE7A6">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58FD762A">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7B205A32">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15F0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68FC7025">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4B5B367E">
            <w:pPr>
              <w:jc w:val="center"/>
              <w:rPr>
                <w:szCs w:val="21"/>
              </w:rPr>
            </w:pPr>
            <w:r>
              <w:rPr>
                <w:szCs w:val="21"/>
              </w:rPr>
              <w:t>讲授</w:t>
            </w:r>
          </w:p>
        </w:tc>
        <w:tc>
          <w:tcPr>
            <w:tcW w:w="6797" w:type="dxa"/>
            <w:tcBorders>
              <w:left w:val="single" w:color="auto" w:sz="4" w:space="0"/>
              <w:right w:val="single" w:color="auto" w:sz="4" w:space="0"/>
            </w:tcBorders>
            <w:vAlign w:val="center"/>
          </w:tcPr>
          <w:p w14:paraId="05F4AED7">
            <w:pPr>
              <w:spacing w:line="276" w:lineRule="auto"/>
              <w:rPr>
                <w:szCs w:val="21"/>
              </w:rPr>
            </w:pPr>
            <w:r>
              <w:rPr>
                <w:rFonts w:hint="eastAsia"/>
                <w:szCs w:val="21"/>
              </w:rPr>
              <w:t>（1）采用讲授法、案例教学法、现场教学法等进行教学。</w:t>
            </w:r>
          </w:p>
          <w:p w14:paraId="540AB4CB">
            <w:pPr>
              <w:spacing w:line="276" w:lineRule="auto"/>
              <w:rPr>
                <w:szCs w:val="21"/>
              </w:rPr>
            </w:pPr>
            <w:r>
              <w:rPr>
                <w:rFonts w:hint="eastAsia"/>
                <w:szCs w:val="21"/>
              </w:rPr>
              <w:t>（2）充分利用视频等教学手段辅助教学，提高教学的针对性和实效性。</w:t>
            </w:r>
          </w:p>
          <w:p w14:paraId="622B7D2A">
            <w:pPr>
              <w:spacing w:line="276" w:lineRule="auto"/>
              <w:rPr>
                <w:szCs w:val="21"/>
              </w:rPr>
            </w:pPr>
            <w:r>
              <w:rPr>
                <w:rFonts w:hint="eastAsia"/>
                <w:szCs w:val="21"/>
              </w:rPr>
              <w:t>（3）表达方式应能便于学生理解、接受，力求形象生动，使学生在掌握知识的过程中，保持较为浓厚的学习兴趣。</w:t>
            </w:r>
          </w:p>
        </w:tc>
      </w:tr>
      <w:tr w14:paraId="38BE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02FC26A0">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20411A5A">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6B266C4F">
            <w:pPr>
              <w:spacing w:line="276" w:lineRule="auto"/>
              <w:rPr>
                <w:rFonts w:hint="eastAsia"/>
                <w:szCs w:val="21"/>
              </w:rPr>
            </w:pPr>
            <w:r>
              <w:rPr>
                <w:rFonts w:hint="eastAsia"/>
                <w:szCs w:val="21"/>
              </w:rPr>
              <w:t>演学生必须完成规定作业，作业必须达到以下基本要求：</w:t>
            </w:r>
          </w:p>
          <w:p w14:paraId="294B66FC">
            <w:pPr>
              <w:spacing w:line="276" w:lineRule="auto"/>
              <w:rPr>
                <w:rFonts w:hint="eastAsia"/>
                <w:szCs w:val="21"/>
              </w:rPr>
            </w:pPr>
            <w:r>
              <w:rPr>
                <w:rFonts w:hint="eastAsia"/>
                <w:szCs w:val="21"/>
              </w:rPr>
              <w:t>（1）按时还课。</w:t>
            </w:r>
          </w:p>
          <w:p w14:paraId="58071B63">
            <w:pPr>
              <w:spacing w:line="276" w:lineRule="auto"/>
              <w:rPr>
                <w:rFonts w:hint="eastAsia"/>
                <w:szCs w:val="21"/>
              </w:rPr>
            </w:pPr>
            <w:r>
              <w:rPr>
                <w:rFonts w:hint="eastAsia"/>
                <w:szCs w:val="21"/>
              </w:rPr>
              <w:t>（2）还课内容完整。</w:t>
            </w:r>
          </w:p>
          <w:p w14:paraId="60CEC651">
            <w:pPr>
              <w:spacing w:line="276" w:lineRule="auto"/>
              <w:rPr>
                <w:rFonts w:hint="eastAsia"/>
                <w:szCs w:val="21"/>
              </w:rPr>
            </w:pPr>
            <w:r>
              <w:rPr>
                <w:rFonts w:hint="eastAsia"/>
                <w:szCs w:val="21"/>
              </w:rPr>
              <w:t>教师讲评还课要求如下：</w:t>
            </w:r>
          </w:p>
          <w:p w14:paraId="602CBA33">
            <w:pPr>
              <w:spacing w:line="276" w:lineRule="auto"/>
              <w:rPr>
                <w:rFonts w:hint="eastAsia"/>
                <w:szCs w:val="21"/>
              </w:rPr>
            </w:pPr>
            <w:r>
              <w:rPr>
                <w:rFonts w:hint="eastAsia"/>
                <w:szCs w:val="21"/>
              </w:rPr>
              <w:t>（1）学生的演奏中出现的错误要及时点评。</w:t>
            </w:r>
          </w:p>
          <w:p w14:paraId="62678AE2">
            <w:pPr>
              <w:spacing w:line="276" w:lineRule="auto"/>
              <w:rPr>
                <w:rFonts w:hint="eastAsia"/>
                <w:szCs w:val="21"/>
              </w:rPr>
            </w:pPr>
            <w:r>
              <w:rPr>
                <w:rFonts w:hint="eastAsia"/>
                <w:szCs w:val="21"/>
              </w:rPr>
              <w:t>（2）教师亲自示范错误点让学生更切实的感受。</w:t>
            </w:r>
          </w:p>
          <w:p w14:paraId="10BD543F">
            <w:pPr>
              <w:spacing w:line="276" w:lineRule="auto"/>
              <w:rPr>
                <w:szCs w:val="21"/>
              </w:rPr>
            </w:pPr>
            <w:r>
              <w:rPr>
                <w:rFonts w:hint="eastAsia"/>
                <w:szCs w:val="21"/>
              </w:rPr>
              <w:t>（3）学生还课的平均成绩应作为本课程总评成绩中平时成绩的重要组成部分。</w:t>
            </w:r>
          </w:p>
        </w:tc>
      </w:tr>
      <w:tr w14:paraId="73B9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591F3408">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52284308">
            <w:pPr>
              <w:jc w:val="center"/>
              <w:rPr>
                <w:szCs w:val="21"/>
              </w:rPr>
            </w:pPr>
            <w:r>
              <w:rPr>
                <w:szCs w:val="21"/>
              </w:rPr>
              <w:t>课外答疑</w:t>
            </w:r>
          </w:p>
        </w:tc>
        <w:tc>
          <w:tcPr>
            <w:tcW w:w="6797" w:type="dxa"/>
            <w:tcBorders>
              <w:left w:val="single" w:color="auto" w:sz="4" w:space="0"/>
              <w:right w:val="single" w:color="auto" w:sz="4" w:space="0"/>
            </w:tcBorders>
            <w:vAlign w:val="center"/>
          </w:tcPr>
          <w:p w14:paraId="69EE62BE">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61D1033A">
      <w:pPr>
        <w:pStyle w:val="31"/>
        <w:rPr>
          <w:rFonts w:hint="eastAsia" w:eastAsiaTheme="minorEastAsia"/>
          <w:b/>
          <w:sz w:val="24"/>
          <w:lang w:val="en-US" w:eastAsia="zh-CN"/>
        </w:rPr>
      </w:pPr>
    </w:p>
    <w:p w14:paraId="1FC00F75">
      <w:pPr>
        <w:pStyle w:val="31"/>
        <w:rPr>
          <w:rFonts w:hint="eastAsia"/>
          <w:b/>
          <w:sz w:val="24"/>
        </w:rPr>
      </w:pPr>
    </w:p>
    <w:p w14:paraId="42C502F5">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1A5BD95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6781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4000A7BB">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44168C3B">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0A2AE4B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635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76B9C8AB">
            <w:pPr>
              <w:spacing w:line="360" w:lineRule="auto"/>
              <w:jc w:val="center"/>
              <w:rPr>
                <w:rFonts w:ascii="宋体" w:hAnsi="宋体" w:eastAsia="宋体" w:cs="Times New Roman"/>
                <w:szCs w:val="21"/>
              </w:rPr>
            </w:pPr>
          </w:p>
        </w:tc>
        <w:tc>
          <w:tcPr>
            <w:tcW w:w="1900" w:type="dxa"/>
            <w:vAlign w:val="center"/>
          </w:tcPr>
          <w:p w14:paraId="63FD2BA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3F46F311">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63B82893">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1682A9C6">
            <w:pPr>
              <w:spacing w:line="360" w:lineRule="auto"/>
              <w:jc w:val="center"/>
              <w:rPr>
                <w:rFonts w:ascii="宋体" w:hAnsi="宋体" w:eastAsia="宋体" w:cs="Times New Roman"/>
                <w:szCs w:val="21"/>
              </w:rPr>
            </w:pPr>
          </w:p>
        </w:tc>
      </w:tr>
      <w:tr w14:paraId="31A0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7D8B4201">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1D9B864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17B7C86D">
            <w:pPr>
              <w:spacing w:line="360" w:lineRule="auto"/>
              <w:jc w:val="center"/>
              <w:rPr>
                <w:rFonts w:ascii="宋体" w:hAnsi="宋体" w:eastAsia="宋体" w:cs="Times New Roman"/>
                <w:szCs w:val="21"/>
              </w:rPr>
            </w:pPr>
          </w:p>
        </w:tc>
        <w:tc>
          <w:tcPr>
            <w:tcW w:w="1746" w:type="dxa"/>
            <w:vAlign w:val="center"/>
          </w:tcPr>
          <w:p w14:paraId="06AD9413">
            <w:pPr>
              <w:spacing w:line="360" w:lineRule="auto"/>
              <w:jc w:val="center"/>
              <w:rPr>
                <w:rFonts w:hint="default" w:ascii="宋体" w:hAnsi="宋体" w:eastAsia="宋体" w:cs="Times New Roman"/>
                <w:szCs w:val="21"/>
                <w:lang w:val="en-US" w:eastAsia="zh-CN"/>
              </w:rPr>
            </w:pPr>
          </w:p>
        </w:tc>
        <w:tc>
          <w:tcPr>
            <w:tcW w:w="1431" w:type="dxa"/>
            <w:vAlign w:val="center"/>
          </w:tcPr>
          <w:p w14:paraId="0D5099B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2E8E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168A1B1">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62E9483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6B55D3C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46" w:type="dxa"/>
            <w:vAlign w:val="center"/>
          </w:tcPr>
          <w:p w14:paraId="20BF6146">
            <w:pPr>
              <w:spacing w:line="360" w:lineRule="auto"/>
              <w:jc w:val="center"/>
              <w:rPr>
                <w:rFonts w:hint="default" w:ascii="宋体" w:hAnsi="宋体" w:eastAsia="宋体" w:cs="Times New Roman"/>
                <w:szCs w:val="21"/>
                <w:lang w:val="en-US" w:eastAsia="zh-CN"/>
              </w:rPr>
            </w:pPr>
            <w:r>
              <w:rPr>
                <w:rFonts w:ascii="宋体" w:hAnsi="宋体" w:eastAsia="宋体" w:cs="Times New Roman"/>
                <w:szCs w:val="21"/>
              </w:rPr>
              <w:sym w:font="Wingdings 2" w:char="F050"/>
            </w:r>
          </w:p>
        </w:tc>
        <w:tc>
          <w:tcPr>
            <w:tcW w:w="1431" w:type="dxa"/>
            <w:vAlign w:val="center"/>
          </w:tcPr>
          <w:p w14:paraId="59A91929">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7EB2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83FAAC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4DB7B222">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93" w:type="dxa"/>
            <w:shd w:val="clear" w:color="auto" w:fill="auto"/>
            <w:vAlign w:val="center"/>
          </w:tcPr>
          <w:p w14:paraId="5E4AD390">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46" w:type="dxa"/>
            <w:shd w:val="clear" w:color="auto" w:fill="auto"/>
            <w:vAlign w:val="center"/>
          </w:tcPr>
          <w:p w14:paraId="52A105B4">
            <w:pPr>
              <w:spacing w:line="360" w:lineRule="auto"/>
              <w:jc w:val="center"/>
              <w:rPr>
                <w:rFonts w:hint="default"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31" w:type="dxa"/>
            <w:vAlign w:val="center"/>
          </w:tcPr>
          <w:p w14:paraId="7342F94D">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7ADA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22F8BD5F">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142362DC">
            <w:pPr>
              <w:spacing w:line="360" w:lineRule="auto"/>
              <w:jc w:val="center"/>
              <w:rPr>
                <w:rFonts w:ascii="宋体" w:hAnsi="宋体" w:eastAsia="宋体" w:cs="Times New Roman"/>
                <w:kern w:val="2"/>
                <w:sz w:val="21"/>
                <w:szCs w:val="21"/>
                <w:lang w:val="en-US" w:eastAsia="zh-CN" w:bidi="ar-SA"/>
              </w:rPr>
            </w:pPr>
          </w:p>
        </w:tc>
        <w:tc>
          <w:tcPr>
            <w:tcW w:w="1993" w:type="dxa"/>
            <w:shd w:val="clear" w:color="auto" w:fill="auto"/>
            <w:vAlign w:val="center"/>
          </w:tcPr>
          <w:p w14:paraId="56924B7F">
            <w:pPr>
              <w:spacing w:line="360" w:lineRule="auto"/>
              <w:jc w:val="center"/>
              <w:rPr>
                <w:rFonts w:ascii="宋体" w:hAnsi="宋体" w:eastAsia="宋体" w:cs="Times New Roman"/>
                <w:kern w:val="2"/>
                <w:sz w:val="21"/>
                <w:szCs w:val="21"/>
                <w:lang w:val="en-US" w:eastAsia="zh-CN" w:bidi="ar-SA"/>
              </w:rPr>
            </w:pPr>
          </w:p>
        </w:tc>
        <w:tc>
          <w:tcPr>
            <w:tcW w:w="1746" w:type="dxa"/>
            <w:shd w:val="clear" w:color="auto" w:fill="auto"/>
            <w:vAlign w:val="center"/>
          </w:tcPr>
          <w:p w14:paraId="7D6C26BA">
            <w:pPr>
              <w:spacing w:line="360" w:lineRule="auto"/>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4FF07A3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C0F4745">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46140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27237BA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267EED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71F8991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C91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67C8FEB2">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3B21407A">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一是平时作业。每学期需以音频形式提交六次平时作业，任课教师以学生的演奏水平为主要依据进行打分，最后成绩为六次成绩的平均分。提交次数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66729AE3">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D9F3AEB">
            <w:pPr>
              <w:widowControl/>
              <w:spacing w:line="264" w:lineRule="auto"/>
              <w:ind w:firstLine="42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70FD83B9">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3655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C7983A8">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17A7962B">
            <w:p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29A909C">
            <w:pPr>
              <w:spacing w:line="264" w:lineRule="auto"/>
              <w:ind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6E4E8CC3">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2F10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AB25658">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0746C274">
            <w:pPr>
              <w:spacing w:line="264" w:lineRule="auto"/>
              <w:ind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61" w:type="dxa"/>
            <w:shd w:val="clear" w:color="auto" w:fill="auto"/>
            <w:vAlign w:val="center"/>
          </w:tcPr>
          <w:p w14:paraId="4E8BA16A">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72AC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115C7844">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5C2EFA7D">
            <w:pPr>
              <w:jc w:val="left"/>
              <w:rPr>
                <w:rFonts w:ascii="Times New Roman" w:hAnsi="Times New Roman" w:eastAsia="宋体" w:cs="Times New Roman"/>
                <w:kern w:val="2"/>
                <w:sz w:val="21"/>
                <w:szCs w:val="21"/>
                <w:lang w:val="en-US" w:eastAsia="zh-CN" w:bidi="ar-SA"/>
              </w:rPr>
            </w:pPr>
          </w:p>
        </w:tc>
        <w:tc>
          <w:tcPr>
            <w:tcW w:w="761" w:type="dxa"/>
            <w:shd w:val="clear" w:color="auto" w:fill="auto"/>
            <w:vAlign w:val="center"/>
          </w:tcPr>
          <w:p w14:paraId="1217BE30">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31EA234C">
      <w:pPr>
        <w:numPr>
          <w:ilvl w:val="0"/>
          <w:numId w:val="0"/>
        </w:numPr>
        <w:spacing w:line="360" w:lineRule="auto"/>
        <w:jc w:val="left"/>
        <w:rPr>
          <w:rFonts w:hint="eastAsia" w:ascii="宋体" w:hAnsi="宋体" w:eastAsia="宋体" w:cs="Times New Roman"/>
          <w:b/>
          <w:color w:val="000000"/>
          <w:szCs w:val="21"/>
          <w:lang w:eastAsia="zh-CN"/>
        </w:rPr>
      </w:pPr>
    </w:p>
    <w:p w14:paraId="01E753C6">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0627B1C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638878B5">
      <w:pPr>
        <w:numPr>
          <w:ilvl w:val="0"/>
          <w:numId w:val="0"/>
        </w:numPr>
        <w:spacing w:line="360" w:lineRule="auto"/>
        <w:rPr>
          <w:rFonts w:hint="eastAsia" w:ascii="宋体" w:hAnsi="宋体" w:eastAsia="宋体" w:cs="Times New Roman"/>
          <w:b/>
          <w:bCs/>
          <w:color w:val="000000"/>
          <w:szCs w:val="21"/>
          <w:lang w:eastAsia="zh-CN"/>
        </w:rPr>
      </w:pPr>
      <w:r>
        <w:rPr>
          <w:rFonts w:ascii="宋体" w:hAnsi="宋体" w:eastAsia="宋体" w:cs="Times New Roman"/>
          <w:color w:val="000000"/>
          <w:szCs w:val="21"/>
        </w:rPr>
        <w:object>
          <v:shape id="_x0000_i1068"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8" DrawAspect="Content" ObjectID="_1468075762" r:id="rId45">
            <o:LockedField>false</o:LockedField>
          </o:OLEObject>
        </w:object>
      </w:r>
    </w:p>
    <w:p w14:paraId="2E812ACA">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5304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3C36D76">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0A7C1FA3">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7483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62E4C2D8">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017003F8">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8A23C89">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407965F7">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0340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3FD9C3A">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169FF8AD">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4871D5AE">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4E8478BE">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EBA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55280026">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634566A1">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61EC70D6">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1ACFCFAD">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097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1EDD7859">
            <w:pPr>
              <w:spacing w:line="360" w:lineRule="auto"/>
              <w:ind w:firstLine="420" w:firstLineChars="200"/>
              <w:jc w:val="left"/>
              <w:rPr>
                <w:rFonts w:hint="eastAsia" w:ascii="宋体" w:hAnsi="宋体" w:eastAsia="宋体" w:cs="Times New Roman"/>
                <w:color w:val="000000"/>
                <w:szCs w:val="21"/>
              </w:rPr>
            </w:pPr>
          </w:p>
        </w:tc>
        <w:tc>
          <w:tcPr>
            <w:tcW w:w="2045" w:type="dxa"/>
            <w:vMerge w:val="continue"/>
            <w:vAlign w:val="center"/>
          </w:tcPr>
          <w:p w14:paraId="2443C847">
            <w:pPr>
              <w:spacing w:line="360" w:lineRule="auto"/>
              <w:ind w:firstLine="630" w:firstLineChars="300"/>
              <w:jc w:val="left"/>
              <w:rPr>
                <w:rFonts w:hint="eastAsia" w:ascii="宋体" w:hAnsi="宋体" w:eastAsia="宋体" w:cs="Times New Roman"/>
                <w:color w:val="000000"/>
                <w:szCs w:val="21"/>
              </w:rPr>
            </w:pPr>
          </w:p>
        </w:tc>
        <w:tc>
          <w:tcPr>
            <w:tcW w:w="2389" w:type="dxa"/>
            <w:vAlign w:val="center"/>
          </w:tcPr>
          <w:p w14:paraId="75719D18">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397B1443">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6C54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7F5B166D">
            <w:pPr>
              <w:spacing w:line="360" w:lineRule="auto"/>
              <w:ind w:firstLine="420" w:firstLineChars="200"/>
              <w:jc w:val="left"/>
              <w:rPr>
                <w:rFonts w:hint="eastAsia" w:ascii="宋体" w:hAnsi="宋体" w:eastAsia="宋体" w:cs="Times New Roman"/>
                <w:color w:val="000000"/>
                <w:szCs w:val="21"/>
              </w:rPr>
            </w:pPr>
          </w:p>
          <w:p w14:paraId="4BE35A08">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1CB51456">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521AE831">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5273D102">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30210767">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61831547">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98A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6C54DB47">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619CCC01">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26C51BEC">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54E3BE0">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72E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64F4BC0F">
            <w:pPr>
              <w:spacing w:line="360" w:lineRule="auto"/>
              <w:ind w:firstLine="630" w:firstLineChars="300"/>
              <w:jc w:val="left"/>
              <w:rPr>
                <w:rFonts w:hint="eastAsia" w:ascii="宋体" w:hAnsi="宋体" w:eastAsia="宋体" w:cs="Times New Roman"/>
                <w:color w:val="000000"/>
                <w:szCs w:val="21"/>
              </w:rPr>
            </w:pPr>
          </w:p>
        </w:tc>
        <w:tc>
          <w:tcPr>
            <w:tcW w:w="2045" w:type="dxa"/>
            <w:vMerge w:val="continue"/>
            <w:vAlign w:val="center"/>
          </w:tcPr>
          <w:p w14:paraId="79A337BD">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07DD440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3D7BBD6">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7D8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6D6510DF">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2B8833A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4608CB2A">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D84E880">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3D49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06658FF0">
            <w:pPr>
              <w:spacing w:line="360" w:lineRule="auto"/>
              <w:ind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40EE1766">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5826F857">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7B436385">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064B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58D9E505">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524C8FA0">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602C6D3D">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631654F0">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5711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04708412">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2616A99">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1B11BFF8">
            <w:pPr>
              <w:spacing w:line="360" w:lineRule="auto"/>
              <w:ind w:firstLine="411" w:firstLineChars="196"/>
              <w:jc w:val="left"/>
              <w:rPr>
                <w:rFonts w:hint="eastAsia" w:ascii="宋体" w:hAnsi="宋体" w:eastAsia="宋体" w:cs="Times New Roman"/>
                <w:color w:val="000000"/>
                <w:szCs w:val="21"/>
              </w:rPr>
            </w:pPr>
          </w:p>
        </w:tc>
        <w:tc>
          <w:tcPr>
            <w:tcW w:w="0" w:type="auto"/>
          </w:tcPr>
          <w:p w14:paraId="2CD3B065">
            <w:pPr>
              <w:spacing w:line="360" w:lineRule="auto"/>
              <w:ind w:firstLine="411" w:firstLineChars="196"/>
              <w:jc w:val="left"/>
              <w:rPr>
                <w:rFonts w:hint="eastAsia" w:ascii="宋体" w:hAnsi="宋体" w:eastAsia="宋体" w:cs="Times New Roman"/>
                <w:color w:val="000000"/>
                <w:szCs w:val="21"/>
              </w:rPr>
            </w:pPr>
          </w:p>
        </w:tc>
      </w:tr>
    </w:tbl>
    <w:p w14:paraId="1C07A1A0">
      <w:pPr>
        <w:spacing w:line="360" w:lineRule="auto"/>
        <w:jc w:val="left"/>
        <w:rPr>
          <w:rFonts w:hint="eastAsia" w:ascii="宋体" w:hAnsi="宋体" w:eastAsia="宋体" w:cs="Times New Roman"/>
          <w:b/>
          <w:color w:val="000000"/>
          <w:sz w:val="24"/>
          <w:szCs w:val="24"/>
          <w:lang w:val="en-US" w:eastAsia="zh-CN"/>
        </w:rPr>
      </w:pPr>
    </w:p>
    <w:p w14:paraId="129CF022">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14CA82B3">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570C5067">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20979F97">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351B5BD9">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2989D7A0">
      <w:pPr>
        <w:spacing w:line="360" w:lineRule="auto"/>
        <w:rPr>
          <w:rFonts w:hint="eastAsia" w:ascii="宋体" w:hAnsi="宋体" w:cs="宋体"/>
        </w:rPr>
      </w:pPr>
      <w:r>
        <w:rPr>
          <w:rFonts w:hint="eastAsia" w:ascii="宋体" w:hAnsi="宋体" w:cs="宋体"/>
        </w:rPr>
        <w:t>车兆鑫《单簧管初级教程》同心出版社2014年3月</w:t>
      </w:r>
    </w:p>
    <w:p w14:paraId="5C3CC910">
      <w:pPr>
        <w:spacing w:line="360" w:lineRule="auto"/>
        <w:ind w:left="5519" w:leftChars="228" w:hanging="5040" w:hangingChars="2100"/>
        <w:rPr>
          <w:rFonts w:hint="eastAsia" w:ascii="宋体" w:hAnsi="宋体" w:eastAsia="宋体" w:cs="宋体"/>
          <w:sz w:val="24"/>
          <w:lang w:val="en-US" w:eastAsia="zh-CN"/>
        </w:rPr>
      </w:pPr>
    </w:p>
    <w:p w14:paraId="7156E9FA">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76AC9F6E">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55B0F2B1">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31153473">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批准时间：2024年9月1日</w:t>
      </w:r>
    </w:p>
    <w:p w14:paraId="2D9DA538">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431DB9A6">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156BEEA">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12B2BEE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A1C72D9">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0F3E54FF">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5469C5FD">
      <w:pPr>
        <w:pStyle w:val="32"/>
        <w:ind w:firstLine="2209" w:firstLineChars="500"/>
        <w:jc w:val="both"/>
        <w:outlineLvl w:val="0"/>
        <w:rPr>
          <w:rFonts w:hint="eastAsia" w:ascii="Times New Roman" w:hAnsi="Times New Roman" w:eastAsia="宋体" w:cs="Times New Roman"/>
          <w:b/>
          <w:kern w:val="2"/>
          <w:sz w:val="44"/>
          <w:szCs w:val="44"/>
          <w:lang w:val="zh-TW" w:eastAsia="zh-TW" w:bidi="ar-SA"/>
        </w:rPr>
      </w:pPr>
    </w:p>
    <w:p w14:paraId="6F575B9F">
      <w:pPr>
        <w:spacing w:line="360" w:lineRule="auto"/>
        <w:ind w:firstLine="1807" w:firstLineChars="600"/>
        <w:rPr>
          <w:rFonts w:hint="eastAsia"/>
          <w:b/>
          <w:bCs/>
          <w:sz w:val="30"/>
        </w:rPr>
      </w:pPr>
    </w:p>
    <w:p w14:paraId="0CC41D64">
      <w:pPr>
        <w:spacing w:line="360" w:lineRule="auto"/>
        <w:ind w:firstLine="1807" w:firstLineChars="600"/>
        <w:rPr>
          <w:rFonts w:hint="eastAsia"/>
          <w:b/>
          <w:bCs/>
          <w:sz w:val="30"/>
        </w:rPr>
      </w:pPr>
    </w:p>
    <w:p w14:paraId="3B9A7BBA">
      <w:pPr>
        <w:spacing w:line="360" w:lineRule="auto"/>
        <w:ind w:firstLine="1807" w:firstLineChars="600"/>
        <w:rPr>
          <w:rFonts w:hint="eastAsia"/>
          <w:b/>
          <w:bCs/>
          <w:sz w:val="30"/>
        </w:rPr>
      </w:pPr>
    </w:p>
    <w:p w14:paraId="56D08FAC">
      <w:pPr>
        <w:spacing w:line="360" w:lineRule="auto"/>
        <w:ind w:firstLine="1807" w:firstLineChars="600"/>
        <w:rPr>
          <w:rFonts w:hint="eastAsia"/>
          <w:b/>
          <w:bCs/>
          <w:sz w:val="30"/>
        </w:rPr>
      </w:pPr>
    </w:p>
    <w:p w14:paraId="0D783A5B">
      <w:pPr>
        <w:spacing w:line="360" w:lineRule="auto"/>
        <w:ind w:firstLine="1807" w:firstLineChars="600"/>
        <w:rPr>
          <w:rFonts w:hint="eastAsia"/>
          <w:b/>
          <w:bCs/>
          <w:sz w:val="30"/>
        </w:rPr>
      </w:pPr>
    </w:p>
    <w:p w14:paraId="096D728C">
      <w:pPr>
        <w:spacing w:line="360" w:lineRule="auto"/>
        <w:ind w:firstLine="1807" w:firstLineChars="600"/>
        <w:rPr>
          <w:rFonts w:hint="eastAsia"/>
          <w:b/>
          <w:bCs/>
          <w:sz w:val="30"/>
        </w:rPr>
      </w:pPr>
    </w:p>
    <w:p w14:paraId="1CF1EC43">
      <w:pPr>
        <w:spacing w:line="360" w:lineRule="auto"/>
        <w:ind w:firstLine="1807" w:firstLineChars="600"/>
        <w:rPr>
          <w:rFonts w:hint="eastAsia"/>
          <w:b/>
          <w:bCs/>
          <w:sz w:val="30"/>
        </w:rPr>
      </w:pPr>
    </w:p>
    <w:p w14:paraId="4C273B1A">
      <w:pPr>
        <w:spacing w:line="360" w:lineRule="auto"/>
        <w:ind w:firstLine="1807" w:firstLineChars="600"/>
        <w:rPr>
          <w:rFonts w:hint="eastAsia"/>
          <w:b/>
          <w:bCs/>
          <w:sz w:val="30"/>
        </w:rPr>
      </w:pPr>
      <w:r>
        <w:rPr>
          <w:rFonts w:hint="eastAsia"/>
          <w:b/>
          <w:bCs/>
          <w:sz w:val="30"/>
        </w:rPr>
        <w:t>器乐（单簧管）Ⅵ课程教学大纲</w:t>
      </w:r>
    </w:p>
    <w:p w14:paraId="7D761254">
      <w:pPr>
        <w:spacing w:line="360" w:lineRule="auto"/>
        <w:ind w:firstLine="2259" w:firstLineChars="750"/>
        <w:rPr>
          <w:rFonts w:hint="eastAsia"/>
          <w:b/>
          <w:bCs/>
          <w:sz w:val="30"/>
        </w:rPr>
      </w:pPr>
      <w:r>
        <w:rPr>
          <w:rFonts w:hint="eastAsia"/>
          <w:b/>
          <w:bCs/>
          <w:sz w:val="30"/>
        </w:rPr>
        <w:t>（Instrumental MusicⅥ）</w:t>
      </w:r>
    </w:p>
    <w:p w14:paraId="1B4CF71F">
      <w:pPr>
        <w:spacing w:line="360" w:lineRule="auto"/>
        <w:ind w:firstLine="482" w:firstLineChars="200"/>
        <w:jc w:val="left"/>
        <w:rPr>
          <w:rFonts w:hint="default"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课程名称：器</w:t>
      </w:r>
      <w:r>
        <w:rPr>
          <w:rFonts w:hint="eastAsia" w:ascii="Times New Roman" w:hAnsi="Times New Roman" w:eastAsia="宋体" w:cs="Times New Roman"/>
          <w:b/>
          <w:sz w:val="24"/>
          <w:szCs w:val="24"/>
          <w:lang w:val="zh-TW" w:eastAsia="zh-TW"/>
        </w:rPr>
        <w:t>乐Ⅵ</w:t>
      </w:r>
    </w:p>
    <w:p w14:paraId="60532353">
      <w:pPr>
        <w:spacing w:line="360" w:lineRule="auto"/>
        <w:ind w:firstLine="482" w:firstLineChars="200"/>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rPr>
        <w:t>课程代码：240303</w:t>
      </w:r>
      <w:r>
        <w:rPr>
          <w:rFonts w:hint="eastAsia" w:ascii="Times New Roman" w:hAnsi="Times New Roman" w:eastAsia="宋体" w:cs="Times New Roman"/>
          <w:b/>
          <w:sz w:val="24"/>
          <w:szCs w:val="24"/>
          <w:lang w:val="en-US" w:eastAsia="zh-CN"/>
        </w:rPr>
        <w:t>9</w:t>
      </w:r>
    </w:p>
    <w:p w14:paraId="21D765DC">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分： 2</w:t>
      </w:r>
    </w:p>
    <w:p w14:paraId="5CF4C45F">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学    时： 32（其中：讲授学时24，课内实践8 ）</w:t>
      </w:r>
    </w:p>
    <w:p w14:paraId="09393D31">
      <w:pPr>
        <w:spacing w:line="360" w:lineRule="auto"/>
        <w:ind w:firstLine="482" w:firstLineChars="200"/>
        <w:jc w:val="left"/>
        <w:rPr>
          <w:rFonts w:hint="eastAsia" w:ascii="Times New Roman" w:hAnsi="Times New Roman" w:eastAsia="宋体" w:cs="Times New Roman"/>
          <w:b/>
          <w:sz w:val="24"/>
          <w:szCs w:val="24"/>
        </w:rPr>
      </w:pPr>
      <w:r>
        <w:rPr>
          <w:rFonts w:hint="eastAsia" w:ascii="Times New Roman" w:hAnsi="Times New Roman" w:eastAsia="宋体" w:cs="Times New Roman"/>
          <w:b/>
          <w:sz w:val="24"/>
          <w:szCs w:val="24"/>
        </w:rPr>
        <w:t>先修课程：</w:t>
      </w:r>
      <w:r>
        <w:rPr>
          <w:rFonts w:hint="eastAsia" w:ascii="Times New Roman" w:hAnsi="Times New Roman" w:eastAsia="宋体" w:cs="Times New Roman"/>
          <w:b/>
          <w:sz w:val="24"/>
          <w:szCs w:val="24"/>
          <w:lang w:val="en-US" w:eastAsia="zh-CN"/>
        </w:rPr>
        <w:t>器</w:t>
      </w:r>
      <w:r>
        <w:rPr>
          <w:rFonts w:hint="eastAsia" w:ascii="Times New Roman" w:hAnsi="Times New Roman" w:eastAsia="宋体" w:cs="Times New Roman"/>
          <w:b/>
          <w:sz w:val="24"/>
          <w:szCs w:val="24"/>
        </w:rPr>
        <w:t>乐Ⅴ、钢琴Ⅴ</w:t>
      </w:r>
    </w:p>
    <w:p w14:paraId="1DA8B09B">
      <w:pPr>
        <w:spacing w:line="360" w:lineRule="auto"/>
        <w:ind w:firstLine="482" w:firstLineChars="200"/>
        <w:jc w:val="left"/>
        <w:rPr>
          <w:rFonts w:ascii="宋体" w:hAnsi="宋体"/>
          <w:kern w:val="0"/>
          <w:sz w:val="24"/>
        </w:rPr>
      </w:pPr>
      <w:r>
        <w:rPr>
          <w:rFonts w:hint="eastAsia" w:ascii="Times New Roman" w:hAnsi="Times New Roman" w:eastAsia="宋体" w:cs="Times New Roman"/>
          <w:b/>
          <w:sz w:val="24"/>
          <w:szCs w:val="24"/>
        </w:rPr>
        <w:t xml:space="preserve">适用专业： 音乐学         </w:t>
      </w:r>
      <w:r>
        <w:rPr>
          <w:rFonts w:hint="eastAsia" w:ascii="宋体" w:hAnsi="宋体"/>
          <w:kern w:val="0"/>
          <w:sz w:val="24"/>
        </w:rPr>
        <w:t xml:space="preserve">               </w:t>
      </w:r>
    </w:p>
    <w:p w14:paraId="694ED938">
      <w:pPr>
        <w:pStyle w:val="7"/>
        <w:ind w:firstLine="422"/>
        <w:rPr>
          <w:rFonts w:hint="eastAsia" w:hAnsi="宋体"/>
          <w:b/>
          <w:bCs/>
          <w:kern w:val="0"/>
        </w:rPr>
      </w:pPr>
    </w:p>
    <w:p w14:paraId="05A11A50">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一、课程简介</w:t>
      </w:r>
    </w:p>
    <w:p w14:paraId="3D63C210">
      <w:pPr>
        <w:pStyle w:val="10"/>
        <w:spacing w:line="360" w:lineRule="auto"/>
        <w:ind w:left="0" w:leftChars="0" w:firstLine="420" w:firstLineChars="175"/>
        <w:rPr>
          <w:rFonts w:hint="eastAsia"/>
          <w:sz w:val="24"/>
        </w:rPr>
      </w:pPr>
      <w:r>
        <w:rPr>
          <w:rFonts w:hint="eastAsia"/>
          <w:sz w:val="24"/>
        </w:rPr>
        <w:t>本课程是音乐（本科） 专业学生的专业基础课程。通过本课程的教学，使学生系统掌握单簧管吹奏的基础理论、基本知识和常用技能技巧；能较熟练地演奏各时期单簧管的优秀代表曲目。培养学生具有一定的音乐鉴赏能力和表现能力，为胜任今后小学、中学和校外教育机构的单簧管教学及辅导工作打下良好的基础。</w:t>
      </w:r>
    </w:p>
    <w:p w14:paraId="1F70A806">
      <w:pPr>
        <w:spacing w:line="360" w:lineRule="auto"/>
        <w:jc w:val="left"/>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二、课程目标</w:t>
      </w:r>
    </w:p>
    <w:p w14:paraId="767BA89F">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D7F07EE">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目标1. </w:t>
      </w:r>
      <w:r>
        <w:rPr>
          <w:rFonts w:hint="eastAsia" w:ascii="Times New Roman" w:hAnsi="Times New Roman" w:eastAsia="宋体" w:cs="Times New Roman"/>
          <w:b w:val="0"/>
          <w:bCs/>
          <w:szCs w:val="21"/>
          <w:lang w:val="en-US" w:eastAsia="zh-CN"/>
        </w:rPr>
        <w:t>要求学生进一步提高乐曲的理解、演奏技巧和表现能力。</w:t>
      </w:r>
    </w:p>
    <w:p w14:paraId="0E141303">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目标2.</w:t>
      </w:r>
      <w:r>
        <w:rPr>
          <w:rFonts w:hint="eastAsia" w:ascii="Times New Roman" w:hAnsi="Times New Roman" w:eastAsia="宋体" w:cs="Times New Roman"/>
          <w:b w:val="0"/>
          <w:bCs/>
          <w:szCs w:val="21"/>
          <w:lang w:val="en-US" w:eastAsia="zh-CN"/>
        </w:rPr>
        <w:t xml:space="preserve"> 要求学生进一步加强器乐技能技巧和表演的心理调整的训练，并且能够用科学的方法演奏中高等难度的乐曲。</w:t>
      </w:r>
    </w:p>
    <w:p w14:paraId="37BA6A72">
      <w:pPr>
        <w:spacing w:line="360" w:lineRule="auto"/>
        <w:ind w:firstLine="422"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bCs w:val="0"/>
          <w:szCs w:val="21"/>
          <w:lang w:val="en-US" w:eastAsia="zh-CN"/>
        </w:rPr>
        <w:t xml:space="preserve">目标3. </w:t>
      </w:r>
      <w:r>
        <w:rPr>
          <w:rFonts w:hint="eastAsia" w:ascii="Times New Roman" w:hAnsi="Times New Roman" w:eastAsia="宋体" w:cs="Times New Roman"/>
          <w:b w:val="0"/>
          <w:bCs/>
          <w:szCs w:val="21"/>
          <w:lang w:val="en-US" w:eastAsia="zh-CN"/>
        </w:rPr>
        <w:t>通过课程的学习，形成学生诚信、公正、尊重、责任等核心价值观，更好的理解和内化教师的职业道德规范，让学生充分认识音乐教师这一角色的重要性，培养学生的敬业精神，确立学生对音乐教育事业的热情和追求。</w:t>
      </w:r>
    </w:p>
    <w:p w14:paraId="2C4EA3B8">
      <w:pPr>
        <w:spacing w:line="360" w:lineRule="auto"/>
        <w:rPr>
          <w:rFonts w:hint="eastAsia" w:ascii="宋体" w:hAnsi="宋体" w:eastAsia="宋体" w:cs="Times New Roman"/>
          <w:b/>
          <w:color w:val="000000"/>
          <w:szCs w:val="21"/>
        </w:rPr>
      </w:pPr>
      <w:r>
        <w:rPr>
          <w:rFonts w:hint="eastAsia" w:ascii="宋体" w:hAnsi="宋体" w:eastAsia="宋体" w:cs="Times New Roman"/>
          <w:b/>
          <w:color w:val="000000"/>
          <w:szCs w:val="21"/>
        </w:rPr>
        <w:t>（二）</w:t>
      </w:r>
      <w:r>
        <w:rPr>
          <w:rFonts w:hint="eastAsia" w:ascii="Times New Roman" w:hAnsi="Times New Roman" w:eastAsia="宋体" w:cs="Times New Roman"/>
          <w:b/>
          <w:bCs/>
          <w:szCs w:val="21"/>
        </w:rPr>
        <w:t>课程目标及其对毕业要求指标点的支撑</w:t>
      </w:r>
    </w:p>
    <w:tbl>
      <w:tblPr>
        <w:tblStyle w:val="17"/>
        <w:tblW w:w="8641"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1"/>
        <w:gridCol w:w="4915"/>
        <w:gridCol w:w="1445"/>
      </w:tblGrid>
      <w:tr w14:paraId="1E37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81" w:type="dxa"/>
            <w:shd w:val="clear" w:color="auto" w:fill="auto"/>
            <w:vAlign w:val="top"/>
          </w:tcPr>
          <w:p w14:paraId="4FBBF1D6">
            <w:pPr>
              <w:spacing w:line="360" w:lineRule="auto"/>
              <w:ind w:firstLine="632" w:firstLineChars="300"/>
              <w:jc w:val="both"/>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w:t>
            </w:r>
          </w:p>
        </w:tc>
        <w:tc>
          <w:tcPr>
            <w:tcW w:w="4915" w:type="dxa"/>
            <w:shd w:val="clear" w:color="auto" w:fill="auto"/>
            <w:vAlign w:val="top"/>
          </w:tcPr>
          <w:p w14:paraId="71F891B1">
            <w:pPr>
              <w:spacing w:line="360" w:lineRule="auto"/>
              <w:ind w:firstLine="1467" w:firstLineChars="696"/>
              <w:jc w:val="left"/>
              <w:rPr>
                <w:rFonts w:asciiTheme="minorHAnsi" w:hAnsiTheme="minorHAnsi" w:eastAsiaTheme="minorEastAsia" w:cstheme="minorBidi"/>
                <w:b/>
                <w:bCs/>
                <w:color w:val="000000"/>
                <w:kern w:val="2"/>
                <w:sz w:val="21"/>
                <w:szCs w:val="21"/>
                <w:lang w:val="en-US" w:eastAsia="zh-CN" w:bidi="ar-SA"/>
              </w:rPr>
            </w:pPr>
            <w:r>
              <w:rPr>
                <w:rFonts w:hint="eastAsia"/>
                <w:b/>
                <w:bCs/>
                <w:color w:val="000000"/>
                <w:sz w:val="21"/>
                <w:szCs w:val="21"/>
              </w:rPr>
              <w:t>毕业要求指标点</w:t>
            </w:r>
          </w:p>
        </w:tc>
        <w:tc>
          <w:tcPr>
            <w:tcW w:w="1445" w:type="dxa"/>
          </w:tcPr>
          <w:p w14:paraId="49A1B7DC">
            <w:pPr>
              <w:spacing w:line="360" w:lineRule="auto"/>
              <w:ind w:firstLine="211" w:firstLineChars="100"/>
              <w:jc w:val="left"/>
              <w:rPr>
                <w:rFonts w:hint="eastAsia" w:eastAsiaTheme="minorEastAsia"/>
                <w:b/>
                <w:bCs/>
                <w:color w:val="000000"/>
                <w:sz w:val="21"/>
                <w:szCs w:val="21"/>
                <w:lang w:val="en-US" w:eastAsia="zh-CN"/>
              </w:rPr>
            </w:pPr>
            <w:r>
              <w:rPr>
                <w:rFonts w:hint="eastAsia"/>
                <w:b/>
                <w:bCs/>
                <w:color w:val="000000"/>
                <w:sz w:val="21"/>
                <w:szCs w:val="21"/>
                <w:lang w:val="en-US" w:eastAsia="zh-CN"/>
              </w:rPr>
              <w:t>课程目标</w:t>
            </w:r>
          </w:p>
        </w:tc>
      </w:tr>
      <w:tr w14:paraId="296A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81" w:type="dxa"/>
            <w:shd w:val="clear" w:color="auto" w:fill="auto"/>
            <w:vAlign w:val="top"/>
          </w:tcPr>
          <w:p w14:paraId="56B2666D">
            <w:pPr>
              <w:widowControl/>
              <w:jc w:val="left"/>
              <w:rPr>
                <w:rFonts w:hint="default" w:eastAsiaTheme="minorEastAsia"/>
                <w:color w:val="000000"/>
                <w:sz w:val="21"/>
                <w:szCs w:val="21"/>
                <w:lang w:val="en-US" w:eastAsia="zh-CN"/>
              </w:rPr>
            </w:pPr>
            <w:r>
              <w:rPr>
                <w:rFonts w:hint="eastAsia"/>
                <w:color w:val="000000"/>
                <w:sz w:val="21"/>
                <w:szCs w:val="21"/>
              </w:rPr>
              <w:t>毕业要求</w:t>
            </w:r>
            <w:r>
              <w:rPr>
                <w:rFonts w:hint="eastAsia"/>
                <w:color w:val="000000"/>
                <w:sz w:val="21"/>
                <w:szCs w:val="21"/>
                <w:lang w:val="en-US" w:eastAsia="zh-CN"/>
              </w:rPr>
              <w:t>3 学科素养</w:t>
            </w:r>
          </w:p>
          <w:p w14:paraId="2A7918D8">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0FAD2E2B">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hAnsi="宋体"/>
                <w:szCs w:val="21"/>
              </w:rPr>
              <w:t>熟练掌握</w:t>
            </w:r>
            <w:r>
              <w:rPr>
                <w:rFonts w:hint="eastAsia" w:hAnsi="宋体"/>
                <w:szCs w:val="21"/>
                <w:lang w:val="en-US" w:eastAsia="zh-CN"/>
              </w:rPr>
              <w:t>基本乐理知识</w:t>
            </w:r>
            <w:r>
              <w:rPr>
                <w:rFonts w:hint="eastAsia" w:hAnsi="宋体"/>
                <w:szCs w:val="21"/>
              </w:rPr>
              <w:t>，具备</w:t>
            </w:r>
            <w:r>
              <w:rPr>
                <w:rFonts w:hint="eastAsia" w:hAnsi="宋体"/>
                <w:szCs w:val="21"/>
                <w:lang w:val="en-US" w:eastAsia="zh-CN"/>
              </w:rPr>
              <w:t>曲目乐器演奏</w:t>
            </w:r>
            <w:r>
              <w:rPr>
                <w:rFonts w:hint="eastAsia" w:hAnsi="宋体"/>
                <w:szCs w:val="21"/>
              </w:rPr>
              <w:t>、</w:t>
            </w:r>
            <w:r>
              <w:rPr>
                <w:rFonts w:hint="eastAsia" w:hAnsi="宋体"/>
                <w:szCs w:val="21"/>
                <w:lang w:val="en-US" w:eastAsia="zh-CN"/>
              </w:rPr>
              <w:t>声乐歌唱、</w:t>
            </w:r>
            <w:r>
              <w:rPr>
                <w:rFonts w:hint="eastAsia" w:hAnsi="宋体"/>
                <w:szCs w:val="21"/>
              </w:rPr>
              <w:t>钢琴即兴伴奏、</w:t>
            </w:r>
            <w:r>
              <w:rPr>
                <w:rFonts w:hint="eastAsia" w:hAnsi="宋体"/>
                <w:szCs w:val="21"/>
                <w:lang w:val="en-US" w:eastAsia="zh-CN"/>
              </w:rPr>
              <w:t>舞蹈及编创、</w:t>
            </w:r>
            <w:r>
              <w:rPr>
                <w:rFonts w:hint="eastAsia" w:hAnsi="宋体"/>
                <w:szCs w:val="21"/>
              </w:rPr>
              <w:t>合唱指挥，音乐分析、创作与改编等音乐学科相关技能。。</w:t>
            </w:r>
          </w:p>
        </w:tc>
        <w:tc>
          <w:tcPr>
            <w:tcW w:w="1445" w:type="dxa"/>
            <w:shd w:val="clear" w:color="auto" w:fill="auto"/>
            <w:vAlign w:val="top"/>
          </w:tcPr>
          <w:p w14:paraId="6DCCD026">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课程目标1，2</w:t>
            </w:r>
          </w:p>
        </w:tc>
      </w:tr>
      <w:tr w14:paraId="12F1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2281" w:type="dxa"/>
            <w:shd w:val="clear" w:color="auto" w:fill="auto"/>
            <w:vAlign w:val="top"/>
          </w:tcPr>
          <w:p w14:paraId="1AD19C0F">
            <w:pPr>
              <w:widowControl/>
              <w:jc w:val="left"/>
              <w:rPr>
                <w:rFonts w:hint="eastAsia" w:eastAsiaTheme="minorEastAsia"/>
                <w:color w:val="000000"/>
                <w:sz w:val="21"/>
                <w:szCs w:val="21"/>
                <w:lang w:val="en-US" w:eastAsia="zh-CN"/>
              </w:rPr>
            </w:pPr>
            <w:r>
              <w:rPr>
                <w:rFonts w:hint="eastAsia"/>
                <w:color w:val="000000"/>
                <w:sz w:val="21"/>
                <w:szCs w:val="21"/>
              </w:rPr>
              <w:t xml:space="preserve">毕业要求2 </w:t>
            </w:r>
            <w:r>
              <w:rPr>
                <w:rFonts w:hint="eastAsia"/>
                <w:color w:val="000000"/>
                <w:sz w:val="21"/>
                <w:szCs w:val="21"/>
                <w:lang w:val="en-US" w:eastAsia="zh-CN"/>
              </w:rPr>
              <w:t>教育情怀</w:t>
            </w:r>
          </w:p>
          <w:p w14:paraId="08502BE8">
            <w:pPr>
              <w:spacing w:line="360" w:lineRule="auto"/>
              <w:ind w:firstLine="294" w:firstLineChars="0"/>
              <w:jc w:val="left"/>
              <w:rPr>
                <w:rFonts w:asciiTheme="minorHAnsi" w:hAnsiTheme="minorHAnsi" w:eastAsiaTheme="minorEastAsia" w:cstheme="minorBidi"/>
                <w:color w:val="000000"/>
                <w:kern w:val="2"/>
                <w:sz w:val="21"/>
                <w:szCs w:val="21"/>
                <w:lang w:val="en-US" w:eastAsia="zh-CN" w:bidi="ar-SA"/>
              </w:rPr>
            </w:pPr>
          </w:p>
        </w:tc>
        <w:tc>
          <w:tcPr>
            <w:tcW w:w="4915" w:type="dxa"/>
            <w:shd w:val="clear" w:color="auto" w:fill="auto"/>
            <w:vAlign w:val="top"/>
          </w:tcPr>
          <w:p w14:paraId="35BFCB5E">
            <w:pPr>
              <w:spacing w:line="240" w:lineRule="auto"/>
              <w:ind w:firstLine="294" w:firstLineChars="0"/>
              <w:jc w:val="left"/>
              <w:rPr>
                <w:rFonts w:asciiTheme="minorHAnsi" w:hAnsiTheme="minorHAnsi" w:eastAsiaTheme="minorEastAsia" w:cstheme="minorBidi"/>
                <w:color w:val="000000"/>
                <w:kern w:val="2"/>
                <w:sz w:val="21"/>
                <w:szCs w:val="21"/>
                <w:lang w:val="en-US" w:eastAsia="zh-CN" w:bidi="ar-SA"/>
              </w:rPr>
            </w:pPr>
            <w:r>
              <w:rPr>
                <w:rFonts w:hAnsi="宋体"/>
                <w:b/>
                <w:bCs/>
                <w:color w:val="000000"/>
                <w:kern w:val="0"/>
                <w:szCs w:val="21"/>
              </w:rPr>
              <w:t>指标点</w:t>
            </w:r>
            <w:r>
              <w:rPr>
                <w:rFonts w:hAnsi="宋体"/>
                <w:b/>
                <w:bCs/>
                <w:szCs w:val="21"/>
              </w:rPr>
              <w:t>2.2</w:t>
            </w:r>
            <w:r>
              <w:rPr>
                <w:rFonts w:hint="eastAsia" w:hAnsi="宋体"/>
                <w:b/>
                <w:bCs/>
                <w:szCs w:val="21"/>
              </w:rPr>
              <w:t>：敬业爱生。</w:t>
            </w:r>
            <w:r>
              <w:rPr>
                <w:rFonts w:hAnsi="宋体"/>
                <w:szCs w:val="21"/>
              </w:rPr>
              <w:t>具备</w:t>
            </w:r>
            <w:r>
              <w:rPr>
                <w:rFonts w:hint="eastAsia" w:hAnsi="宋体"/>
                <w:szCs w:val="21"/>
              </w:rPr>
              <w:t>教师</w:t>
            </w:r>
            <w:r>
              <w:rPr>
                <w:rFonts w:hAnsi="宋体"/>
                <w:szCs w:val="21"/>
              </w:rPr>
              <w:t>职业道德和敬业精神</w:t>
            </w:r>
            <w:r>
              <w:rPr>
                <w:rFonts w:hint="eastAsia" w:hAnsi="宋体"/>
                <w:szCs w:val="21"/>
              </w:rPr>
              <w:t>；掌握基础的中小学生教育学、心理学理论与技术，关爱学生且能根据中学生特点开展必要的引导与教育，做学生成长成才的引路人。</w:t>
            </w:r>
          </w:p>
        </w:tc>
        <w:tc>
          <w:tcPr>
            <w:tcW w:w="1445" w:type="dxa"/>
            <w:shd w:val="clear" w:color="auto" w:fill="auto"/>
            <w:vAlign w:val="top"/>
          </w:tcPr>
          <w:p w14:paraId="2AD3B8BF">
            <w:pPr>
              <w:spacing w:line="360" w:lineRule="auto"/>
              <w:jc w:val="left"/>
              <w:rPr>
                <w:rFonts w:hint="default" w:asciiTheme="minorHAnsi" w:hAnsiTheme="minorHAnsi" w:eastAsiaTheme="minorEastAsia" w:cstheme="minorBidi"/>
                <w:color w:val="000000"/>
                <w:kern w:val="2"/>
                <w:sz w:val="21"/>
                <w:szCs w:val="21"/>
                <w:lang w:val="en-US" w:eastAsia="zh-CN" w:bidi="ar-SA"/>
              </w:rPr>
            </w:pPr>
            <w:r>
              <w:rPr>
                <w:rFonts w:hint="eastAsia"/>
                <w:color w:val="000000"/>
                <w:sz w:val="21"/>
                <w:szCs w:val="21"/>
                <w:lang w:val="en-US" w:eastAsia="zh-CN"/>
              </w:rPr>
              <w:t>课程目标3</w:t>
            </w:r>
          </w:p>
        </w:tc>
      </w:tr>
    </w:tbl>
    <w:p w14:paraId="71DED85E">
      <w:pPr>
        <w:numPr>
          <w:ilvl w:val="0"/>
          <w:numId w:val="0"/>
        </w:numPr>
        <w:spacing w:line="360"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（三）课程思政目标</w:t>
      </w:r>
    </w:p>
    <w:p w14:paraId="63C0B229">
      <w:pPr>
        <w:spacing w:line="360" w:lineRule="auto"/>
        <w:ind w:firstLine="420" w:firstLineChars="200"/>
        <w:jc w:val="left"/>
        <w:rPr>
          <w:rFonts w:hint="default" w:ascii="Times New Roman" w:hAnsi="Times New Roman" w:eastAsia="宋体" w:cs="Times New Roman"/>
          <w:szCs w:val="21"/>
          <w:lang w:val="en-US" w:eastAsia="zh-CN"/>
        </w:rPr>
      </w:pPr>
      <w:r>
        <w:rPr>
          <w:rFonts w:hint="eastAsia" w:ascii="宋体" w:hAnsi="宋体" w:eastAsia="宋体" w:cs="Times New Roman"/>
          <w:color w:val="000000"/>
          <w:szCs w:val="21"/>
        </w:rPr>
        <w:t>促使学生在扎实掌握</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方法</w:t>
      </w:r>
      <w:r>
        <w:rPr>
          <w:rFonts w:hint="eastAsia" w:ascii="宋体" w:hAnsi="宋体" w:eastAsia="宋体" w:cs="Times New Roman"/>
          <w:color w:val="000000"/>
          <w:szCs w:val="21"/>
          <w:lang w:val="en-US" w:eastAsia="zh-CN"/>
        </w:rPr>
        <w:t>与技巧</w:t>
      </w:r>
      <w:r>
        <w:rPr>
          <w:rFonts w:hint="eastAsia" w:ascii="宋体" w:hAnsi="宋体" w:eastAsia="宋体" w:cs="Times New Roman"/>
          <w:color w:val="000000"/>
          <w:szCs w:val="21"/>
        </w:rPr>
        <w:t>的基础上，践行社会主义核心价值观，认同中国特色社会主义，贯彻党的教育方针，以立德树人为己任，认同</w:t>
      </w:r>
      <w:r>
        <w:rPr>
          <w:rFonts w:hint="eastAsia" w:ascii="宋体" w:hAnsi="宋体" w:eastAsia="宋体" w:cs="Times New Roman"/>
          <w:color w:val="000000"/>
          <w:szCs w:val="21"/>
          <w:lang w:val="en-US" w:eastAsia="zh-CN"/>
        </w:rPr>
        <w:t>音乐</w:t>
      </w:r>
      <w:r>
        <w:rPr>
          <w:rFonts w:hint="eastAsia" w:ascii="宋体" w:hAnsi="宋体" w:eastAsia="宋体" w:cs="Times New Roman"/>
          <w:color w:val="000000"/>
          <w:szCs w:val="21"/>
        </w:rPr>
        <w:t>教师工作的意义和专业性，</w:t>
      </w:r>
      <w:r>
        <w:rPr>
          <w:rFonts w:hint="eastAsia" w:ascii="宋体" w:hAnsi="宋体" w:eastAsia="宋体" w:cs="Times New Roman"/>
          <w:color w:val="000000"/>
          <w:szCs w:val="21"/>
          <w:lang w:val="en-US" w:eastAsia="zh-CN"/>
        </w:rPr>
        <w:t>并在曲目的学习和演奏过程中，</w:t>
      </w:r>
      <w:r>
        <w:rPr>
          <w:rFonts w:hint="eastAsia" w:ascii="宋体" w:hAnsi="宋体" w:eastAsia="宋体" w:cs="Times New Roman"/>
          <w:color w:val="000000"/>
          <w:szCs w:val="21"/>
        </w:rPr>
        <w:t>培养学生理解和尊重中华民族优秀的音乐文化传统，增强文化自信和国家认同感</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在教学过程中，教师应当</w:t>
      </w:r>
      <w:r>
        <w:rPr>
          <w:rFonts w:hint="eastAsia" w:ascii="宋体" w:hAnsi="宋体" w:eastAsia="宋体" w:cs="Times New Roman"/>
          <w:color w:val="000000"/>
          <w:szCs w:val="21"/>
        </w:rPr>
        <w:t>结合声乐教学，引导学生树立正确的世界观、人生观和价值观，深入理解和践行社会主义核心价值观。</w:t>
      </w:r>
    </w:p>
    <w:p w14:paraId="6C29F98F">
      <w:pPr>
        <w:spacing w:line="360" w:lineRule="auto"/>
        <w:ind w:firstLine="480" w:firstLineChars="200"/>
        <w:rPr>
          <w:rFonts w:hint="eastAsia"/>
          <w:color w:val="000000"/>
          <w:sz w:val="24"/>
        </w:rPr>
      </w:pPr>
    </w:p>
    <w:p w14:paraId="74812C7A">
      <w:pPr>
        <w:spacing w:line="360" w:lineRule="auto"/>
        <w:jc w:val="left"/>
        <w:rPr>
          <w:rFonts w:hint="default"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2753"/>
        <w:gridCol w:w="693"/>
        <w:gridCol w:w="2954"/>
        <w:gridCol w:w="1307"/>
        <w:gridCol w:w="729"/>
      </w:tblGrid>
      <w:tr w14:paraId="2421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2AA584C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91EF349">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2753" w:type="dxa"/>
            <w:vAlign w:val="center"/>
          </w:tcPr>
          <w:p w14:paraId="2BC9580D">
            <w:pPr>
              <w:jc w:val="center"/>
              <w:rPr>
                <w:rFonts w:hint="default"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教学内容</w:t>
            </w:r>
          </w:p>
        </w:tc>
        <w:tc>
          <w:tcPr>
            <w:tcW w:w="693" w:type="dxa"/>
            <w:vAlign w:val="center"/>
          </w:tcPr>
          <w:p w14:paraId="74ECB859">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DC999C2">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2954" w:type="dxa"/>
            <w:vAlign w:val="center"/>
          </w:tcPr>
          <w:p w14:paraId="751CEDF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307" w:type="dxa"/>
            <w:vAlign w:val="center"/>
          </w:tcPr>
          <w:p w14:paraId="770CB98D">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729" w:type="dxa"/>
            <w:vAlign w:val="center"/>
          </w:tcPr>
          <w:p w14:paraId="162567DF">
            <w:pPr>
              <w:jc w:val="center"/>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rPr>
              <w:t>学时</w:t>
            </w:r>
            <w:r>
              <w:rPr>
                <w:rFonts w:hint="eastAsia" w:ascii="宋体" w:hAnsi="宋体" w:eastAsia="宋体" w:cs="Times New Roman"/>
                <w:b/>
                <w:color w:val="000000"/>
                <w:szCs w:val="21"/>
                <w:lang w:val="en-US" w:eastAsia="zh-CN"/>
              </w:rPr>
              <w:t>安排</w:t>
            </w:r>
          </w:p>
        </w:tc>
      </w:tr>
      <w:tr w14:paraId="1E28B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862" w:type="dxa"/>
            <w:vMerge w:val="restart"/>
            <w:vAlign w:val="center"/>
          </w:tcPr>
          <w:p w14:paraId="0927CEFF">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1.升F大调音阶练习</w:t>
            </w:r>
          </w:p>
        </w:tc>
        <w:tc>
          <w:tcPr>
            <w:tcW w:w="2753" w:type="dxa"/>
            <w:vAlign w:val="center"/>
          </w:tcPr>
          <w:p w14:paraId="405B6769">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2C919A95">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4C3FDBF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4F12A7B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5C87D6B3">
            <w:pPr>
              <w:spacing w:line="269" w:lineRule="auto"/>
              <w:jc w:val="left"/>
              <w:rPr>
                <w:rFonts w:ascii="宋体" w:hAnsi="宋体" w:eastAsia="宋体" w:cs="Times New Roman"/>
                <w:color w:val="000000"/>
                <w:szCs w:val="21"/>
              </w:rPr>
            </w:pPr>
          </w:p>
        </w:tc>
        <w:tc>
          <w:tcPr>
            <w:tcW w:w="693" w:type="dxa"/>
            <w:vAlign w:val="center"/>
          </w:tcPr>
          <w:p w14:paraId="5E68B25D">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099B634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6276F81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54C764E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CAB3753">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43344E51">
            <w:pPr>
              <w:spacing w:line="269" w:lineRule="auto"/>
              <w:jc w:val="left"/>
              <w:rPr>
                <w:rFonts w:ascii="宋体" w:hAnsi="宋体" w:eastAsia="宋体" w:cs="Times New Roman"/>
                <w:color w:val="000000"/>
                <w:szCs w:val="21"/>
              </w:rPr>
            </w:pPr>
          </w:p>
        </w:tc>
        <w:tc>
          <w:tcPr>
            <w:tcW w:w="1307" w:type="dxa"/>
            <w:vAlign w:val="center"/>
          </w:tcPr>
          <w:p w14:paraId="294266E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CE4FECE">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4A5A9A0D">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0272255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B30FE9E">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5.实践演奏</w:t>
            </w:r>
          </w:p>
        </w:tc>
        <w:tc>
          <w:tcPr>
            <w:tcW w:w="729" w:type="dxa"/>
            <w:vAlign w:val="center"/>
          </w:tcPr>
          <w:p w14:paraId="1D5A7FFD">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50A73393">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60D4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65EB5B7E">
            <w:pPr>
              <w:spacing w:line="264" w:lineRule="auto"/>
              <w:jc w:val="center"/>
              <w:rPr>
                <w:rFonts w:ascii="宋体" w:hAnsi="宋体" w:eastAsia="宋体" w:cs="Times New Roman"/>
                <w:color w:val="000000"/>
                <w:szCs w:val="21"/>
              </w:rPr>
            </w:pPr>
          </w:p>
        </w:tc>
        <w:tc>
          <w:tcPr>
            <w:tcW w:w="8436" w:type="dxa"/>
            <w:gridSpan w:val="5"/>
            <w:vAlign w:val="center"/>
          </w:tcPr>
          <w:p w14:paraId="774D6980">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color w:val="000000"/>
                <w:szCs w:val="21"/>
                <w:lang w:eastAsia="zh-CN"/>
              </w:rPr>
              <w:t>：</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07DC1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62" w:type="dxa"/>
            <w:vMerge w:val="restart"/>
            <w:vAlign w:val="center"/>
          </w:tcPr>
          <w:p w14:paraId="32140EE1">
            <w:pPr>
              <w:spacing w:line="264"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2.降G大调音阶练习</w:t>
            </w:r>
          </w:p>
        </w:tc>
        <w:tc>
          <w:tcPr>
            <w:tcW w:w="2753" w:type="dxa"/>
            <w:vAlign w:val="center"/>
          </w:tcPr>
          <w:p w14:paraId="2A646C94">
            <w:pPr>
              <w:spacing w:line="269" w:lineRule="auto"/>
              <w:jc w:val="left"/>
              <w:rPr>
                <w:rFonts w:hint="eastAsia" w:ascii="宋体" w:hAnsi="宋体" w:cs="宋体"/>
                <w:sz w:val="24"/>
              </w:rPr>
            </w:pPr>
            <w:r>
              <w:rPr>
                <w:rFonts w:hint="eastAsia" w:ascii="宋体" w:hAnsi="宋体" w:eastAsia="宋体" w:cs="Times New Roman"/>
                <w:color w:val="000000"/>
                <w:szCs w:val="21"/>
              </w:rPr>
              <w:t>（1）</w:t>
            </w:r>
            <w:r>
              <w:rPr>
                <w:rFonts w:hint="eastAsia" w:ascii="宋体" w:hAnsi="宋体" w:cs="宋体"/>
                <w:sz w:val="24"/>
              </w:rPr>
              <w:t>连音时气息和运指配合协调</w:t>
            </w:r>
          </w:p>
          <w:p w14:paraId="5B4048D5">
            <w:pPr>
              <w:spacing w:line="269" w:lineRule="auto"/>
              <w:jc w:val="left"/>
              <w:rPr>
                <w:rFonts w:hint="eastAsia" w:ascii="宋体" w:hAnsi="宋体" w:cs="宋体"/>
                <w:sz w:val="24"/>
              </w:rPr>
            </w:pPr>
            <w:r>
              <w:rPr>
                <w:rFonts w:hint="eastAsia" w:ascii="宋体" w:hAnsi="宋体" w:eastAsia="宋体" w:cs="Times New Roman"/>
                <w:color w:val="000000"/>
                <w:szCs w:val="21"/>
              </w:rPr>
              <w:t>（2）</w:t>
            </w:r>
            <w:r>
              <w:rPr>
                <w:rFonts w:hint="eastAsia" w:ascii="宋体" w:hAnsi="宋体" w:cs="宋体"/>
                <w:sz w:val="24"/>
              </w:rPr>
              <w:t>吐音干净饱满</w:t>
            </w:r>
          </w:p>
          <w:p w14:paraId="49FC6B9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宋体"/>
                <w:sz w:val="24"/>
              </w:rPr>
              <w:t>运指灵活连贯</w:t>
            </w:r>
          </w:p>
          <w:p w14:paraId="7713CF7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（4）</w:t>
            </w:r>
            <w:r>
              <w:rPr>
                <w:rFonts w:hint="eastAsia" w:ascii="宋体" w:hAnsi="宋体" w:eastAsia="宋体" w:cs="Times New Roman"/>
                <w:color w:val="000000"/>
                <w:szCs w:val="21"/>
                <w:lang w:val="en-US" w:eastAsia="zh-CN"/>
              </w:rPr>
              <w:t>音色</w:t>
            </w:r>
          </w:p>
          <w:p w14:paraId="59B6F313">
            <w:pPr>
              <w:spacing w:line="269" w:lineRule="auto"/>
              <w:jc w:val="left"/>
              <w:rPr>
                <w:rFonts w:ascii="宋体" w:hAnsi="宋体" w:eastAsia="宋体" w:cs="Times New Roman"/>
                <w:color w:val="000000"/>
                <w:szCs w:val="21"/>
              </w:rPr>
            </w:pPr>
          </w:p>
        </w:tc>
        <w:tc>
          <w:tcPr>
            <w:tcW w:w="693" w:type="dxa"/>
            <w:vAlign w:val="center"/>
          </w:tcPr>
          <w:p w14:paraId="1CD8D753">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522EB98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的中、低、高三个声区及大致声音</w:t>
            </w:r>
            <w:r>
              <w:rPr>
                <w:rFonts w:hint="eastAsia" w:ascii="宋体" w:hAnsi="宋体" w:eastAsia="宋体" w:cs="Times New Roman"/>
                <w:color w:val="000000"/>
                <w:szCs w:val="21"/>
                <w:lang w:val="en-US" w:eastAsia="zh-CN"/>
              </w:rPr>
              <w:t>区</w:t>
            </w:r>
            <w:r>
              <w:rPr>
                <w:rFonts w:hint="eastAsia" w:ascii="宋体" w:hAnsi="宋体" w:eastAsia="宋体" w:cs="Times New Roman"/>
                <w:color w:val="000000"/>
                <w:szCs w:val="21"/>
              </w:rPr>
              <w:t>域范围</w:t>
            </w:r>
          </w:p>
          <w:p w14:paraId="24D839B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明确</w:t>
            </w:r>
            <w:r>
              <w:rPr>
                <w:rFonts w:hint="eastAsia" w:ascii="宋体" w:hAnsi="宋体" w:eastAsia="宋体" w:cs="Times New Roman"/>
                <w:color w:val="000000"/>
                <w:szCs w:val="21"/>
                <w:lang w:val="en-US" w:eastAsia="zh-CN"/>
              </w:rPr>
              <w:t>音阶</w:t>
            </w:r>
            <w:r>
              <w:rPr>
                <w:rFonts w:hint="eastAsia" w:ascii="宋体" w:hAnsi="宋体" w:eastAsia="宋体" w:cs="Times New Roman"/>
                <w:color w:val="000000"/>
                <w:szCs w:val="21"/>
              </w:rPr>
              <w:t>训练的重要性，发声自然、饱满、圆润、连贯</w:t>
            </w:r>
          </w:p>
          <w:p w14:paraId="4D1C9C2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建立</w:t>
            </w:r>
            <w:r>
              <w:rPr>
                <w:rFonts w:hint="eastAsia" w:ascii="宋体" w:hAnsi="宋体" w:eastAsia="宋体" w:cs="Times New Roman"/>
                <w:color w:val="000000"/>
                <w:szCs w:val="21"/>
                <w:lang w:val="en-US" w:eastAsia="zh-CN"/>
              </w:rPr>
              <w:t>不同音域</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音色</w:t>
            </w:r>
            <w:r>
              <w:rPr>
                <w:rFonts w:hint="eastAsia" w:ascii="宋体" w:hAnsi="宋体" w:eastAsia="宋体" w:cs="Times New Roman"/>
                <w:color w:val="000000"/>
                <w:szCs w:val="21"/>
              </w:rPr>
              <w:t>概念</w:t>
            </w:r>
          </w:p>
          <w:p w14:paraId="24F4424D">
            <w:pPr>
              <w:spacing w:line="269" w:lineRule="auto"/>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了解换</w:t>
            </w:r>
            <w:r>
              <w:rPr>
                <w:rFonts w:hint="eastAsia" w:ascii="宋体" w:hAnsi="宋体" w:eastAsia="宋体" w:cs="Times New Roman"/>
                <w:color w:val="000000"/>
                <w:szCs w:val="21"/>
                <w:lang w:val="en-US" w:eastAsia="zh-CN"/>
              </w:rPr>
              <w:t>音域</w:t>
            </w:r>
            <w:r>
              <w:rPr>
                <w:rFonts w:hint="eastAsia" w:ascii="宋体" w:hAnsi="宋体" w:eastAsia="宋体" w:cs="Times New Roman"/>
                <w:color w:val="000000"/>
                <w:szCs w:val="21"/>
              </w:rPr>
              <w:t>区</w:t>
            </w:r>
            <w:r>
              <w:rPr>
                <w:rFonts w:hint="eastAsia" w:ascii="宋体" w:hAnsi="宋体" w:eastAsia="宋体" w:cs="Times New Roman"/>
                <w:color w:val="000000"/>
                <w:szCs w:val="21"/>
                <w:lang w:val="en-US" w:eastAsia="zh-CN"/>
              </w:rPr>
              <w:t>域</w:t>
            </w:r>
            <w:r>
              <w:rPr>
                <w:rFonts w:hint="eastAsia" w:ascii="宋体" w:hAnsi="宋体" w:eastAsia="宋体" w:cs="Times New Roman"/>
                <w:color w:val="000000"/>
                <w:szCs w:val="21"/>
              </w:rPr>
              <w:t>训练的基本方法，声音过渡自然</w:t>
            </w:r>
          </w:p>
          <w:p w14:paraId="467FF98A">
            <w:pPr>
              <w:spacing w:line="269" w:lineRule="auto"/>
              <w:jc w:val="left"/>
              <w:rPr>
                <w:rFonts w:hint="eastAsia" w:ascii="宋体" w:hAnsi="宋体" w:eastAsia="宋体" w:cs="Times New Roman"/>
                <w:color w:val="000000"/>
                <w:szCs w:val="21"/>
              </w:rPr>
            </w:pPr>
          </w:p>
        </w:tc>
        <w:tc>
          <w:tcPr>
            <w:tcW w:w="1307" w:type="dxa"/>
            <w:vAlign w:val="center"/>
          </w:tcPr>
          <w:p w14:paraId="7E5C9CB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B3C0C5C">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326B432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6689D99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3958F009">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62400607">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6686838A">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p>
        </w:tc>
      </w:tr>
      <w:tr w14:paraId="0CC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07C29C1A">
            <w:pPr>
              <w:spacing w:line="264" w:lineRule="auto"/>
              <w:jc w:val="center"/>
              <w:rPr>
                <w:rFonts w:ascii="宋体" w:hAnsi="宋体" w:eastAsia="宋体" w:cs="Times New Roman"/>
                <w:color w:val="000000"/>
                <w:szCs w:val="21"/>
              </w:rPr>
            </w:pPr>
          </w:p>
        </w:tc>
        <w:tc>
          <w:tcPr>
            <w:tcW w:w="8436" w:type="dxa"/>
            <w:gridSpan w:val="5"/>
            <w:vAlign w:val="center"/>
          </w:tcPr>
          <w:p w14:paraId="6B3D0F0E">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培养学生正确的审美观念，增强文化自信，传承和弘扬中华民族优秀传统音乐文化。</w:t>
            </w:r>
            <w:r>
              <w:rPr>
                <w:rFonts w:hint="eastAsia" w:ascii="宋体" w:hAnsi="宋体" w:eastAsia="宋体" w:cs="Times New Roman"/>
                <w:color w:val="000000"/>
                <w:szCs w:val="21"/>
              </w:rPr>
              <w:t>通过</w:t>
            </w:r>
            <w:r>
              <w:rPr>
                <w:rFonts w:hint="eastAsia" w:ascii="宋体" w:hAnsi="宋体" w:eastAsia="宋体" w:cs="Times New Roman"/>
                <w:color w:val="000000"/>
                <w:szCs w:val="21"/>
                <w:lang w:val="en-US" w:eastAsia="zh-CN"/>
              </w:rPr>
              <w:t>器</w:t>
            </w:r>
            <w:r>
              <w:rPr>
                <w:rFonts w:hint="eastAsia" w:ascii="宋体" w:hAnsi="宋体" w:eastAsia="宋体" w:cs="Times New Roman"/>
                <w:color w:val="000000"/>
                <w:szCs w:val="21"/>
              </w:rPr>
              <w:t>乐教学，促进学生德、智、体、美、劳全面发展，塑造健全人格。培养学生公正友善、团结协作</w:t>
            </w:r>
            <w:r>
              <w:rPr>
                <w:rFonts w:hint="eastAsia" w:ascii="宋体" w:hAnsi="宋体" w:eastAsia="宋体" w:cs="Times New Roman"/>
                <w:color w:val="000000"/>
                <w:szCs w:val="21"/>
                <w:lang w:val="en-US" w:eastAsia="zh-CN"/>
              </w:rPr>
              <w:t>精神</w:t>
            </w:r>
            <w:r>
              <w:rPr>
                <w:rFonts w:hint="eastAsia" w:ascii="宋体" w:hAnsi="宋体" w:eastAsia="宋体" w:cs="Times New Roman"/>
                <w:color w:val="000000"/>
                <w:szCs w:val="21"/>
              </w:rPr>
              <w:t>。</w:t>
            </w:r>
          </w:p>
        </w:tc>
      </w:tr>
      <w:tr w14:paraId="36AD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62" w:type="dxa"/>
            <w:vMerge w:val="restart"/>
            <w:vAlign w:val="center"/>
          </w:tcPr>
          <w:p w14:paraId="654A49C5">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3.旋律性练习曲练习</w:t>
            </w:r>
          </w:p>
        </w:tc>
        <w:tc>
          <w:tcPr>
            <w:tcW w:w="2753" w:type="dxa"/>
            <w:vAlign w:val="center"/>
          </w:tcPr>
          <w:p w14:paraId="49592837">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贝尔曼旋律性练习曲3-4</w:t>
            </w:r>
          </w:p>
        </w:tc>
        <w:tc>
          <w:tcPr>
            <w:tcW w:w="693" w:type="dxa"/>
            <w:vAlign w:val="center"/>
          </w:tcPr>
          <w:p w14:paraId="587AA6E4">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w:t>
            </w:r>
          </w:p>
        </w:tc>
        <w:tc>
          <w:tcPr>
            <w:tcW w:w="2954" w:type="dxa"/>
            <w:vAlign w:val="center"/>
          </w:tcPr>
          <w:p w14:paraId="48D19C3E">
            <w:pPr>
              <w:spacing w:line="360" w:lineRule="auto"/>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演奏时要富有表情，十六分音符的连音和吐音要平均清楚。</w:t>
            </w:r>
          </w:p>
          <w:p w14:paraId="2F4920CD">
            <w:pPr>
              <w:numPr>
                <w:ilvl w:val="0"/>
                <w:numId w:val="0"/>
              </w:num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指导学生在</w:t>
            </w:r>
            <w:r>
              <w:rPr>
                <w:rFonts w:hint="eastAsia" w:ascii="宋体" w:hAnsi="宋体" w:eastAsia="宋体" w:cs="Times New Roman"/>
                <w:color w:val="000000"/>
                <w:szCs w:val="21"/>
                <w:lang w:val="en-US" w:eastAsia="zh-CN"/>
              </w:rPr>
              <w:t>演奏时</w:t>
            </w:r>
            <w:r>
              <w:rPr>
                <w:rFonts w:hint="eastAsia" w:ascii="宋体" w:hAnsi="宋体" w:eastAsia="宋体" w:cs="Times New Roman"/>
                <w:color w:val="000000"/>
                <w:szCs w:val="21"/>
              </w:rPr>
              <w:t>把握</w:t>
            </w:r>
            <w:r>
              <w:rPr>
                <w:rFonts w:hint="eastAsia" w:ascii="宋体" w:hAnsi="宋体" w:eastAsia="宋体" w:cs="Times New Roman"/>
                <w:color w:val="000000"/>
                <w:szCs w:val="21"/>
                <w:lang w:val="en-US" w:eastAsia="zh-CN"/>
              </w:rPr>
              <w:t>练习曲技巧演奏的熟练度</w:t>
            </w:r>
            <w:r>
              <w:rPr>
                <w:rFonts w:hint="eastAsia" w:ascii="宋体" w:hAnsi="宋体" w:eastAsia="宋体" w:cs="Times New Roman"/>
                <w:color w:val="000000"/>
                <w:szCs w:val="21"/>
              </w:rPr>
              <w:t>。</w:t>
            </w:r>
          </w:p>
        </w:tc>
        <w:tc>
          <w:tcPr>
            <w:tcW w:w="1307" w:type="dxa"/>
            <w:vAlign w:val="center"/>
          </w:tcPr>
          <w:p w14:paraId="2513BD4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397F24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D416EA9">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B255F1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15EB1E84">
            <w:pPr>
              <w:spacing w:line="269"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079350DC">
            <w:pPr>
              <w:spacing w:line="269"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25334951">
            <w:pPr>
              <w:spacing w:line="269"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7A71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5AAA193F">
            <w:pPr>
              <w:spacing w:line="264" w:lineRule="auto"/>
              <w:jc w:val="center"/>
              <w:rPr>
                <w:rFonts w:ascii="宋体" w:hAnsi="宋体" w:eastAsia="宋体" w:cs="Times New Roman"/>
                <w:color w:val="000000"/>
                <w:szCs w:val="21"/>
              </w:rPr>
            </w:pPr>
          </w:p>
        </w:tc>
        <w:tc>
          <w:tcPr>
            <w:tcW w:w="8436" w:type="dxa"/>
            <w:gridSpan w:val="5"/>
            <w:vAlign w:val="center"/>
          </w:tcPr>
          <w:p w14:paraId="26C7BEC0">
            <w:pPr>
              <w:spacing w:line="269"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b w:val="0"/>
                <w:bCs/>
                <w:color w:val="000000"/>
                <w:szCs w:val="21"/>
              </w:rPr>
              <w:t>通过学习欧洲音乐的</w:t>
            </w:r>
            <w:r>
              <w:rPr>
                <w:rFonts w:hint="eastAsia" w:ascii="宋体" w:hAnsi="宋体" w:eastAsia="宋体" w:cs="Times New Roman"/>
                <w:b w:val="0"/>
                <w:bCs/>
                <w:color w:val="000000"/>
                <w:szCs w:val="21"/>
                <w:lang w:val="en-US" w:eastAsia="zh-CN"/>
              </w:rPr>
              <w:t>技术性练习</w:t>
            </w:r>
            <w:r>
              <w:rPr>
                <w:rFonts w:hint="eastAsia" w:ascii="宋体" w:hAnsi="宋体" w:eastAsia="宋体" w:cs="Times New Roman"/>
                <w:b w:val="0"/>
                <w:bCs/>
                <w:color w:val="000000"/>
                <w:szCs w:val="21"/>
              </w:rPr>
              <w:t>，我们需要通过辩证的思维去看待西方</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和中国</w:t>
            </w:r>
            <w:r>
              <w:rPr>
                <w:rFonts w:hint="eastAsia" w:ascii="宋体" w:hAnsi="宋体" w:eastAsia="宋体" w:cs="Times New Roman"/>
                <w:b w:val="0"/>
                <w:bCs/>
                <w:color w:val="000000"/>
                <w:szCs w:val="21"/>
                <w:lang w:val="en-US" w:eastAsia="zh-CN"/>
              </w:rPr>
              <w:t>演奏者</w:t>
            </w:r>
            <w:r>
              <w:rPr>
                <w:rFonts w:hint="eastAsia" w:ascii="宋体" w:hAnsi="宋体" w:eastAsia="宋体" w:cs="Times New Roman"/>
                <w:b w:val="0"/>
                <w:bCs/>
                <w:color w:val="000000"/>
                <w:szCs w:val="21"/>
              </w:rPr>
              <w:t>的不同。在</w:t>
            </w:r>
            <w:r>
              <w:rPr>
                <w:rFonts w:hint="eastAsia" w:ascii="宋体" w:hAnsi="宋体" w:eastAsia="宋体" w:cs="Times New Roman"/>
                <w:b w:val="0"/>
                <w:bCs/>
                <w:color w:val="000000"/>
                <w:szCs w:val="21"/>
                <w:lang w:val="en-US" w:eastAsia="zh-CN"/>
              </w:rPr>
              <w:t>技术</w:t>
            </w:r>
            <w:r>
              <w:rPr>
                <w:rFonts w:hint="eastAsia" w:ascii="宋体" w:hAnsi="宋体" w:eastAsia="宋体" w:cs="Times New Roman"/>
                <w:b w:val="0"/>
                <w:bCs/>
                <w:color w:val="000000"/>
                <w:szCs w:val="21"/>
              </w:rPr>
              <w:t>的领域，我们要认识到我们自身的不足之处，多学习西方</w:t>
            </w:r>
            <w:r>
              <w:rPr>
                <w:rFonts w:hint="eastAsia" w:ascii="宋体" w:hAnsi="宋体" w:eastAsia="宋体" w:cs="Times New Roman"/>
                <w:b w:val="0"/>
                <w:bCs/>
                <w:color w:val="000000"/>
                <w:szCs w:val="21"/>
                <w:lang w:val="en-US" w:eastAsia="zh-CN"/>
              </w:rPr>
              <w:t>器</w:t>
            </w:r>
            <w:r>
              <w:rPr>
                <w:rFonts w:hint="eastAsia" w:ascii="宋体" w:hAnsi="宋体" w:eastAsia="宋体" w:cs="Times New Roman"/>
                <w:b w:val="0"/>
                <w:bCs/>
                <w:color w:val="000000"/>
                <w:szCs w:val="21"/>
              </w:rPr>
              <w:t>乐的先进技术，认识到两者的差距，才能更好地时我们中国</w:t>
            </w:r>
            <w:r>
              <w:rPr>
                <w:rFonts w:hint="eastAsia" w:ascii="宋体" w:hAnsi="宋体" w:eastAsia="宋体" w:cs="Times New Roman"/>
                <w:b w:val="0"/>
                <w:bCs/>
                <w:color w:val="000000"/>
                <w:szCs w:val="21"/>
                <w:lang w:val="en-US" w:eastAsia="zh-CN"/>
              </w:rPr>
              <w:t>西方乐器演奏</w:t>
            </w:r>
            <w:r>
              <w:rPr>
                <w:rFonts w:hint="eastAsia" w:ascii="宋体" w:hAnsi="宋体" w:eastAsia="宋体" w:cs="Times New Roman"/>
                <w:b w:val="0"/>
                <w:bCs/>
                <w:color w:val="000000"/>
                <w:szCs w:val="21"/>
              </w:rPr>
              <w:t>更上一层楼。</w:t>
            </w:r>
          </w:p>
        </w:tc>
      </w:tr>
      <w:tr w14:paraId="3AE7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6" w:hRule="atLeast"/>
          <w:jc w:val="center"/>
        </w:trPr>
        <w:tc>
          <w:tcPr>
            <w:tcW w:w="862" w:type="dxa"/>
            <w:vMerge w:val="restart"/>
            <w:vAlign w:val="center"/>
          </w:tcPr>
          <w:p w14:paraId="608FD94F">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4.中国作品《草原牧歌》演奏</w:t>
            </w:r>
          </w:p>
        </w:tc>
        <w:tc>
          <w:tcPr>
            <w:tcW w:w="2753" w:type="dxa"/>
            <w:vAlign w:val="center"/>
          </w:tcPr>
          <w:p w14:paraId="61324F5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w:t>
            </w:r>
            <w:r>
              <w:rPr>
                <w:rFonts w:hint="eastAsia" w:ascii="宋体" w:hAnsi="宋体" w:eastAsia="宋体" w:cs="Times New Roman"/>
                <w:color w:val="000000"/>
                <w:szCs w:val="21"/>
                <w:lang w:val="en-US" w:eastAsia="zh-CN"/>
              </w:rPr>
              <w:t>背景</w:t>
            </w:r>
          </w:p>
          <w:p w14:paraId="2094CF71">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乐曲的演奏技巧处理</w:t>
            </w:r>
          </w:p>
          <w:p w14:paraId="0B9CD455">
            <w:pPr>
              <w:spacing w:line="269"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eastAsia="宋体" w:cs="Times New Roman"/>
                <w:color w:val="000000"/>
                <w:szCs w:val="21"/>
                <w:lang w:val="en-US" w:eastAsia="zh-CN"/>
              </w:rPr>
              <w:t>音色的控制</w:t>
            </w:r>
          </w:p>
          <w:p w14:paraId="72F9F6EA">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4</w:t>
            </w:r>
            <w:r>
              <w:rPr>
                <w:rFonts w:hint="eastAsia" w:ascii="宋体" w:hAnsi="宋体" w:eastAsia="宋体" w:cs="Times New Roman"/>
                <w:color w:val="000000"/>
                <w:szCs w:val="21"/>
              </w:rPr>
              <w:t>）关于</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的情感表</w:t>
            </w:r>
            <w:r>
              <w:rPr>
                <w:rFonts w:hint="eastAsia" w:ascii="宋体" w:hAnsi="宋体" w:eastAsia="宋体" w:cs="Times New Roman"/>
                <w:color w:val="000000"/>
                <w:szCs w:val="21"/>
                <w:lang w:val="en-US" w:eastAsia="zh-CN"/>
              </w:rPr>
              <w:t>现</w:t>
            </w:r>
          </w:p>
          <w:p w14:paraId="506C3BC3">
            <w:pPr>
              <w:spacing w:line="276" w:lineRule="auto"/>
              <w:jc w:val="left"/>
              <w:rPr>
                <w:rFonts w:ascii="宋体" w:hAnsi="宋体" w:eastAsia="宋体" w:cs="Times New Roman"/>
                <w:color w:val="000000"/>
                <w:szCs w:val="21"/>
              </w:rPr>
            </w:pPr>
          </w:p>
        </w:tc>
        <w:tc>
          <w:tcPr>
            <w:tcW w:w="693" w:type="dxa"/>
            <w:vAlign w:val="center"/>
          </w:tcPr>
          <w:p w14:paraId="4A37B4A2">
            <w:pPr>
              <w:spacing w:line="276" w:lineRule="auto"/>
              <w:jc w:val="center"/>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课程目标1、2、3</w:t>
            </w:r>
          </w:p>
        </w:tc>
        <w:tc>
          <w:tcPr>
            <w:tcW w:w="2954" w:type="dxa"/>
            <w:vAlign w:val="center"/>
          </w:tcPr>
          <w:p w14:paraId="580445CF">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了解中国</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的范围界定</w:t>
            </w:r>
          </w:p>
          <w:p w14:paraId="5EA6B2B7">
            <w:pPr>
              <w:numPr>
                <w:ilvl w:val="0"/>
                <w:numId w:val="0"/>
              </w:num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从</w:t>
            </w:r>
            <w:r>
              <w:rPr>
                <w:rFonts w:hint="eastAsia" w:ascii="宋体" w:hAnsi="宋体" w:eastAsia="宋体" w:cs="Times New Roman"/>
                <w:color w:val="000000"/>
                <w:szCs w:val="21"/>
                <w:lang w:val="en-US" w:eastAsia="zh-CN"/>
              </w:rPr>
              <w:t>演奏</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声音</w:t>
            </w:r>
            <w:r>
              <w:rPr>
                <w:rFonts w:hint="eastAsia" w:ascii="宋体" w:hAnsi="宋体" w:eastAsia="宋体" w:cs="Times New Roman"/>
                <w:color w:val="000000"/>
                <w:szCs w:val="21"/>
              </w:rPr>
              <w:t>、呼吸、发</w:t>
            </w:r>
            <w:r>
              <w:rPr>
                <w:rFonts w:hint="eastAsia" w:ascii="宋体" w:hAnsi="宋体" w:eastAsia="宋体" w:cs="Times New Roman"/>
                <w:color w:val="000000"/>
                <w:szCs w:val="21"/>
                <w:lang w:val="en-US" w:eastAsia="zh-CN"/>
              </w:rPr>
              <w:t>音</w:t>
            </w:r>
            <w:r>
              <w:rPr>
                <w:rFonts w:hint="eastAsia" w:ascii="宋体" w:hAnsi="宋体" w:eastAsia="宋体" w:cs="Times New Roman"/>
                <w:color w:val="000000"/>
                <w:szCs w:val="21"/>
              </w:rPr>
              <w:t>、共鸣、情感表现及</w:t>
            </w:r>
            <w:r>
              <w:rPr>
                <w:rFonts w:hint="eastAsia" w:ascii="宋体" w:hAnsi="宋体" w:eastAsia="宋体" w:cs="Times New Roman"/>
                <w:color w:val="000000"/>
                <w:szCs w:val="21"/>
                <w:lang w:val="en-US" w:eastAsia="zh-CN"/>
              </w:rPr>
              <w:t>演奏技巧掌握</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把握中国</w:t>
            </w:r>
            <w:r>
              <w:rPr>
                <w:rFonts w:hint="eastAsia" w:ascii="宋体" w:hAnsi="宋体" w:eastAsia="宋体" w:cs="Times New Roman"/>
                <w:color w:val="000000"/>
                <w:szCs w:val="21"/>
                <w:lang w:val="en-US" w:eastAsia="zh-CN"/>
              </w:rPr>
              <w:t>乐</w:t>
            </w:r>
            <w:r>
              <w:rPr>
                <w:rFonts w:hint="eastAsia" w:ascii="宋体" w:hAnsi="宋体" w:eastAsia="宋体" w:cs="Times New Roman"/>
                <w:color w:val="000000"/>
                <w:szCs w:val="21"/>
              </w:rPr>
              <w:t>曲演</w:t>
            </w:r>
            <w:r>
              <w:rPr>
                <w:rFonts w:hint="eastAsia" w:ascii="宋体" w:hAnsi="宋体" w:eastAsia="宋体" w:cs="Times New Roman"/>
                <w:color w:val="000000"/>
                <w:szCs w:val="21"/>
                <w:lang w:val="en-US" w:eastAsia="zh-CN"/>
              </w:rPr>
              <w:t>奏</w:t>
            </w:r>
            <w:r>
              <w:rPr>
                <w:rFonts w:hint="eastAsia" w:ascii="宋体" w:hAnsi="宋体" w:eastAsia="宋体" w:cs="Times New Roman"/>
                <w:color w:val="000000"/>
                <w:szCs w:val="21"/>
              </w:rPr>
              <w:t>的特</w:t>
            </w:r>
            <w:r>
              <w:rPr>
                <w:rFonts w:hint="eastAsia" w:ascii="宋体" w:hAnsi="宋体" w:eastAsia="宋体" w:cs="Times New Roman"/>
                <w:color w:val="000000"/>
                <w:szCs w:val="21"/>
                <w:lang w:val="en-US" w:eastAsia="zh-CN"/>
              </w:rPr>
              <w:t>点</w:t>
            </w:r>
          </w:p>
          <w:p w14:paraId="5176739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lang w:val="en-US" w:eastAsia="zh-CN"/>
              </w:rPr>
              <w:t>3.正确的音色是相同的，而演奏风格是不同的，学西洋乐器的同学了解怎样演奏中国作品，了解中国人的审美需求是非常必要的。</w:t>
            </w:r>
          </w:p>
          <w:p w14:paraId="71C98FBE">
            <w:pPr>
              <w:spacing w:line="276" w:lineRule="auto"/>
              <w:jc w:val="left"/>
              <w:rPr>
                <w:rFonts w:ascii="宋体" w:hAnsi="宋体" w:eastAsia="宋体" w:cs="Times New Roman"/>
                <w:color w:val="000000"/>
                <w:szCs w:val="21"/>
              </w:rPr>
            </w:pPr>
          </w:p>
        </w:tc>
        <w:tc>
          <w:tcPr>
            <w:tcW w:w="1307" w:type="dxa"/>
            <w:vAlign w:val="center"/>
          </w:tcPr>
          <w:p w14:paraId="6EBFA267">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77DA4370">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73C048F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1670A423">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2F701A17">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22615767">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3727F7F9">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6</w:t>
            </w:r>
          </w:p>
        </w:tc>
      </w:tr>
      <w:tr w14:paraId="6EA8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2C8E5CB6">
            <w:pPr>
              <w:spacing w:line="276" w:lineRule="auto"/>
              <w:jc w:val="center"/>
              <w:rPr>
                <w:rFonts w:ascii="宋体" w:hAnsi="宋体" w:eastAsia="宋体" w:cs="Times New Roman"/>
                <w:color w:val="000000"/>
                <w:szCs w:val="21"/>
              </w:rPr>
            </w:pPr>
          </w:p>
        </w:tc>
        <w:tc>
          <w:tcPr>
            <w:tcW w:w="8436" w:type="dxa"/>
            <w:gridSpan w:val="5"/>
            <w:vAlign w:val="center"/>
          </w:tcPr>
          <w:p w14:paraId="3A498E76">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t>通过学习演</w:t>
            </w:r>
            <w:r>
              <w:rPr>
                <w:rFonts w:hint="eastAsia"/>
                <w:lang w:val="en-US" w:eastAsia="zh-CN"/>
              </w:rPr>
              <w:t>奏</w:t>
            </w:r>
            <w:r>
              <w:t>中国</w:t>
            </w:r>
            <w:r>
              <w:rPr>
                <w:rFonts w:hint="eastAsia"/>
                <w:lang w:val="en-US" w:eastAsia="zh-CN"/>
              </w:rPr>
              <w:t>作品</w:t>
            </w:r>
            <w:r>
              <w:t>，能够更深刻地领会中国传统文化的精髓，提升个人的音乐审美水平和艺术修养。在这一过程中，我们不仅能够感受到中国音乐旋律的优美和意境，还能掌握演</w:t>
            </w:r>
            <w:r>
              <w:rPr>
                <w:rFonts w:hint="eastAsia"/>
                <w:lang w:val="en-US" w:eastAsia="zh-CN"/>
              </w:rPr>
              <w:t>奏</w:t>
            </w:r>
            <w:r>
              <w:t>技巧，从而更加全面地理解中华民族的历史和文化。通过这样的学习，我们能够更好地传承和发扬民族音乐，增强对民族文化的自豪感和自信心。</w:t>
            </w:r>
          </w:p>
        </w:tc>
      </w:tr>
      <w:tr w14:paraId="3488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restart"/>
            <w:vAlign w:val="center"/>
          </w:tcPr>
          <w:p w14:paraId="2E4A796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5.外国作品《吉普赛回旋》演奏</w:t>
            </w:r>
          </w:p>
        </w:tc>
        <w:tc>
          <w:tcPr>
            <w:tcW w:w="2753" w:type="dxa"/>
            <w:vAlign w:val="center"/>
          </w:tcPr>
          <w:p w14:paraId="0B46D0D1">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rPr>
              <w:t>1）</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的狭义内涵：</w:t>
            </w:r>
            <w:r>
              <w:rPr>
                <w:rFonts w:hint="eastAsia" w:ascii="宋体" w:hAnsi="宋体" w:eastAsia="宋体" w:cs="Times New Roman"/>
                <w:color w:val="000000"/>
                <w:szCs w:val="21"/>
                <w:lang w:val="en-US" w:eastAsia="zh-CN"/>
              </w:rPr>
              <w:t>古典主义时期海顿乐派作品</w:t>
            </w:r>
          </w:p>
          <w:p w14:paraId="07AE9263">
            <w:pPr>
              <w:spacing w:line="276"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的广义内涵：具有艺术性，有别于民歌、歌剧、儿童歌曲、群众歌曲、通俗歌曲等特殊音乐形式。</w:t>
            </w:r>
          </w:p>
          <w:p w14:paraId="7A0AFBFC">
            <w:pPr>
              <w:spacing w:line="276"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w:t>
            </w:r>
            <w:r>
              <w:rPr>
                <w:rFonts w:hint="eastAsia" w:ascii="宋体" w:hAnsi="宋体" w:eastAsia="宋体" w:cs="Times New Roman"/>
                <w:color w:val="000000"/>
                <w:szCs w:val="21"/>
                <w:lang w:val="en-US" w:eastAsia="zh-CN"/>
              </w:rPr>
              <w:t>3</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作品</w:t>
            </w:r>
            <w:r>
              <w:rPr>
                <w:rFonts w:hint="eastAsia" w:ascii="宋体" w:hAnsi="宋体" w:eastAsia="宋体" w:cs="Times New Roman"/>
                <w:color w:val="000000"/>
                <w:szCs w:val="21"/>
              </w:rPr>
              <w:t>的多样性</w:t>
            </w:r>
            <w:r>
              <w:rPr>
                <w:rFonts w:hint="eastAsia" w:ascii="宋体" w:hAnsi="宋体" w:eastAsia="宋体" w:cs="Times New Roman"/>
                <w:color w:val="000000"/>
                <w:szCs w:val="21"/>
                <w:lang w:val="en-US" w:eastAsia="zh-CN"/>
              </w:rPr>
              <w:t>确地表达歌曲的思想感情。</w:t>
            </w:r>
          </w:p>
          <w:p w14:paraId="485F9E76">
            <w:pPr>
              <w:spacing w:line="276" w:lineRule="auto"/>
              <w:jc w:val="left"/>
              <w:rPr>
                <w:rFonts w:hint="default" w:ascii="宋体" w:hAnsi="宋体" w:eastAsia="宋体" w:cs="Times New Roman"/>
                <w:color w:val="000000"/>
                <w:szCs w:val="21"/>
                <w:lang w:val="en-US" w:eastAsia="zh-CN"/>
              </w:rPr>
            </w:pPr>
          </w:p>
        </w:tc>
        <w:tc>
          <w:tcPr>
            <w:tcW w:w="693" w:type="dxa"/>
            <w:vAlign w:val="center"/>
          </w:tcPr>
          <w:p w14:paraId="44A7A87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课程目标1、2、3</w:t>
            </w:r>
          </w:p>
        </w:tc>
        <w:tc>
          <w:tcPr>
            <w:tcW w:w="2954" w:type="dxa"/>
            <w:vAlign w:val="center"/>
          </w:tcPr>
          <w:p w14:paraId="412835F9">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w:t>
            </w:r>
            <w:r>
              <w:rPr>
                <w:rFonts w:hint="eastAsia" w:ascii="宋体" w:hAnsi="宋体" w:eastAsia="宋体" w:cs="Times New Roman"/>
                <w:color w:val="000000"/>
                <w:szCs w:val="21"/>
              </w:rPr>
              <w:t>了解</w:t>
            </w:r>
            <w:r>
              <w:rPr>
                <w:rFonts w:hint="eastAsia" w:ascii="宋体" w:hAnsi="宋体" w:eastAsia="宋体" w:cs="Times New Roman"/>
                <w:color w:val="000000"/>
                <w:szCs w:val="21"/>
                <w:lang w:val="en-US" w:eastAsia="zh-CN"/>
              </w:rPr>
              <w:t>乐曲的背景</w:t>
            </w:r>
            <w:r>
              <w:rPr>
                <w:rFonts w:hint="eastAsia" w:ascii="宋体" w:hAnsi="宋体" w:eastAsia="宋体" w:cs="Times New Roman"/>
                <w:color w:val="000000"/>
                <w:szCs w:val="21"/>
                <w:lang w:eastAsia="zh-CN"/>
              </w:rPr>
              <w:t>，</w:t>
            </w:r>
            <w:r>
              <w:rPr>
                <w:rFonts w:hint="eastAsia" w:ascii="宋体" w:hAnsi="宋体" w:eastAsia="宋体" w:cs="Times New Roman"/>
                <w:color w:val="000000"/>
                <w:szCs w:val="21"/>
                <w:lang w:val="en-US" w:eastAsia="zh-CN"/>
              </w:rPr>
              <w:t>能够在演奏时比较好的把握乐曲的演奏风格</w:t>
            </w:r>
          </w:p>
          <w:p w14:paraId="44E01CF3">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2.在演奏时准确的把握不同作品的演奏风格</w:t>
            </w:r>
          </w:p>
          <w:p w14:paraId="09E3FFD8">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3.对</w:t>
            </w:r>
            <w:r>
              <w:rPr>
                <w:rFonts w:hint="eastAsia" w:ascii="宋体" w:hAnsi="宋体" w:eastAsia="宋体" w:cs="Times New Roman"/>
                <w:color w:val="000000"/>
                <w:szCs w:val="21"/>
              </w:rPr>
              <w:t>世界各民族艺术</w:t>
            </w:r>
            <w:r>
              <w:rPr>
                <w:rFonts w:hint="eastAsia" w:ascii="宋体" w:hAnsi="宋体" w:eastAsia="宋体" w:cs="Times New Roman"/>
                <w:color w:val="000000"/>
                <w:szCs w:val="21"/>
                <w:lang w:val="en-US" w:eastAsia="zh-CN"/>
              </w:rPr>
              <w:t>乐曲</w:t>
            </w:r>
            <w:r>
              <w:rPr>
                <w:rFonts w:hint="eastAsia" w:ascii="宋体" w:hAnsi="宋体" w:eastAsia="宋体" w:cs="Times New Roman"/>
                <w:color w:val="000000"/>
                <w:szCs w:val="21"/>
              </w:rPr>
              <w:t>的</w:t>
            </w:r>
            <w:r>
              <w:rPr>
                <w:rFonts w:hint="eastAsia" w:ascii="宋体" w:hAnsi="宋体" w:eastAsia="宋体" w:cs="Times New Roman"/>
                <w:color w:val="000000"/>
                <w:szCs w:val="21"/>
                <w:lang w:val="en-US" w:eastAsia="zh-CN"/>
              </w:rPr>
              <w:t>特点与风格有一定的把握</w:t>
            </w:r>
          </w:p>
          <w:p w14:paraId="3F1F2ACE">
            <w:pPr>
              <w:spacing w:line="276" w:lineRule="auto"/>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教学重点难点：教师要严格把控学生对古典主义时期乐曲风格的正确理解与诠释</w:t>
            </w:r>
          </w:p>
        </w:tc>
        <w:tc>
          <w:tcPr>
            <w:tcW w:w="1307" w:type="dxa"/>
            <w:vAlign w:val="center"/>
          </w:tcPr>
          <w:p w14:paraId="6CC3CBC6">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1.课堂学习</w:t>
            </w:r>
          </w:p>
          <w:p w14:paraId="0C0ADA3A">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2.教师示范</w:t>
            </w:r>
          </w:p>
          <w:p w14:paraId="65C13E75">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3.课堂讨论</w:t>
            </w:r>
          </w:p>
          <w:p w14:paraId="52D663BB">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4.课堂实践</w:t>
            </w:r>
          </w:p>
          <w:p w14:paraId="67F7C6CB">
            <w:pPr>
              <w:spacing w:line="276" w:lineRule="auto"/>
              <w:jc w:val="left"/>
              <w:rPr>
                <w:rFonts w:hint="default" w:ascii="宋体" w:hAnsi="宋体" w:eastAsia="宋体" w:cs="Times New Roman"/>
                <w:color w:val="000000"/>
                <w:szCs w:val="21"/>
                <w:lang w:val="en-US"/>
              </w:rPr>
            </w:pPr>
            <w:r>
              <w:rPr>
                <w:rFonts w:hint="eastAsia" w:ascii="宋体" w:hAnsi="宋体" w:eastAsia="宋体" w:cs="Times New Roman"/>
                <w:color w:val="000000"/>
                <w:szCs w:val="21"/>
                <w:lang w:val="en-US" w:eastAsia="zh-CN"/>
              </w:rPr>
              <w:t>5.实践演奏</w:t>
            </w:r>
          </w:p>
        </w:tc>
        <w:tc>
          <w:tcPr>
            <w:tcW w:w="729" w:type="dxa"/>
            <w:vAlign w:val="center"/>
          </w:tcPr>
          <w:p w14:paraId="0A85C1CC">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讲授：</w:t>
            </w:r>
          </w:p>
          <w:p w14:paraId="3719077B">
            <w:pPr>
              <w:spacing w:line="276" w:lineRule="auto"/>
              <w:jc w:val="both"/>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7916C60E">
            <w:pPr>
              <w:spacing w:line="276" w:lineRule="auto"/>
              <w:jc w:val="both"/>
              <w:rPr>
                <w:rFonts w:hint="default" w:ascii="宋体" w:hAnsi="宋体" w:eastAsia="宋体" w:cs="Times New Roman"/>
                <w:color w:val="000000"/>
                <w:szCs w:val="21"/>
                <w:lang w:val="en-US" w:eastAsia="zh-CN"/>
              </w:rPr>
            </w:pPr>
          </w:p>
          <w:p w14:paraId="2477D2E4">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w:t>
            </w:r>
          </w:p>
          <w:p w14:paraId="3686A235">
            <w:pPr>
              <w:spacing w:line="276" w:lineRule="auto"/>
              <w:jc w:val="both"/>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8</w:t>
            </w:r>
          </w:p>
          <w:p w14:paraId="660F7652">
            <w:pPr>
              <w:spacing w:line="276" w:lineRule="auto"/>
              <w:jc w:val="both"/>
              <w:rPr>
                <w:rFonts w:hint="default" w:ascii="宋体" w:hAnsi="宋体" w:eastAsia="宋体" w:cs="Times New Roman"/>
                <w:color w:val="000000"/>
                <w:szCs w:val="21"/>
                <w:lang w:val="en-US" w:eastAsia="zh-CN"/>
              </w:rPr>
            </w:pPr>
          </w:p>
        </w:tc>
      </w:tr>
      <w:tr w14:paraId="77EA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Merge w:val="continue"/>
            <w:vAlign w:val="center"/>
          </w:tcPr>
          <w:p w14:paraId="1B1FC909">
            <w:pPr>
              <w:spacing w:line="276" w:lineRule="auto"/>
              <w:jc w:val="center"/>
              <w:rPr>
                <w:rFonts w:ascii="宋体" w:hAnsi="宋体" w:eastAsia="宋体" w:cs="Times New Roman"/>
                <w:color w:val="000000"/>
                <w:szCs w:val="21"/>
              </w:rPr>
            </w:pPr>
          </w:p>
        </w:tc>
        <w:tc>
          <w:tcPr>
            <w:tcW w:w="8436" w:type="dxa"/>
            <w:gridSpan w:val="5"/>
            <w:vAlign w:val="center"/>
          </w:tcPr>
          <w:p w14:paraId="55FB404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lang w:val="en-US" w:eastAsia="zh-CN"/>
              </w:rPr>
              <w:t>有助于</w:t>
            </w:r>
            <w:r>
              <w:t>培养学生对多元文化的理解和尊重，增强国际视野，提高音乐素养和艺术鉴赏能力，同时通过</w:t>
            </w:r>
            <w:r>
              <w:rPr>
                <w:rFonts w:hint="eastAsia"/>
                <w:lang w:val="en-US" w:eastAsia="zh-CN"/>
              </w:rPr>
              <w:t>乐曲</w:t>
            </w:r>
            <w:r>
              <w:t>背后的文化内涵和思政元素，引导学生形成正确的世界观、人生观和价值观</w:t>
            </w:r>
            <w:r>
              <w:rPr>
                <w:rFonts w:hint="eastAsia" w:ascii="宋体" w:hAnsi="宋体" w:eastAsia="宋体" w:cs="Times New Roman"/>
                <w:b w:val="0"/>
                <w:bCs/>
                <w:color w:val="000000"/>
                <w:szCs w:val="21"/>
              </w:rPr>
              <w:t>改造，更好地服务于未来我国的社会主义文化建设。</w:t>
            </w:r>
          </w:p>
        </w:tc>
      </w:tr>
    </w:tbl>
    <w:p w14:paraId="2D2311C8">
      <w:pPr>
        <w:numPr>
          <w:ilvl w:val="0"/>
          <w:numId w:val="0"/>
        </w:numPr>
        <w:spacing w:line="360" w:lineRule="auto"/>
        <w:rPr>
          <w:rFonts w:hint="eastAsia" w:ascii="宋体" w:hAnsi="宋体" w:eastAsia="宋体" w:cs="Times New Roman"/>
          <w:b/>
          <w:color w:val="000000"/>
          <w:sz w:val="24"/>
          <w:szCs w:val="24"/>
          <w:lang w:val="en-US" w:eastAsia="zh-CN"/>
        </w:rPr>
      </w:pPr>
    </w:p>
    <w:p w14:paraId="3FE9F8C0">
      <w:pPr>
        <w:numPr>
          <w:ilvl w:val="0"/>
          <w:numId w:val="0"/>
        </w:numPr>
        <w:spacing w:line="360" w:lineRule="auto"/>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四、课程实施</w:t>
      </w:r>
    </w:p>
    <w:p w14:paraId="3C63642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一）积极进行课堂教学改革，采用讲授法、案例教学法、现场教学法等进行教学。充分利用视频、QQ群、毕博网络课程等手段辅助教学，缩短器乐理论教学与实践应用的距离，提高教学的针对性和实效性，增强学生的自主学习能力。</w:t>
      </w:r>
    </w:p>
    <w:p w14:paraId="0175E053">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二）加强课内实践活动的开展，通过组织学生策划和设计音乐会方案，组织学生观摩音乐会和自我评价、互相评价，总结经验，不断培养和提高学生的音乐表演实践能力、活动策划和组织能力、音乐欣赏和评价能力。</w:t>
      </w:r>
    </w:p>
    <w:p w14:paraId="35081947">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三）除了器乐教学理论知识的讲授之外，还要更多的让学生欣赏和学会分析优秀的声乐作品。在进一步提高学生的发声、呼吸、共鸣、语言、情感表达能力的同时，提高学生对作品的分析和处理能力。进一步提高学生的综合音乐素质。</w:t>
      </w:r>
    </w:p>
    <w:p w14:paraId="220B827B">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（四）要将器乐教学理论与实践相结合，挑选适合学生水平的相应的声乐作品，并在器乐作品的演唱中，结合相关的器乐教学理论知识，做到理论与实践的融会贯通。</w:t>
      </w:r>
    </w:p>
    <w:p w14:paraId="653837FC">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（五）教学内容与学时安排是指总学时分配到每块教学内容的大致学时量，教师可根据学生的情况选唱3-5首作品。</w:t>
      </w:r>
    </w:p>
    <w:p w14:paraId="3367EDC6">
      <w:pPr>
        <w:spacing w:line="276" w:lineRule="auto"/>
        <w:ind w:firstLine="420" w:firstLineChars="200"/>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（六）紧密结合音乐学教育课程改革最新研究成果，及时调整和补充学科前沿知识。</w:t>
      </w:r>
    </w:p>
    <w:p w14:paraId="047857E2">
      <w:pPr>
        <w:spacing w:line="276" w:lineRule="auto"/>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主要教学环节质量要求如表所示：</w:t>
      </w:r>
    </w:p>
    <w:tbl>
      <w:tblPr>
        <w:tblStyle w:val="17"/>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233"/>
        <w:gridCol w:w="6797"/>
      </w:tblGrid>
      <w:tr w14:paraId="36E5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700" w:type="dxa"/>
            <w:gridSpan w:val="2"/>
            <w:tcBorders>
              <w:top w:val="single" w:color="auto" w:sz="4" w:space="0"/>
              <w:left w:val="single" w:color="auto" w:sz="4" w:space="0"/>
              <w:right w:val="single" w:color="auto" w:sz="4" w:space="0"/>
            </w:tcBorders>
            <w:tcMar>
              <w:left w:w="28" w:type="dxa"/>
              <w:right w:w="28" w:type="dxa"/>
            </w:tcMar>
            <w:vAlign w:val="center"/>
          </w:tcPr>
          <w:p w14:paraId="4ED1F287">
            <w:pPr>
              <w:jc w:val="center"/>
              <w:rPr>
                <w:szCs w:val="21"/>
              </w:rPr>
            </w:pPr>
            <w:r>
              <w:rPr>
                <w:bCs/>
                <w:szCs w:val="21"/>
              </w:rPr>
              <w:t>主要教学环节</w:t>
            </w:r>
          </w:p>
        </w:tc>
        <w:tc>
          <w:tcPr>
            <w:tcW w:w="6797" w:type="dxa"/>
            <w:tcBorders>
              <w:top w:val="single" w:color="auto" w:sz="4" w:space="0"/>
              <w:left w:val="single" w:color="auto" w:sz="4" w:space="0"/>
              <w:right w:val="single" w:color="auto" w:sz="4" w:space="0"/>
            </w:tcBorders>
            <w:vAlign w:val="center"/>
          </w:tcPr>
          <w:p w14:paraId="38AB9D42">
            <w:pPr>
              <w:jc w:val="center"/>
              <w:rPr>
                <w:szCs w:val="21"/>
              </w:rPr>
            </w:pPr>
            <w:r>
              <w:rPr>
                <w:bCs/>
                <w:szCs w:val="21"/>
              </w:rPr>
              <w:t>质量</w:t>
            </w:r>
            <w:r>
              <w:rPr>
                <w:rFonts w:hint="eastAsia"/>
                <w:bCs/>
                <w:szCs w:val="21"/>
              </w:rPr>
              <w:t>要求</w:t>
            </w:r>
          </w:p>
        </w:tc>
      </w:tr>
      <w:tr w14:paraId="2BEC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67" w:type="dxa"/>
            <w:tcBorders>
              <w:left w:val="single" w:color="auto" w:sz="4" w:space="0"/>
              <w:right w:val="single" w:color="auto" w:sz="4" w:space="0"/>
            </w:tcBorders>
            <w:vAlign w:val="center"/>
          </w:tcPr>
          <w:p w14:paraId="4C915E37">
            <w:pPr>
              <w:jc w:val="center"/>
              <w:rPr>
                <w:szCs w:val="21"/>
              </w:rPr>
            </w:pPr>
            <w:r>
              <w:rPr>
                <w:szCs w:val="21"/>
              </w:rPr>
              <w:t>1</w:t>
            </w:r>
          </w:p>
        </w:tc>
        <w:tc>
          <w:tcPr>
            <w:tcW w:w="1233" w:type="dxa"/>
            <w:tcBorders>
              <w:left w:val="single" w:color="auto" w:sz="4" w:space="0"/>
              <w:right w:val="single" w:color="auto" w:sz="4" w:space="0"/>
            </w:tcBorders>
            <w:tcMar>
              <w:left w:w="28" w:type="dxa"/>
              <w:right w:w="28" w:type="dxa"/>
            </w:tcMar>
            <w:vAlign w:val="center"/>
          </w:tcPr>
          <w:p w14:paraId="5BA4DB39">
            <w:pPr>
              <w:jc w:val="center"/>
              <w:rPr>
                <w:szCs w:val="21"/>
              </w:rPr>
            </w:pPr>
            <w:r>
              <w:rPr>
                <w:szCs w:val="21"/>
              </w:rPr>
              <w:t>备课</w:t>
            </w:r>
          </w:p>
        </w:tc>
        <w:tc>
          <w:tcPr>
            <w:tcW w:w="6797" w:type="dxa"/>
            <w:tcBorders>
              <w:left w:val="single" w:color="auto" w:sz="4" w:space="0"/>
              <w:right w:val="single" w:color="auto" w:sz="4" w:space="0"/>
            </w:tcBorders>
            <w:vAlign w:val="center"/>
          </w:tcPr>
          <w:p w14:paraId="0AA1E1E5">
            <w:pPr>
              <w:numPr>
                <w:ilvl w:val="0"/>
                <w:numId w:val="2"/>
              </w:numPr>
              <w:spacing w:line="276" w:lineRule="auto"/>
              <w:rPr>
                <w:rFonts w:hint="eastAsia"/>
                <w:szCs w:val="21"/>
                <w:lang w:val="en-US" w:eastAsia="zh-CN"/>
              </w:rPr>
            </w:pPr>
            <w:r>
              <w:rPr>
                <w:szCs w:val="21"/>
              </w:rPr>
              <w:t>掌握教学大纲内容，严格按照教学大纲要求进行</w:t>
            </w:r>
            <w:r>
              <w:rPr>
                <w:rFonts w:hint="eastAsia"/>
                <w:szCs w:val="21"/>
                <w:lang w:val="en-US" w:eastAsia="zh-CN"/>
              </w:rPr>
              <w:t>教学</w:t>
            </w:r>
          </w:p>
          <w:p w14:paraId="29EC9D43">
            <w:pPr>
              <w:numPr>
                <w:ilvl w:val="0"/>
                <w:numId w:val="0"/>
              </w:numPr>
              <w:spacing w:line="276" w:lineRule="auto"/>
              <w:rPr>
                <w:szCs w:val="21"/>
              </w:rPr>
            </w:pPr>
            <w:r>
              <w:rPr>
                <w:szCs w:val="21"/>
              </w:rPr>
              <w:t>（2）熟悉教材，借助专业书籍资料，并依据教学大纲编写授课计划，编写每次授课的教案。教案内容、教学目的、教法设计、课堂类型、时间分配、授课内容、课后作业、教学效果分析等方面。</w:t>
            </w:r>
          </w:p>
          <w:p w14:paraId="4B71E128">
            <w:pPr>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1F9B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3CB8C1F1">
            <w:pPr>
              <w:jc w:val="center"/>
              <w:rPr>
                <w:szCs w:val="21"/>
              </w:rPr>
            </w:pPr>
            <w:r>
              <w:rPr>
                <w:szCs w:val="21"/>
              </w:rPr>
              <w:t>2</w:t>
            </w:r>
          </w:p>
        </w:tc>
        <w:tc>
          <w:tcPr>
            <w:tcW w:w="1233" w:type="dxa"/>
            <w:tcBorders>
              <w:left w:val="single" w:color="auto" w:sz="4" w:space="0"/>
              <w:right w:val="single" w:color="auto" w:sz="4" w:space="0"/>
            </w:tcBorders>
            <w:tcMar>
              <w:left w:w="28" w:type="dxa"/>
              <w:right w:w="28" w:type="dxa"/>
            </w:tcMar>
            <w:vAlign w:val="center"/>
          </w:tcPr>
          <w:p w14:paraId="6C45B5F0">
            <w:pPr>
              <w:jc w:val="center"/>
              <w:rPr>
                <w:szCs w:val="21"/>
              </w:rPr>
            </w:pPr>
            <w:r>
              <w:rPr>
                <w:szCs w:val="21"/>
              </w:rPr>
              <w:t>讲授</w:t>
            </w:r>
          </w:p>
        </w:tc>
        <w:tc>
          <w:tcPr>
            <w:tcW w:w="6797" w:type="dxa"/>
            <w:tcBorders>
              <w:left w:val="single" w:color="auto" w:sz="4" w:space="0"/>
              <w:right w:val="single" w:color="auto" w:sz="4" w:space="0"/>
            </w:tcBorders>
            <w:vAlign w:val="center"/>
          </w:tcPr>
          <w:p w14:paraId="6E0D7F2E">
            <w:pPr>
              <w:spacing w:line="276" w:lineRule="auto"/>
              <w:rPr>
                <w:szCs w:val="21"/>
              </w:rPr>
            </w:pPr>
            <w:r>
              <w:rPr>
                <w:rFonts w:hint="eastAsia"/>
                <w:szCs w:val="21"/>
              </w:rPr>
              <w:t>（1）采用讲授法、案例教学法、现场教学法等进行教学。</w:t>
            </w:r>
          </w:p>
          <w:p w14:paraId="1FD22F50">
            <w:pPr>
              <w:spacing w:line="276" w:lineRule="auto"/>
              <w:rPr>
                <w:szCs w:val="21"/>
              </w:rPr>
            </w:pPr>
            <w:r>
              <w:rPr>
                <w:rFonts w:hint="eastAsia"/>
                <w:szCs w:val="21"/>
              </w:rPr>
              <w:t>（2）充分利用视频等教学手段辅助教学，提高教学的针对性和实效性。</w:t>
            </w:r>
          </w:p>
          <w:p w14:paraId="0AF562E3">
            <w:pPr>
              <w:spacing w:line="276" w:lineRule="auto"/>
              <w:rPr>
                <w:szCs w:val="21"/>
              </w:rPr>
            </w:pPr>
            <w:r>
              <w:rPr>
                <w:rFonts w:hint="eastAsia"/>
                <w:szCs w:val="21"/>
              </w:rPr>
              <w:t>（3）表达方式应能便于学生理解、接受，力求形象生动，使学生在掌握知识的过程中，保持较为浓厚的学习兴趣。</w:t>
            </w:r>
          </w:p>
        </w:tc>
      </w:tr>
      <w:tr w14:paraId="13E6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tcBorders>
              <w:left w:val="single" w:color="auto" w:sz="4" w:space="0"/>
              <w:right w:val="single" w:color="auto" w:sz="4" w:space="0"/>
            </w:tcBorders>
            <w:vAlign w:val="center"/>
          </w:tcPr>
          <w:p w14:paraId="7D1DF30C">
            <w:pPr>
              <w:jc w:val="center"/>
              <w:rPr>
                <w:szCs w:val="21"/>
              </w:rPr>
            </w:pPr>
            <w:r>
              <w:rPr>
                <w:szCs w:val="21"/>
              </w:rPr>
              <w:t>3</w:t>
            </w:r>
          </w:p>
        </w:tc>
        <w:tc>
          <w:tcPr>
            <w:tcW w:w="1233" w:type="dxa"/>
            <w:tcBorders>
              <w:left w:val="single" w:color="auto" w:sz="4" w:space="0"/>
              <w:right w:val="single" w:color="auto" w:sz="4" w:space="0"/>
            </w:tcBorders>
            <w:tcMar>
              <w:left w:w="28" w:type="dxa"/>
              <w:right w:w="28" w:type="dxa"/>
            </w:tcMar>
            <w:vAlign w:val="center"/>
          </w:tcPr>
          <w:p w14:paraId="11E3F744">
            <w:pPr>
              <w:jc w:val="center"/>
              <w:rPr>
                <w:szCs w:val="21"/>
              </w:rPr>
            </w:pPr>
            <w:r>
              <w:rPr>
                <w:szCs w:val="21"/>
              </w:rPr>
              <w:t>作业布置与批改</w:t>
            </w:r>
          </w:p>
        </w:tc>
        <w:tc>
          <w:tcPr>
            <w:tcW w:w="6797" w:type="dxa"/>
            <w:tcBorders>
              <w:left w:val="single" w:color="auto" w:sz="4" w:space="0"/>
              <w:right w:val="single" w:color="auto" w:sz="4" w:space="0"/>
            </w:tcBorders>
            <w:vAlign w:val="center"/>
          </w:tcPr>
          <w:p w14:paraId="0AB85BE2">
            <w:pPr>
              <w:spacing w:line="276" w:lineRule="auto"/>
              <w:rPr>
                <w:rFonts w:hint="eastAsia"/>
                <w:szCs w:val="21"/>
              </w:rPr>
            </w:pPr>
            <w:r>
              <w:rPr>
                <w:rFonts w:hint="eastAsia"/>
                <w:szCs w:val="21"/>
              </w:rPr>
              <w:t>演学生必须完成规定作业，作业必须达到以下基本要求：</w:t>
            </w:r>
          </w:p>
          <w:p w14:paraId="021BDABB">
            <w:pPr>
              <w:spacing w:line="276" w:lineRule="auto"/>
              <w:rPr>
                <w:rFonts w:hint="eastAsia"/>
                <w:szCs w:val="21"/>
              </w:rPr>
            </w:pPr>
            <w:r>
              <w:rPr>
                <w:rFonts w:hint="eastAsia"/>
                <w:szCs w:val="21"/>
              </w:rPr>
              <w:t>（1）按时还课。</w:t>
            </w:r>
          </w:p>
          <w:p w14:paraId="785D5439">
            <w:pPr>
              <w:spacing w:line="276" w:lineRule="auto"/>
              <w:rPr>
                <w:rFonts w:hint="eastAsia"/>
                <w:szCs w:val="21"/>
              </w:rPr>
            </w:pPr>
            <w:r>
              <w:rPr>
                <w:rFonts w:hint="eastAsia"/>
                <w:szCs w:val="21"/>
              </w:rPr>
              <w:t>（2）还课内容完整。</w:t>
            </w:r>
          </w:p>
          <w:p w14:paraId="3779D443">
            <w:pPr>
              <w:spacing w:line="276" w:lineRule="auto"/>
              <w:rPr>
                <w:rFonts w:hint="eastAsia"/>
                <w:szCs w:val="21"/>
              </w:rPr>
            </w:pPr>
            <w:r>
              <w:rPr>
                <w:rFonts w:hint="eastAsia"/>
                <w:szCs w:val="21"/>
              </w:rPr>
              <w:t>教师讲评还课要求如下：</w:t>
            </w:r>
          </w:p>
          <w:p w14:paraId="76947075">
            <w:pPr>
              <w:spacing w:line="276" w:lineRule="auto"/>
              <w:rPr>
                <w:rFonts w:hint="eastAsia"/>
                <w:szCs w:val="21"/>
              </w:rPr>
            </w:pPr>
            <w:r>
              <w:rPr>
                <w:rFonts w:hint="eastAsia"/>
                <w:szCs w:val="21"/>
              </w:rPr>
              <w:t>（1）学生的演奏中出现的错误要及时点评。</w:t>
            </w:r>
          </w:p>
          <w:p w14:paraId="7ABA0EF0">
            <w:pPr>
              <w:spacing w:line="276" w:lineRule="auto"/>
              <w:rPr>
                <w:rFonts w:hint="eastAsia"/>
                <w:szCs w:val="21"/>
              </w:rPr>
            </w:pPr>
            <w:r>
              <w:rPr>
                <w:rFonts w:hint="eastAsia"/>
                <w:szCs w:val="21"/>
              </w:rPr>
              <w:t>（2）教师亲自示范错误点让学生更切实的感受。</w:t>
            </w:r>
          </w:p>
          <w:p w14:paraId="732CE9EE">
            <w:pPr>
              <w:spacing w:line="276" w:lineRule="auto"/>
              <w:rPr>
                <w:szCs w:val="21"/>
              </w:rPr>
            </w:pPr>
            <w:r>
              <w:rPr>
                <w:rFonts w:hint="eastAsia"/>
                <w:szCs w:val="21"/>
              </w:rPr>
              <w:t>（3）学生还课的平均成绩应作为本课程总评成绩中平时成绩的重要组成部分。</w:t>
            </w:r>
          </w:p>
        </w:tc>
      </w:tr>
      <w:tr w14:paraId="3D94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467" w:type="dxa"/>
            <w:tcBorders>
              <w:left w:val="single" w:color="auto" w:sz="4" w:space="0"/>
              <w:right w:val="single" w:color="auto" w:sz="4" w:space="0"/>
            </w:tcBorders>
            <w:vAlign w:val="center"/>
          </w:tcPr>
          <w:p w14:paraId="49E6B688">
            <w:pPr>
              <w:jc w:val="center"/>
              <w:rPr>
                <w:szCs w:val="21"/>
              </w:rPr>
            </w:pPr>
            <w:r>
              <w:rPr>
                <w:rFonts w:hint="eastAsia"/>
                <w:szCs w:val="21"/>
              </w:rPr>
              <w:t>4</w:t>
            </w:r>
          </w:p>
        </w:tc>
        <w:tc>
          <w:tcPr>
            <w:tcW w:w="1233" w:type="dxa"/>
            <w:tcBorders>
              <w:left w:val="single" w:color="auto" w:sz="4" w:space="0"/>
              <w:right w:val="single" w:color="auto" w:sz="4" w:space="0"/>
            </w:tcBorders>
            <w:tcMar>
              <w:left w:w="28" w:type="dxa"/>
              <w:right w:w="28" w:type="dxa"/>
            </w:tcMar>
            <w:vAlign w:val="center"/>
          </w:tcPr>
          <w:p w14:paraId="7A120A30">
            <w:pPr>
              <w:jc w:val="center"/>
              <w:rPr>
                <w:szCs w:val="21"/>
              </w:rPr>
            </w:pPr>
            <w:r>
              <w:rPr>
                <w:szCs w:val="21"/>
              </w:rPr>
              <w:t>课外答疑</w:t>
            </w:r>
          </w:p>
        </w:tc>
        <w:tc>
          <w:tcPr>
            <w:tcW w:w="6797" w:type="dxa"/>
            <w:tcBorders>
              <w:left w:val="single" w:color="auto" w:sz="4" w:space="0"/>
              <w:right w:val="single" w:color="auto" w:sz="4" w:space="0"/>
            </w:tcBorders>
            <w:vAlign w:val="center"/>
          </w:tcPr>
          <w:p w14:paraId="4E19C93F">
            <w:pPr>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bl>
    <w:p w14:paraId="45B09FAD">
      <w:pPr>
        <w:pStyle w:val="31"/>
        <w:rPr>
          <w:rFonts w:hint="eastAsia" w:eastAsiaTheme="minorEastAsia"/>
          <w:b/>
          <w:sz w:val="24"/>
          <w:lang w:val="en-US" w:eastAsia="zh-CN"/>
        </w:rPr>
      </w:pPr>
    </w:p>
    <w:p w14:paraId="2E3A72C1">
      <w:pPr>
        <w:pStyle w:val="31"/>
        <w:rPr>
          <w:rFonts w:hint="eastAsia"/>
          <w:b/>
          <w:sz w:val="24"/>
        </w:rPr>
      </w:pPr>
    </w:p>
    <w:p w14:paraId="7E854FF0">
      <w:pPr>
        <w:numPr>
          <w:ilvl w:val="0"/>
          <w:numId w:val="0"/>
        </w:numPr>
        <w:spacing w:line="360" w:lineRule="auto"/>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五、</w:t>
      </w:r>
      <w:r>
        <w:rPr>
          <w:rFonts w:hint="eastAsia" w:ascii="宋体" w:hAnsi="宋体" w:eastAsia="宋体" w:cs="Times New Roman"/>
          <w:b/>
          <w:color w:val="000000"/>
          <w:sz w:val="24"/>
          <w:szCs w:val="24"/>
        </w:rPr>
        <w:t>目标评价与成绩评定</w:t>
      </w:r>
    </w:p>
    <w:p w14:paraId="37E6D5E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tbl>
      <w:tblPr>
        <w:tblStyle w:val="18"/>
        <w:tblW w:w="0" w:type="auto"/>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1900"/>
        <w:gridCol w:w="1993"/>
        <w:gridCol w:w="1746"/>
        <w:gridCol w:w="1431"/>
      </w:tblGrid>
      <w:tr w14:paraId="40A6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restart"/>
            <w:vAlign w:val="center"/>
          </w:tcPr>
          <w:p w14:paraId="1C2B648C">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5639" w:type="dxa"/>
            <w:gridSpan w:val="3"/>
            <w:vAlign w:val="center"/>
          </w:tcPr>
          <w:p w14:paraId="0E5C6211">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1431" w:type="dxa"/>
            <w:vMerge w:val="restart"/>
            <w:vAlign w:val="center"/>
          </w:tcPr>
          <w:p w14:paraId="0EF8BB5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B733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Merge w:val="continue"/>
            <w:vAlign w:val="center"/>
          </w:tcPr>
          <w:p w14:paraId="6DD980FE">
            <w:pPr>
              <w:spacing w:line="360" w:lineRule="auto"/>
              <w:jc w:val="center"/>
              <w:rPr>
                <w:rFonts w:ascii="宋体" w:hAnsi="宋体" w:eastAsia="宋体" w:cs="Times New Roman"/>
                <w:szCs w:val="21"/>
              </w:rPr>
            </w:pPr>
          </w:p>
        </w:tc>
        <w:tc>
          <w:tcPr>
            <w:tcW w:w="1900" w:type="dxa"/>
            <w:vAlign w:val="center"/>
          </w:tcPr>
          <w:p w14:paraId="53B819F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平时成绩</w:t>
            </w:r>
          </w:p>
        </w:tc>
        <w:tc>
          <w:tcPr>
            <w:tcW w:w="1993" w:type="dxa"/>
            <w:vAlign w:val="center"/>
          </w:tcPr>
          <w:p w14:paraId="11E2F59F">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实践成绩</w:t>
            </w:r>
          </w:p>
        </w:tc>
        <w:tc>
          <w:tcPr>
            <w:tcW w:w="1746" w:type="dxa"/>
            <w:vAlign w:val="center"/>
          </w:tcPr>
          <w:p w14:paraId="17B208AC">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1431" w:type="dxa"/>
            <w:vMerge w:val="continue"/>
            <w:vAlign w:val="center"/>
          </w:tcPr>
          <w:p w14:paraId="763B473A">
            <w:pPr>
              <w:spacing w:line="360" w:lineRule="auto"/>
              <w:jc w:val="center"/>
              <w:rPr>
                <w:rFonts w:ascii="宋体" w:hAnsi="宋体" w:eastAsia="宋体" w:cs="Times New Roman"/>
                <w:szCs w:val="21"/>
              </w:rPr>
            </w:pPr>
          </w:p>
        </w:tc>
      </w:tr>
      <w:tr w14:paraId="32D1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2E2A8CC4">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1900" w:type="dxa"/>
            <w:vAlign w:val="center"/>
          </w:tcPr>
          <w:p w14:paraId="4CAB367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37A08257">
            <w:pPr>
              <w:spacing w:line="360" w:lineRule="auto"/>
              <w:jc w:val="center"/>
              <w:rPr>
                <w:rFonts w:ascii="宋体" w:hAnsi="宋体" w:eastAsia="宋体" w:cs="Times New Roman"/>
                <w:szCs w:val="21"/>
              </w:rPr>
            </w:pPr>
          </w:p>
        </w:tc>
        <w:tc>
          <w:tcPr>
            <w:tcW w:w="1746" w:type="dxa"/>
            <w:vAlign w:val="center"/>
          </w:tcPr>
          <w:p w14:paraId="5909B7D2">
            <w:pPr>
              <w:spacing w:line="360" w:lineRule="auto"/>
              <w:jc w:val="center"/>
              <w:rPr>
                <w:rFonts w:hint="default" w:ascii="宋体" w:hAnsi="宋体" w:eastAsia="宋体" w:cs="Times New Roman"/>
                <w:szCs w:val="21"/>
                <w:lang w:val="en-US" w:eastAsia="zh-CN"/>
              </w:rPr>
            </w:pPr>
          </w:p>
        </w:tc>
        <w:tc>
          <w:tcPr>
            <w:tcW w:w="1431" w:type="dxa"/>
            <w:vAlign w:val="center"/>
          </w:tcPr>
          <w:p w14:paraId="5BA8458F">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30</w:t>
            </w:r>
          </w:p>
        </w:tc>
      </w:tr>
      <w:tr w14:paraId="6E3D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6254AD63">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1900" w:type="dxa"/>
            <w:vAlign w:val="center"/>
          </w:tcPr>
          <w:p w14:paraId="1DDA635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993" w:type="dxa"/>
            <w:vAlign w:val="center"/>
          </w:tcPr>
          <w:p w14:paraId="03917DD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1746" w:type="dxa"/>
            <w:vAlign w:val="center"/>
          </w:tcPr>
          <w:p w14:paraId="191A9548">
            <w:pPr>
              <w:spacing w:line="360" w:lineRule="auto"/>
              <w:jc w:val="center"/>
              <w:rPr>
                <w:rFonts w:hint="default" w:ascii="宋体" w:hAnsi="宋体" w:eastAsia="宋体" w:cs="Times New Roman"/>
                <w:szCs w:val="21"/>
                <w:lang w:val="en-US" w:eastAsia="zh-CN"/>
              </w:rPr>
            </w:pPr>
            <w:r>
              <w:rPr>
                <w:rFonts w:ascii="宋体" w:hAnsi="宋体" w:eastAsia="宋体" w:cs="Times New Roman"/>
                <w:szCs w:val="21"/>
              </w:rPr>
              <w:sym w:font="Wingdings 2" w:char="F050"/>
            </w:r>
          </w:p>
        </w:tc>
        <w:tc>
          <w:tcPr>
            <w:tcW w:w="1431" w:type="dxa"/>
            <w:vAlign w:val="center"/>
          </w:tcPr>
          <w:p w14:paraId="24E8BF75">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50</w:t>
            </w:r>
          </w:p>
        </w:tc>
      </w:tr>
      <w:tr w14:paraId="2F787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14:paraId="5424786C">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课程目标3</w:t>
            </w:r>
          </w:p>
        </w:tc>
        <w:tc>
          <w:tcPr>
            <w:tcW w:w="1900" w:type="dxa"/>
            <w:shd w:val="clear" w:color="auto" w:fill="auto"/>
            <w:vAlign w:val="center"/>
          </w:tcPr>
          <w:p w14:paraId="575E89ED">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993" w:type="dxa"/>
            <w:shd w:val="clear" w:color="auto" w:fill="auto"/>
            <w:vAlign w:val="center"/>
          </w:tcPr>
          <w:p w14:paraId="76C70CD7">
            <w:pPr>
              <w:spacing w:line="360" w:lineRule="auto"/>
              <w:jc w:val="center"/>
              <w:rPr>
                <w:rFonts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746" w:type="dxa"/>
            <w:shd w:val="clear" w:color="auto" w:fill="auto"/>
            <w:vAlign w:val="center"/>
          </w:tcPr>
          <w:p w14:paraId="49152802">
            <w:pPr>
              <w:spacing w:line="360" w:lineRule="auto"/>
              <w:jc w:val="center"/>
              <w:rPr>
                <w:rFonts w:hint="default" w:ascii="宋体" w:hAnsi="宋体" w:eastAsia="宋体" w:cs="Times New Roman"/>
                <w:kern w:val="2"/>
                <w:sz w:val="21"/>
                <w:szCs w:val="21"/>
                <w:lang w:val="en-US" w:eastAsia="zh-CN" w:bidi="ar-SA"/>
              </w:rPr>
            </w:pPr>
            <w:r>
              <w:rPr>
                <w:rFonts w:ascii="宋体" w:hAnsi="宋体" w:eastAsia="宋体" w:cs="Times New Roman"/>
                <w:szCs w:val="21"/>
              </w:rPr>
              <w:sym w:font="Wingdings 2" w:char="F050"/>
            </w:r>
          </w:p>
        </w:tc>
        <w:tc>
          <w:tcPr>
            <w:tcW w:w="1431" w:type="dxa"/>
            <w:vAlign w:val="center"/>
          </w:tcPr>
          <w:p w14:paraId="0D564DAE">
            <w:pPr>
              <w:spacing w:line="360" w:lineRule="auto"/>
              <w:jc w:val="center"/>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20</w:t>
            </w:r>
          </w:p>
        </w:tc>
      </w:tr>
      <w:tr w14:paraId="4FAA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324" w:type="dxa"/>
            <w:shd w:val="clear" w:color="auto" w:fill="auto"/>
            <w:vAlign w:val="center"/>
          </w:tcPr>
          <w:p w14:paraId="69196687">
            <w:pPr>
              <w:spacing w:line="360" w:lineRule="auto"/>
              <w:jc w:val="center"/>
              <w:rPr>
                <w:rFonts w:hint="eastAsia" w:ascii="宋体" w:hAnsi="宋体" w:eastAsia="宋体" w:cs="Times New Roman"/>
                <w:kern w:val="2"/>
                <w:sz w:val="21"/>
                <w:szCs w:val="21"/>
                <w:lang w:val="en-US" w:eastAsia="zh-CN" w:bidi="ar-SA"/>
              </w:rPr>
            </w:pPr>
            <w:r>
              <w:rPr>
                <w:rFonts w:hint="eastAsia" w:ascii="宋体" w:hAnsi="宋体" w:eastAsia="宋体" w:cs="Times New Roman"/>
                <w:szCs w:val="21"/>
              </w:rPr>
              <w:t>合计</w:t>
            </w:r>
          </w:p>
        </w:tc>
        <w:tc>
          <w:tcPr>
            <w:tcW w:w="1900" w:type="dxa"/>
            <w:shd w:val="clear" w:color="auto" w:fill="auto"/>
            <w:vAlign w:val="center"/>
          </w:tcPr>
          <w:p w14:paraId="0BE1940B">
            <w:pPr>
              <w:spacing w:line="360" w:lineRule="auto"/>
              <w:jc w:val="center"/>
              <w:rPr>
                <w:rFonts w:ascii="宋体" w:hAnsi="宋体" w:eastAsia="宋体" w:cs="Times New Roman"/>
                <w:kern w:val="2"/>
                <w:sz w:val="21"/>
                <w:szCs w:val="21"/>
                <w:lang w:val="en-US" w:eastAsia="zh-CN" w:bidi="ar-SA"/>
              </w:rPr>
            </w:pPr>
          </w:p>
        </w:tc>
        <w:tc>
          <w:tcPr>
            <w:tcW w:w="1993" w:type="dxa"/>
            <w:shd w:val="clear" w:color="auto" w:fill="auto"/>
            <w:vAlign w:val="center"/>
          </w:tcPr>
          <w:p w14:paraId="3F6A8E90">
            <w:pPr>
              <w:spacing w:line="360" w:lineRule="auto"/>
              <w:jc w:val="center"/>
              <w:rPr>
                <w:rFonts w:ascii="宋体" w:hAnsi="宋体" w:eastAsia="宋体" w:cs="Times New Roman"/>
                <w:kern w:val="2"/>
                <w:sz w:val="21"/>
                <w:szCs w:val="21"/>
                <w:lang w:val="en-US" w:eastAsia="zh-CN" w:bidi="ar-SA"/>
              </w:rPr>
            </w:pPr>
          </w:p>
        </w:tc>
        <w:tc>
          <w:tcPr>
            <w:tcW w:w="1746" w:type="dxa"/>
            <w:shd w:val="clear" w:color="auto" w:fill="auto"/>
            <w:vAlign w:val="center"/>
          </w:tcPr>
          <w:p w14:paraId="3AA968C0">
            <w:pPr>
              <w:spacing w:line="360" w:lineRule="auto"/>
              <w:jc w:val="center"/>
              <w:rPr>
                <w:rFonts w:hint="eastAsia" w:ascii="宋体" w:hAnsi="宋体" w:eastAsia="宋体" w:cs="Times New Roman"/>
                <w:kern w:val="2"/>
                <w:sz w:val="21"/>
                <w:szCs w:val="21"/>
                <w:lang w:val="en-US" w:eastAsia="zh-CN" w:bidi="ar-SA"/>
              </w:rPr>
            </w:pPr>
          </w:p>
        </w:tc>
        <w:tc>
          <w:tcPr>
            <w:tcW w:w="1431" w:type="dxa"/>
            <w:shd w:val="clear" w:color="auto" w:fill="auto"/>
            <w:vAlign w:val="center"/>
          </w:tcPr>
          <w:p w14:paraId="3D3AF73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1DE0704">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tbl>
      <w:tblPr>
        <w:tblStyle w:val="18"/>
        <w:tblW w:w="8846"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7262"/>
        <w:gridCol w:w="761"/>
      </w:tblGrid>
      <w:tr w14:paraId="1974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0771FB0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62" w:type="dxa"/>
            <w:vAlign w:val="center"/>
          </w:tcPr>
          <w:p w14:paraId="790E7FD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61" w:type="dxa"/>
            <w:vAlign w:val="center"/>
          </w:tcPr>
          <w:p w14:paraId="59E0499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F96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823" w:type="dxa"/>
            <w:vAlign w:val="center"/>
          </w:tcPr>
          <w:p w14:paraId="59C96992">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平时成绩</w:t>
            </w:r>
          </w:p>
        </w:tc>
        <w:tc>
          <w:tcPr>
            <w:tcW w:w="7262" w:type="dxa"/>
            <w:vAlign w:val="center"/>
          </w:tcPr>
          <w:p w14:paraId="466E54BC">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一是平时作业。每学期需以音频形式提交六次平时作业，任课教师以学生的演奏水平为主要依据进行打分，最后成绩为六次成绩的平均分。提交次数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6B56F644">
            <w:pPr>
              <w:widowControl/>
              <w:numPr>
                <w:ilvl w:val="0"/>
                <w:numId w:val="0"/>
              </w:num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二是课程</w:t>
            </w:r>
            <w:r>
              <w:rPr>
                <w:rFonts w:hint="eastAsia" w:ascii="宋体" w:hAnsi="宋体" w:eastAsia="宋体" w:cs="宋体"/>
                <w:color w:val="000000"/>
                <w:kern w:val="0"/>
                <w:szCs w:val="21"/>
                <w:lang w:bidi="ar"/>
              </w:rPr>
              <w:t>考勤情况</w:t>
            </w:r>
            <w:r>
              <w:rPr>
                <w:rFonts w:ascii="宋体" w:hAnsi="宋体" w:eastAsia="宋体" w:cs="宋体"/>
                <w:color w:val="000000"/>
                <w:kern w:val="0"/>
                <w:szCs w:val="21"/>
                <w:lang w:bidi="ar"/>
              </w:rPr>
              <w:t>。</w:t>
            </w:r>
            <w:r>
              <w:rPr>
                <w:rFonts w:hint="eastAsia" w:ascii="宋体" w:hAnsi="宋体" w:eastAsia="宋体" w:cs="宋体"/>
                <w:color w:val="000000"/>
                <w:kern w:val="0"/>
                <w:szCs w:val="21"/>
                <w:lang w:val="en-US" w:eastAsia="zh-CN" w:bidi="ar"/>
              </w:rPr>
              <w:t>病假扣1分，事假、</w:t>
            </w:r>
            <w:r>
              <w:rPr>
                <w:rFonts w:hint="eastAsia" w:ascii="宋体" w:hAnsi="宋体" w:eastAsia="宋体" w:cs="宋体"/>
                <w:color w:val="000000"/>
                <w:kern w:val="0"/>
                <w:szCs w:val="21"/>
                <w:lang w:bidi="ar"/>
              </w:rPr>
              <w:t>迟到一次扣2分，无故缺席一次扣5分</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在平时作业成绩的基础上进行扣分。</w:t>
            </w:r>
            <w:r>
              <w:rPr>
                <w:rFonts w:hint="eastAsia" w:ascii="宋体" w:hAnsi="宋体" w:eastAsia="宋体" w:cs="宋体"/>
                <w:color w:val="000000"/>
                <w:kern w:val="0"/>
                <w:szCs w:val="21"/>
                <w:lang w:bidi="ar"/>
              </w:rPr>
              <w:t>缺课次数达本学期总授课学时的</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val="en-US" w:eastAsia="zh-CN" w:bidi="ar"/>
              </w:rPr>
              <w:t>总评成绩为不合格。</w:t>
            </w:r>
          </w:p>
          <w:p w14:paraId="1659784E">
            <w:pPr>
              <w:widowControl/>
              <w:spacing w:line="264" w:lineRule="auto"/>
              <w:ind w:firstLine="420" w:firstLineChars="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三是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hint="eastAsia" w:ascii="宋体" w:hAnsi="宋体" w:eastAsia="宋体" w:cs="宋体"/>
                <w:color w:val="000000"/>
                <w:kern w:val="0"/>
                <w:szCs w:val="21"/>
                <w:lang w:eastAsia="zh-CN" w:bidi="ar"/>
              </w:rPr>
              <w:t>。</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val="en-US" w:eastAsia="zh-CN" w:bidi="ar"/>
              </w:rPr>
              <w:t>和表现的状况酌情在平时作业成绩的基础上进行加分或减分。</w:t>
            </w:r>
          </w:p>
        </w:tc>
        <w:tc>
          <w:tcPr>
            <w:tcW w:w="761" w:type="dxa"/>
            <w:vAlign w:val="center"/>
          </w:tcPr>
          <w:p w14:paraId="2BEC5B73">
            <w:pPr>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20</w:t>
            </w:r>
            <w:r>
              <w:rPr>
                <w:rFonts w:hint="eastAsia" w:ascii="Times New Roman" w:hAnsi="Times New Roman" w:eastAsia="宋体" w:cs="Times New Roman"/>
                <w:szCs w:val="21"/>
              </w:rPr>
              <w:t>%</w:t>
            </w:r>
          </w:p>
        </w:tc>
      </w:tr>
      <w:tr w14:paraId="0F89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vAlign w:val="center"/>
          </w:tcPr>
          <w:p w14:paraId="7FD3C1C9">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实践成绩</w:t>
            </w:r>
          </w:p>
        </w:tc>
        <w:tc>
          <w:tcPr>
            <w:tcW w:w="7262" w:type="dxa"/>
            <w:vAlign w:val="center"/>
          </w:tcPr>
          <w:p w14:paraId="71A1891B">
            <w:pPr>
              <w:spacing w:line="264" w:lineRule="auto"/>
              <w:ind w:firstLine="420" w:firstLineChars="200"/>
              <w:jc w:val="left"/>
              <w:rPr>
                <w:rFonts w:hint="eastAsia" w:ascii="宋体" w:hAnsi="宋体" w:eastAsia="宋体" w:cs="宋体"/>
                <w:color w:val="000000"/>
                <w:kern w:val="0"/>
                <w:szCs w:val="21"/>
                <w:lang w:val="en-US" w:eastAsia="zh-CN" w:bidi="ar"/>
              </w:rPr>
            </w:pPr>
            <w:r>
              <w:rPr>
                <w:rFonts w:hint="eastAsia" w:ascii="Times New Roman" w:hAnsi="Times New Roman" w:cs="Times New Roman"/>
                <w:szCs w:val="21"/>
                <w:lang w:val="en-US" w:eastAsia="zh-CN"/>
              </w:rPr>
              <w:t>一是实践作业。每学期需以视频的形式提交三次实践作业（必须是完整的、正式的，在教室或音乐厅录制）。任课教师以学生的演唱水平为主要依据进行打分，最后成绩为三次成绩的平均分，提交次数</w:t>
            </w:r>
            <w:r>
              <w:rPr>
                <w:rFonts w:hint="eastAsia" w:ascii="宋体" w:hAnsi="宋体" w:eastAsia="宋体" w:cs="宋体"/>
                <w:color w:val="000000"/>
                <w:kern w:val="0"/>
                <w:szCs w:val="21"/>
                <w:lang w:bidi="ar"/>
              </w:rPr>
              <w:t>缺达</w:t>
            </w:r>
            <w:r>
              <w:rPr>
                <w:rFonts w:ascii="宋体" w:hAnsi="宋体" w:eastAsia="宋体" w:cs="宋体"/>
                <w:color w:val="000000"/>
                <w:kern w:val="0"/>
                <w:szCs w:val="21"/>
                <w:lang w:bidi="ar"/>
              </w:rPr>
              <w:t>1/3</w:t>
            </w:r>
            <w:r>
              <w:rPr>
                <w:rFonts w:hint="eastAsia" w:ascii="宋体" w:hAnsi="宋体" w:eastAsia="宋体" w:cs="宋体"/>
                <w:color w:val="000000"/>
                <w:kern w:val="0"/>
                <w:szCs w:val="21"/>
                <w:lang w:bidi="ar"/>
              </w:rPr>
              <w:t>以上者</w:t>
            </w:r>
            <w:r>
              <w:rPr>
                <w:rFonts w:hint="eastAsia" w:ascii="宋体" w:hAnsi="宋体" w:eastAsia="宋体" w:cs="宋体"/>
                <w:color w:val="000000"/>
                <w:kern w:val="0"/>
                <w:szCs w:val="21"/>
                <w:lang w:eastAsia="zh-CN" w:bidi="ar"/>
              </w:rPr>
              <w:t>，</w:t>
            </w:r>
            <w:r>
              <w:rPr>
                <w:rFonts w:hint="eastAsia" w:ascii="宋体" w:hAnsi="宋体" w:eastAsia="宋体" w:cs="宋体"/>
                <w:color w:val="000000"/>
                <w:kern w:val="0"/>
                <w:szCs w:val="21"/>
                <w:lang w:val="en-US" w:eastAsia="zh-CN" w:bidi="ar"/>
              </w:rPr>
              <w:t>总评成绩为不合格。</w:t>
            </w:r>
          </w:p>
          <w:p w14:paraId="73CD8E93">
            <w:pPr>
              <w:spacing w:line="264" w:lineRule="auto"/>
              <w:ind w:firstLine="420" w:firstLineChars="200"/>
              <w:jc w:val="left"/>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二是实践活动参与情况。主要是指学生在日常的音乐会等活动的参与情况，通过学生的表现状况酌情在实践作业的成绩基础上进行加分或减分。</w:t>
            </w:r>
          </w:p>
        </w:tc>
        <w:tc>
          <w:tcPr>
            <w:tcW w:w="761" w:type="dxa"/>
            <w:vAlign w:val="center"/>
          </w:tcPr>
          <w:p w14:paraId="3E8611C9">
            <w:pPr>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30%</w:t>
            </w:r>
          </w:p>
        </w:tc>
      </w:tr>
      <w:tr w14:paraId="61DC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250F3F4A">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期末考试</w:t>
            </w:r>
          </w:p>
        </w:tc>
        <w:tc>
          <w:tcPr>
            <w:tcW w:w="7262" w:type="dxa"/>
            <w:shd w:val="clear" w:color="auto" w:fill="auto"/>
            <w:vAlign w:val="center"/>
          </w:tcPr>
          <w:p w14:paraId="46958224">
            <w:pPr>
              <w:spacing w:line="264" w:lineRule="auto"/>
              <w:ind w:firstLine="420" w:firstLineChars="200"/>
              <w:jc w:val="left"/>
              <w:rPr>
                <w:rFonts w:hint="default" w:ascii="Times New Roman" w:hAnsi="Times New Roman" w:cs="Times New Roman" w:eastAsiaTheme="minorEastAsia"/>
                <w:kern w:val="2"/>
                <w:sz w:val="21"/>
                <w:szCs w:val="21"/>
                <w:lang w:val="en-US" w:eastAsia="zh-CN" w:bidi="ar-SA"/>
              </w:rPr>
            </w:pPr>
            <w:r>
              <w:rPr>
                <w:rFonts w:hint="eastAsia" w:ascii="宋体" w:hAnsi="宋体"/>
                <w:szCs w:val="21"/>
              </w:rPr>
              <w:t>考试曲目由学生在曲库中任选一首，或由任课教师根据学生具体情况进行挑选。</w:t>
            </w:r>
            <w:r>
              <w:rPr>
                <w:rFonts w:hint="eastAsia" w:ascii="宋体" w:hAnsi="宋体"/>
                <w:szCs w:val="21"/>
                <w:lang w:val="en-US" w:eastAsia="zh-CN"/>
              </w:rPr>
              <w:t>根据学生</w:t>
            </w:r>
            <w:r>
              <w:rPr>
                <w:rFonts w:hint="eastAsia" w:ascii="宋体" w:hAnsi="宋体" w:eastAsia="宋体"/>
                <w:color w:val="000000"/>
                <w:sz w:val="21"/>
                <w:szCs w:val="21"/>
              </w:rPr>
              <w:t>对作品演</w:t>
            </w:r>
            <w:r>
              <w:rPr>
                <w:rFonts w:hint="eastAsia" w:ascii="宋体" w:hAnsi="宋体" w:eastAsia="宋体"/>
                <w:color w:val="000000"/>
                <w:sz w:val="21"/>
                <w:szCs w:val="21"/>
                <w:lang w:val="en-US" w:eastAsia="zh-CN"/>
              </w:rPr>
              <w:t>奏</w:t>
            </w:r>
            <w:r>
              <w:rPr>
                <w:rFonts w:hint="eastAsia" w:ascii="宋体" w:hAnsi="宋体" w:eastAsia="宋体"/>
                <w:color w:val="000000"/>
                <w:sz w:val="21"/>
                <w:szCs w:val="21"/>
              </w:rPr>
              <w:t>的水平（音准、节奏、分句、情感表达等）和技能掌握（姿势、气息、</w:t>
            </w:r>
            <w:r>
              <w:rPr>
                <w:rFonts w:hint="eastAsia" w:ascii="宋体" w:hAnsi="宋体" w:eastAsia="宋体"/>
                <w:color w:val="000000"/>
                <w:sz w:val="21"/>
                <w:szCs w:val="21"/>
                <w:lang w:val="en-US" w:eastAsia="zh-CN"/>
              </w:rPr>
              <w:t>音色</w:t>
            </w:r>
            <w:r>
              <w:rPr>
                <w:rFonts w:hint="eastAsia" w:ascii="宋体" w:hAnsi="宋体" w:eastAsia="宋体"/>
                <w:color w:val="000000"/>
                <w:sz w:val="21"/>
                <w:szCs w:val="21"/>
              </w:rPr>
              <w:t>、</w:t>
            </w:r>
            <w:r>
              <w:rPr>
                <w:rFonts w:hint="eastAsia" w:ascii="宋体" w:hAnsi="宋体" w:eastAsia="宋体"/>
                <w:color w:val="000000"/>
                <w:sz w:val="21"/>
                <w:szCs w:val="21"/>
                <w:lang w:val="en-US" w:eastAsia="zh-CN"/>
              </w:rPr>
              <w:t>节奏</w:t>
            </w:r>
            <w:r>
              <w:rPr>
                <w:rFonts w:hint="eastAsia" w:ascii="宋体" w:hAnsi="宋体" w:eastAsia="宋体"/>
                <w:color w:val="000000"/>
                <w:sz w:val="21"/>
                <w:szCs w:val="21"/>
              </w:rPr>
              <w:t>等）进行综合核，</w:t>
            </w:r>
            <w:r>
              <w:rPr>
                <w:rFonts w:hint="eastAsia" w:ascii="宋体" w:hAnsi="宋体"/>
                <w:szCs w:val="21"/>
              </w:rPr>
              <w:t>考试成绩由</w:t>
            </w:r>
            <w:r>
              <w:rPr>
                <w:rFonts w:hint="eastAsia" w:ascii="宋体" w:hAnsi="宋体"/>
                <w:szCs w:val="21"/>
                <w:lang w:val="en-US" w:eastAsia="zh-CN"/>
              </w:rPr>
              <w:t>所有任课</w:t>
            </w:r>
            <w:r>
              <w:rPr>
                <w:rFonts w:hint="eastAsia" w:ascii="宋体" w:hAnsi="宋体"/>
                <w:szCs w:val="21"/>
              </w:rPr>
              <w:t>教师集体打分，取平均分</w:t>
            </w:r>
            <w:r>
              <w:rPr>
                <w:rFonts w:hint="eastAsia" w:ascii="宋体" w:hAnsi="宋体"/>
                <w:szCs w:val="21"/>
                <w:lang w:eastAsia="zh-CN"/>
              </w:rPr>
              <w:t>。</w:t>
            </w:r>
            <w:r>
              <w:rPr>
                <w:rFonts w:hint="eastAsia"/>
                <w:szCs w:val="21"/>
              </w:rPr>
              <w:t>考试中出现明显停顿、走音、忘</w:t>
            </w:r>
            <w:r>
              <w:rPr>
                <w:rFonts w:hint="eastAsia"/>
                <w:szCs w:val="21"/>
                <w:lang w:val="en-US" w:eastAsia="zh-CN"/>
              </w:rPr>
              <w:t>普</w:t>
            </w:r>
            <w:r>
              <w:rPr>
                <w:rFonts w:hint="eastAsia"/>
                <w:szCs w:val="21"/>
              </w:rPr>
              <w:t>，严重影响作品的完整度</w:t>
            </w:r>
            <w:r>
              <w:rPr>
                <w:rFonts w:hint="eastAsia"/>
                <w:szCs w:val="21"/>
                <w:lang w:val="en-US" w:eastAsia="zh-CN"/>
              </w:rPr>
              <w:t>总评成绩为不合格。</w:t>
            </w:r>
          </w:p>
        </w:tc>
        <w:tc>
          <w:tcPr>
            <w:tcW w:w="761" w:type="dxa"/>
            <w:shd w:val="clear" w:color="auto" w:fill="auto"/>
            <w:vAlign w:val="center"/>
          </w:tcPr>
          <w:p w14:paraId="4AE5E2D7">
            <w:pPr>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50</w:t>
            </w:r>
            <w:r>
              <w:rPr>
                <w:rFonts w:hint="eastAsia" w:ascii="Times New Roman" w:hAnsi="Times New Roman" w:eastAsia="宋体" w:cs="Times New Roman"/>
                <w:szCs w:val="21"/>
              </w:rPr>
              <w:t>%</w:t>
            </w:r>
          </w:p>
        </w:tc>
      </w:tr>
      <w:tr w14:paraId="659A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23" w:type="dxa"/>
            <w:shd w:val="clear" w:color="auto" w:fill="auto"/>
            <w:vAlign w:val="center"/>
          </w:tcPr>
          <w:p w14:paraId="34DFA72E">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szCs w:val="21"/>
              </w:rPr>
              <w:t>合计</w:t>
            </w:r>
          </w:p>
        </w:tc>
        <w:tc>
          <w:tcPr>
            <w:tcW w:w="7262" w:type="dxa"/>
            <w:shd w:val="clear" w:color="auto" w:fill="auto"/>
            <w:vAlign w:val="center"/>
          </w:tcPr>
          <w:p w14:paraId="01D58CAD">
            <w:pPr>
              <w:jc w:val="left"/>
              <w:rPr>
                <w:rFonts w:ascii="Times New Roman" w:hAnsi="Times New Roman" w:eastAsia="宋体" w:cs="Times New Roman"/>
                <w:kern w:val="2"/>
                <w:sz w:val="21"/>
                <w:szCs w:val="21"/>
                <w:lang w:val="en-US" w:eastAsia="zh-CN" w:bidi="ar-SA"/>
              </w:rPr>
            </w:pPr>
          </w:p>
        </w:tc>
        <w:tc>
          <w:tcPr>
            <w:tcW w:w="761" w:type="dxa"/>
            <w:shd w:val="clear" w:color="auto" w:fill="auto"/>
            <w:vAlign w:val="center"/>
          </w:tcPr>
          <w:p w14:paraId="11D887AA">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rPr>
              <w:t>100%</w:t>
            </w:r>
          </w:p>
        </w:tc>
      </w:tr>
    </w:tbl>
    <w:p w14:paraId="468F30C3">
      <w:pPr>
        <w:numPr>
          <w:ilvl w:val="0"/>
          <w:numId w:val="0"/>
        </w:numPr>
        <w:spacing w:line="360" w:lineRule="auto"/>
        <w:jc w:val="left"/>
        <w:rPr>
          <w:rFonts w:hint="eastAsia" w:ascii="宋体" w:hAnsi="宋体" w:eastAsia="宋体" w:cs="Times New Roman"/>
          <w:b/>
          <w:color w:val="000000"/>
          <w:szCs w:val="21"/>
          <w:lang w:eastAsia="zh-CN"/>
        </w:rPr>
      </w:pPr>
    </w:p>
    <w:p w14:paraId="026FD77C">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lang w:val="en-US" w:eastAsia="zh-CN"/>
        </w:rPr>
        <w:t>三</w:t>
      </w: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课程目标达成度计算方法</w:t>
      </w:r>
    </w:p>
    <w:p w14:paraId="14A8851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0A707D2">
      <w:pPr>
        <w:numPr>
          <w:ilvl w:val="0"/>
          <w:numId w:val="0"/>
        </w:numPr>
        <w:spacing w:line="360" w:lineRule="auto"/>
        <w:rPr>
          <w:rFonts w:ascii="宋体" w:hAnsi="宋体" w:eastAsia="宋体" w:cs="Times New Roman"/>
          <w:color w:val="000000"/>
          <w:szCs w:val="21"/>
        </w:rPr>
      </w:pPr>
      <w:r>
        <w:rPr>
          <w:rFonts w:ascii="宋体" w:hAnsi="宋体" w:eastAsia="宋体" w:cs="Times New Roman"/>
          <w:color w:val="000000"/>
          <w:szCs w:val="21"/>
        </w:rPr>
        <w:object>
          <v:shape id="_x0000_i1069"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69" DrawAspect="Content" ObjectID="_1468075763" r:id="rId46">
            <o:LockedField>false</o:LockedField>
          </o:OLEObject>
        </w:object>
      </w:r>
    </w:p>
    <w:p w14:paraId="394CC04D">
      <w:pPr>
        <w:numPr>
          <w:ilvl w:val="0"/>
          <w:numId w:val="0"/>
        </w:numPr>
        <w:spacing w:line="360" w:lineRule="auto"/>
        <w:rPr>
          <w:rFonts w:hint="eastAsia" w:ascii="宋体" w:hAnsi="宋体" w:eastAsia="宋体" w:cs="Times New Roman"/>
          <w:b/>
          <w:color w:val="000000"/>
          <w:szCs w:val="21"/>
        </w:rPr>
      </w:pPr>
      <w:r>
        <w:rPr>
          <w:rFonts w:hint="eastAsia" w:ascii="宋体" w:hAnsi="宋体" w:eastAsia="宋体" w:cs="Times New Roman"/>
          <w:b/>
          <w:bCs/>
          <w:color w:val="000000"/>
          <w:szCs w:val="21"/>
          <w:lang w:eastAsia="zh-CN"/>
        </w:rPr>
        <w:t>（</w:t>
      </w:r>
      <w:r>
        <w:rPr>
          <w:rFonts w:hint="eastAsia" w:ascii="宋体" w:hAnsi="宋体" w:eastAsia="宋体" w:cs="Times New Roman"/>
          <w:b/>
          <w:bCs/>
          <w:color w:val="000000"/>
          <w:szCs w:val="21"/>
          <w:lang w:val="en-US" w:eastAsia="zh-CN"/>
        </w:rPr>
        <w:t>四</w:t>
      </w:r>
      <w:r>
        <w:rPr>
          <w:rFonts w:hint="eastAsia" w:ascii="宋体" w:hAnsi="宋体" w:eastAsia="宋体" w:cs="Times New Roman"/>
          <w:b/>
          <w:bCs/>
          <w:color w:val="000000"/>
          <w:szCs w:val="21"/>
          <w:lang w:eastAsia="zh-CN"/>
        </w:rPr>
        <w:t>）</w:t>
      </w:r>
      <w:r>
        <w:rPr>
          <w:rFonts w:hint="eastAsia" w:ascii="宋体" w:hAnsi="宋体" w:eastAsia="宋体" w:cs="Times New Roman"/>
          <w:b/>
          <w:color w:val="000000"/>
          <w:szCs w:val="21"/>
        </w:rPr>
        <w:t>课程目标及考核方式权重分配表</w:t>
      </w:r>
    </w:p>
    <w:tbl>
      <w:tblPr>
        <w:tblStyle w:val="17"/>
        <w:tblW w:w="8799"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45"/>
        <w:gridCol w:w="2389"/>
        <w:gridCol w:w="2300"/>
      </w:tblGrid>
      <w:tr w14:paraId="0CBA8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110" w:type="dxa"/>
            <w:gridSpan w:val="2"/>
            <w:vAlign w:val="center"/>
          </w:tcPr>
          <w:p w14:paraId="53FA1D6A">
            <w:pPr>
              <w:spacing w:line="360" w:lineRule="auto"/>
              <w:ind w:firstLine="1046" w:firstLineChars="4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课程</w:t>
            </w:r>
            <w:r>
              <w:rPr>
                <w:rFonts w:hint="eastAsia" w:ascii="宋体" w:hAnsi="宋体" w:eastAsia="宋体" w:cs="Times New Roman"/>
                <w:b/>
                <w:bCs/>
                <w:color w:val="000000"/>
                <w:szCs w:val="21"/>
                <w:lang w:val="en-US" w:eastAsia="zh-CN"/>
              </w:rPr>
              <w:t>目标</w:t>
            </w:r>
            <w:r>
              <w:rPr>
                <w:rFonts w:hint="eastAsia" w:ascii="宋体" w:hAnsi="宋体" w:eastAsia="宋体" w:cs="Times New Roman"/>
                <w:b/>
                <w:bCs/>
                <w:color w:val="000000"/>
                <w:szCs w:val="21"/>
              </w:rPr>
              <w:t>及权重</w:t>
            </w:r>
          </w:p>
        </w:tc>
        <w:tc>
          <w:tcPr>
            <w:tcW w:w="4689" w:type="dxa"/>
            <w:gridSpan w:val="2"/>
            <w:vAlign w:val="center"/>
          </w:tcPr>
          <w:p w14:paraId="4F5F0ED7">
            <w:pPr>
              <w:spacing w:line="360" w:lineRule="auto"/>
              <w:ind w:firstLine="1256" w:firstLineChars="596"/>
              <w:jc w:val="left"/>
              <w:rPr>
                <w:rFonts w:hint="eastAsia" w:ascii="宋体" w:hAnsi="宋体" w:eastAsia="宋体" w:cs="Times New Roman"/>
                <w:b/>
                <w:bCs/>
                <w:color w:val="000000"/>
                <w:szCs w:val="21"/>
              </w:rPr>
            </w:pPr>
            <w:r>
              <w:rPr>
                <w:rFonts w:hint="eastAsia" w:ascii="宋体" w:hAnsi="宋体" w:eastAsia="宋体" w:cs="Times New Roman"/>
                <w:b/>
                <w:bCs/>
                <w:color w:val="000000"/>
                <w:szCs w:val="21"/>
              </w:rPr>
              <w:t>考核方式及权重</w:t>
            </w:r>
          </w:p>
        </w:tc>
      </w:tr>
      <w:tr w14:paraId="5A89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5" w:type="dxa"/>
            <w:vAlign w:val="center"/>
          </w:tcPr>
          <w:p w14:paraId="4B9A7F22">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项目</w:t>
            </w:r>
          </w:p>
        </w:tc>
        <w:tc>
          <w:tcPr>
            <w:tcW w:w="2045" w:type="dxa"/>
            <w:vAlign w:val="center"/>
          </w:tcPr>
          <w:p w14:paraId="44946AD0">
            <w:pPr>
              <w:spacing w:line="24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权重（a）</w:t>
            </w:r>
          </w:p>
        </w:tc>
        <w:tc>
          <w:tcPr>
            <w:tcW w:w="2389" w:type="dxa"/>
            <w:vAlign w:val="center"/>
          </w:tcPr>
          <w:p w14:paraId="5BCAEDF2">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评价依据</w:t>
            </w:r>
          </w:p>
        </w:tc>
        <w:tc>
          <w:tcPr>
            <w:tcW w:w="2300" w:type="dxa"/>
            <w:vAlign w:val="center"/>
          </w:tcPr>
          <w:p w14:paraId="0D5964F5">
            <w:pPr>
              <w:spacing w:line="240" w:lineRule="auto"/>
              <w:ind w:firstLine="621" w:firstLineChars="296"/>
              <w:jc w:val="both"/>
              <w:rPr>
                <w:rFonts w:hint="eastAsia" w:ascii="宋体" w:hAnsi="宋体" w:eastAsia="宋体" w:cs="Times New Roman"/>
                <w:color w:val="000000"/>
                <w:szCs w:val="21"/>
              </w:rPr>
            </w:pPr>
            <w:r>
              <w:rPr>
                <w:rFonts w:hint="eastAsia" w:ascii="宋体" w:hAnsi="宋体" w:eastAsia="宋体" w:cs="Times New Roman"/>
                <w:color w:val="000000"/>
                <w:szCs w:val="21"/>
              </w:rPr>
              <w:t>权重（b）</w:t>
            </w:r>
          </w:p>
        </w:tc>
      </w:tr>
      <w:tr w14:paraId="610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restart"/>
            <w:vAlign w:val="center"/>
          </w:tcPr>
          <w:p w14:paraId="7C40367E">
            <w:pPr>
              <w:spacing w:line="360" w:lineRule="auto"/>
              <w:ind w:firstLine="420" w:firstLineChars="200"/>
              <w:jc w:val="both"/>
              <w:rPr>
                <w:rFonts w:hint="eastAsia" w:ascii="宋体" w:hAnsi="宋体" w:eastAsia="宋体" w:cs="Times New Roman"/>
                <w:color w:val="000000"/>
                <w:szCs w:val="21"/>
              </w:rPr>
            </w:pPr>
            <w:r>
              <w:rPr>
                <w:rFonts w:hint="eastAsia" w:ascii="宋体" w:hAnsi="宋体" w:eastAsia="宋体" w:cs="Times New Roman"/>
                <w:color w:val="000000"/>
                <w:szCs w:val="21"/>
              </w:rPr>
              <w:t>课程目标1</w:t>
            </w:r>
          </w:p>
        </w:tc>
        <w:tc>
          <w:tcPr>
            <w:tcW w:w="2045" w:type="dxa"/>
            <w:vMerge w:val="restart"/>
            <w:vAlign w:val="center"/>
          </w:tcPr>
          <w:p w14:paraId="7135E227">
            <w:pPr>
              <w:spacing w:line="360" w:lineRule="auto"/>
              <w:ind w:firstLine="630" w:firstLineChars="300"/>
              <w:jc w:val="both"/>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30</w:t>
            </w:r>
            <w:r>
              <w:rPr>
                <w:rFonts w:hint="eastAsia" w:ascii="宋体" w:hAnsi="宋体" w:eastAsia="宋体" w:cs="Times New Roman"/>
                <w:color w:val="000000"/>
                <w:szCs w:val="21"/>
              </w:rPr>
              <w:t xml:space="preserve"> %</w:t>
            </w:r>
          </w:p>
        </w:tc>
        <w:tc>
          <w:tcPr>
            <w:tcW w:w="2389" w:type="dxa"/>
            <w:vAlign w:val="center"/>
          </w:tcPr>
          <w:p w14:paraId="0A38AB61">
            <w:pPr>
              <w:spacing w:line="360" w:lineRule="auto"/>
              <w:ind w:firstLine="621" w:firstLineChars="296"/>
              <w:jc w:val="left"/>
              <w:rPr>
                <w:rFonts w:hint="eastAsia" w:ascii="宋体" w:hAnsi="宋体" w:eastAsia="宋体" w:cs="Times New Roman"/>
                <w:color w:val="000000"/>
                <w:szCs w:val="21"/>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vAlign w:val="center"/>
          </w:tcPr>
          <w:p w14:paraId="5BEBEC64">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C323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065" w:type="dxa"/>
            <w:vMerge w:val="continue"/>
            <w:vAlign w:val="center"/>
          </w:tcPr>
          <w:p w14:paraId="268CAD39">
            <w:pPr>
              <w:spacing w:line="360" w:lineRule="auto"/>
              <w:ind w:firstLine="411" w:firstLineChars="196"/>
              <w:jc w:val="left"/>
              <w:rPr>
                <w:rFonts w:hint="eastAsia" w:ascii="宋体" w:hAnsi="宋体" w:eastAsia="宋体" w:cs="Times New Roman"/>
                <w:color w:val="000000"/>
                <w:szCs w:val="21"/>
              </w:rPr>
            </w:pPr>
          </w:p>
        </w:tc>
        <w:tc>
          <w:tcPr>
            <w:tcW w:w="2045" w:type="dxa"/>
            <w:vMerge w:val="continue"/>
            <w:vAlign w:val="center"/>
          </w:tcPr>
          <w:p w14:paraId="4E8BBBC5">
            <w:pPr>
              <w:spacing w:line="360" w:lineRule="auto"/>
              <w:ind w:firstLine="411" w:firstLineChars="196"/>
              <w:jc w:val="left"/>
              <w:rPr>
                <w:rFonts w:hint="eastAsia" w:ascii="宋体" w:hAnsi="宋体" w:eastAsia="宋体" w:cs="Times New Roman"/>
                <w:color w:val="000000"/>
                <w:szCs w:val="21"/>
              </w:rPr>
            </w:pPr>
          </w:p>
        </w:tc>
        <w:tc>
          <w:tcPr>
            <w:tcW w:w="2389" w:type="dxa"/>
            <w:vAlign w:val="center"/>
          </w:tcPr>
          <w:p w14:paraId="7BC0052C">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平时成绩</w:t>
            </w:r>
          </w:p>
        </w:tc>
        <w:tc>
          <w:tcPr>
            <w:tcW w:w="2300" w:type="dxa"/>
            <w:vAlign w:val="center"/>
          </w:tcPr>
          <w:p w14:paraId="3870AA7D">
            <w:pPr>
              <w:spacing w:line="360" w:lineRule="auto"/>
              <w:ind w:firstLine="621" w:firstLineChars="296"/>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60CD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065" w:type="dxa"/>
            <w:vMerge w:val="continue"/>
            <w:vAlign w:val="center"/>
          </w:tcPr>
          <w:p w14:paraId="7E445212">
            <w:pPr>
              <w:spacing w:line="360" w:lineRule="auto"/>
              <w:ind w:firstLine="420" w:firstLineChars="200"/>
              <w:jc w:val="left"/>
              <w:rPr>
                <w:rFonts w:hint="eastAsia" w:ascii="宋体" w:hAnsi="宋体" w:eastAsia="宋体" w:cs="Times New Roman"/>
                <w:color w:val="000000"/>
                <w:szCs w:val="21"/>
              </w:rPr>
            </w:pPr>
          </w:p>
        </w:tc>
        <w:tc>
          <w:tcPr>
            <w:tcW w:w="2045" w:type="dxa"/>
            <w:vMerge w:val="continue"/>
            <w:vAlign w:val="center"/>
          </w:tcPr>
          <w:p w14:paraId="440481B4">
            <w:pPr>
              <w:spacing w:line="360" w:lineRule="auto"/>
              <w:ind w:firstLine="630" w:firstLineChars="300"/>
              <w:jc w:val="left"/>
              <w:rPr>
                <w:rFonts w:hint="eastAsia" w:ascii="宋体" w:hAnsi="宋体" w:eastAsia="宋体" w:cs="Times New Roman"/>
                <w:color w:val="000000"/>
                <w:szCs w:val="21"/>
              </w:rPr>
            </w:pPr>
          </w:p>
        </w:tc>
        <w:tc>
          <w:tcPr>
            <w:tcW w:w="2389" w:type="dxa"/>
            <w:vAlign w:val="center"/>
          </w:tcPr>
          <w:p w14:paraId="33CDC75A">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实践成绩</w:t>
            </w:r>
          </w:p>
        </w:tc>
        <w:tc>
          <w:tcPr>
            <w:tcW w:w="2300" w:type="dxa"/>
            <w:vAlign w:val="center"/>
          </w:tcPr>
          <w:p w14:paraId="13E4F64F">
            <w:pPr>
              <w:spacing w:line="360" w:lineRule="auto"/>
              <w:ind w:firstLine="630" w:firstLineChars="300"/>
              <w:jc w:val="lef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30%</w:t>
            </w:r>
          </w:p>
        </w:tc>
      </w:tr>
      <w:tr w14:paraId="72A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2065" w:type="dxa"/>
            <w:vMerge w:val="restart"/>
            <w:vAlign w:val="center"/>
          </w:tcPr>
          <w:p w14:paraId="5E27B1C9">
            <w:pPr>
              <w:spacing w:line="360" w:lineRule="auto"/>
              <w:ind w:firstLine="420" w:firstLineChars="200"/>
              <w:jc w:val="left"/>
              <w:rPr>
                <w:rFonts w:hint="eastAsia" w:ascii="宋体" w:hAnsi="宋体" w:eastAsia="宋体" w:cs="Times New Roman"/>
                <w:color w:val="000000"/>
                <w:szCs w:val="21"/>
              </w:rPr>
            </w:pPr>
          </w:p>
          <w:p w14:paraId="7A120505">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课程目标2</w:t>
            </w:r>
          </w:p>
          <w:p w14:paraId="1CC9BE64">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restart"/>
            <w:vAlign w:val="center"/>
          </w:tcPr>
          <w:p w14:paraId="00F94A7C">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0 %</w:t>
            </w:r>
          </w:p>
          <w:p w14:paraId="3EEC4FE4">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0DC61A21">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19F1EF13">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B8C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5224586">
            <w:pPr>
              <w:spacing w:line="360" w:lineRule="auto"/>
              <w:ind w:firstLine="420" w:firstLineChars="200"/>
              <w:jc w:val="left"/>
              <w:rPr>
                <w:rFonts w:hint="default" w:ascii="宋体" w:hAnsi="宋体" w:eastAsia="宋体" w:cs="Times New Roman"/>
                <w:color w:val="000000"/>
                <w:szCs w:val="21"/>
                <w:lang w:val="en-US" w:eastAsia="zh-CN"/>
              </w:rPr>
            </w:pPr>
          </w:p>
        </w:tc>
        <w:tc>
          <w:tcPr>
            <w:tcW w:w="2045" w:type="dxa"/>
            <w:vMerge w:val="continue"/>
            <w:shd w:val="clear" w:color="auto" w:fill="auto"/>
            <w:vAlign w:val="center"/>
          </w:tcPr>
          <w:p w14:paraId="33B9841E">
            <w:pPr>
              <w:spacing w:line="360" w:lineRule="auto"/>
              <w:ind w:firstLine="630" w:firstLineChars="300"/>
              <w:jc w:val="left"/>
              <w:rPr>
                <w:rFonts w:hint="default" w:ascii="宋体" w:hAnsi="宋体" w:eastAsia="宋体" w:cs="Times New Roman"/>
                <w:color w:val="000000"/>
                <w:szCs w:val="21"/>
                <w:lang w:val="en-US" w:eastAsia="zh-CN"/>
              </w:rPr>
            </w:pPr>
          </w:p>
        </w:tc>
        <w:tc>
          <w:tcPr>
            <w:tcW w:w="2389" w:type="dxa"/>
            <w:shd w:val="clear" w:color="auto" w:fill="auto"/>
            <w:vAlign w:val="center"/>
          </w:tcPr>
          <w:p w14:paraId="424149A1">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5D181991">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419E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vAlign w:val="center"/>
          </w:tcPr>
          <w:p w14:paraId="0AF4F9D0">
            <w:pPr>
              <w:spacing w:line="360" w:lineRule="auto"/>
              <w:ind w:firstLine="630" w:firstLineChars="300"/>
              <w:jc w:val="left"/>
              <w:rPr>
                <w:rFonts w:hint="eastAsia" w:ascii="宋体" w:hAnsi="宋体" w:eastAsia="宋体" w:cs="Times New Roman"/>
                <w:color w:val="000000"/>
                <w:szCs w:val="21"/>
              </w:rPr>
            </w:pPr>
          </w:p>
        </w:tc>
        <w:tc>
          <w:tcPr>
            <w:tcW w:w="2045" w:type="dxa"/>
            <w:vMerge w:val="continue"/>
            <w:vAlign w:val="center"/>
          </w:tcPr>
          <w:p w14:paraId="62C8A978">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37CC01D5">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3F4F417E">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2CE5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restart"/>
            <w:shd w:val="clear" w:color="auto" w:fill="auto"/>
            <w:vAlign w:val="center"/>
          </w:tcPr>
          <w:p w14:paraId="2AABF56A">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课程目标3</w:t>
            </w:r>
          </w:p>
        </w:tc>
        <w:tc>
          <w:tcPr>
            <w:tcW w:w="2045" w:type="dxa"/>
            <w:vMerge w:val="restart"/>
            <w:shd w:val="clear" w:color="auto" w:fill="auto"/>
            <w:vAlign w:val="center"/>
          </w:tcPr>
          <w:p w14:paraId="4D74BD00">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20%</w:t>
            </w:r>
          </w:p>
        </w:tc>
        <w:tc>
          <w:tcPr>
            <w:tcW w:w="2389" w:type="dxa"/>
            <w:shd w:val="clear" w:color="auto" w:fill="auto"/>
            <w:vAlign w:val="center"/>
          </w:tcPr>
          <w:p w14:paraId="5120BDE5">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期末</w:t>
            </w:r>
            <w:r>
              <w:rPr>
                <w:rFonts w:hint="eastAsia" w:ascii="宋体" w:hAnsi="宋体" w:eastAsia="宋体" w:cs="Times New Roman"/>
                <w:color w:val="000000"/>
                <w:szCs w:val="21"/>
              </w:rPr>
              <w:t>考试</w:t>
            </w:r>
          </w:p>
        </w:tc>
        <w:tc>
          <w:tcPr>
            <w:tcW w:w="2300" w:type="dxa"/>
            <w:shd w:val="clear" w:color="auto" w:fill="auto"/>
            <w:vAlign w:val="center"/>
          </w:tcPr>
          <w:p w14:paraId="541E97C8">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5</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2003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2FB23EDC">
            <w:pPr>
              <w:spacing w:line="360" w:lineRule="auto"/>
              <w:ind w:firstLine="630" w:firstLineChars="300"/>
              <w:jc w:val="left"/>
              <w:rPr>
                <w:rFonts w:hint="eastAsia" w:ascii="宋体" w:hAnsi="宋体" w:eastAsia="宋体" w:cs="Times New Roman"/>
                <w:color w:val="000000"/>
                <w:szCs w:val="21"/>
              </w:rPr>
            </w:pPr>
          </w:p>
        </w:tc>
        <w:tc>
          <w:tcPr>
            <w:tcW w:w="2045" w:type="dxa"/>
            <w:vMerge w:val="continue"/>
            <w:shd w:val="clear" w:color="auto" w:fill="auto"/>
            <w:vAlign w:val="center"/>
          </w:tcPr>
          <w:p w14:paraId="34C34E3A">
            <w:pPr>
              <w:spacing w:line="360" w:lineRule="auto"/>
              <w:ind w:firstLine="630" w:firstLineChars="300"/>
              <w:jc w:val="left"/>
              <w:rPr>
                <w:rFonts w:hint="eastAsia" w:ascii="宋体" w:hAnsi="宋体" w:eastAsia="宋体" w:cs="Times New Roman"/>
                <w:color w:val="000000"/>
                <w:szCs w:val="21"/>
              </w:rPr>
            </w:pPr>
          </w:p>
        </w:tc>
        <w:tc>
          <w:tcPr>
            <w:tcW w:w="2389" w:type="dxa"/>
            <w:shd w:val="clear" w:color="auto" w:fill="auto"/>
            <w:vAlign w:val="center"/>
          </w:tcPr>
          <w:p w14:paraId="7695095C">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平时成绩</w:t>
            </w:r>
          </w:p>
        </w:tc>
        <w:tc>
          <w:tcPr>
            <w:tcW w:w="2300" w:type="dxa"/>
            <w:shd w:val="clear" w:color="auto" w:fill="auto"/>
            <w:vAlign w:val="center"/>
          </w:tcPr>
          <w:p w14:paraId="4B803766">
            <w:pPr>
              <w:spacing w:line="360" w:lineRule="auto"/>
              <w:ind w:firstLine="621" w:firstLineChars="296"/>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2</w:t>
            </w:r>
            <w:r>
              <w:rPr>
                <w:rFonts w:hint="eastAsia" w:ascii="宋体" w:hAnsi="宋体" w:eastAsia="宋体" w:cs="Times New Roman"/>
                <w:color w:val="000000"/>
                <w:szCs w:val="21"/>
              </w:rPr>
              <w:t>0</w:t>
            </w:r>
            <w:r>
              <w:rPr>
                <w:rFonts w:hint="eastAsia" w:ascii="宋体" w:hAnsi="宋体" w:eastAsia="宋体" w:cs="Times New Roman"/>
                <w:color w:val="000000"/>
                <w:szCs w:val="21"/>
                <w:lang w:val="en-US" w:eastAsia="zh-CN"/>
              </w:rPr>
              <w:t>%</w:t>
            </w:r>
          </w:p>
        </w:tc>
      </w:tr>
      <w:tr w14:paraId="16D5F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065" w:type="dxa"/>
            <w:vMerge w:val="continue"/>
            <w:shd w:val="clear" w:color="auto" w:fill="auto"/>
            <w:vAlign w:val="center"/>
          </w:tcPr>
          <w:p w14:paraId="182AC4C1">
            <w:pPr>
              <w:spacing w:line="360" w:lineRule="auto"/>
              <w:ind w:firstLine="420" w:firstLineChars="200"/>
              <w:jc w:val="left"/>
              <w:rPr>
                <w:rFonts w:hint="eastAsia" w:ascii="宋体" w:hAnsi="宋体" w:eastAsia="宋体" w:cs="Times New Roman"/>
                <w:color w:val="000000"/>
                <w:kern w:val="2"/>
                <w:sz w:val="21"/>
                <w:szCs w:val="21"/>
                <w:lang w:val="en-US" w:eastAsia="zh-CN" w:bidi="ar-SA"/>
              </w:rPr>
            </w:pPr>
          </w:p>
        </w:tc>
        <w:tc>
          <w:tcPr>
            <w:tcW w:w="2045" w:type="dxa"/>
            <w:vMerge w:val="continue"/>
            <w:shd w:val="clear" w:color="auto" w:fill="auto"/>
            <w:vAlign w:val="center"/>
          </w:tcPr>
          <w:p w14:paraId="3A4AF878">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p>
        </w:tc>
        <w:tc>
          <w:tcPr>
            <w:tcW w:w="2389" w:type="dxa"/>
            <w:shd w:val="clear" w:color="auto" w:fill="auto"/>
            <w:vAlign w:val="center"/>
          </w:tcPr>
          <w:p w14:paraId="19A16B66">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实践成绩</w:t>
            </w:r>
          </w:p>
        </w:tc>
        <w:tc>
          <w:tcPr>
            <w:tcW w:w="2300" w:type="dxa"/>
            <w:shd w:val="clear" w:color="auto" w:fill="auto"/>
            <w:vAlign w:val="center"/>
          </w:tcPr>
          <w:p w14:paraId="028A1038">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lang w:val="en-US" w:eastAsia="zh-CN"/>
              </w:rPr>
              <w:t>30%</w:t>
            </w:r>
          </w:p>
        </w:tc>
      </w:tr>
      <w:tr w14:paraId="7CCB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0" w:type="auto"/>
            <w:shd w:val="clear" w:color="auto" w:fill="auto"/>
            <w:vAlign w:val="center"/>
          </w:tcPr>
          <w:p w14:paraId="5E98D134">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合计</w:t>
            </w:r>
          </w:p>
        </w:tc>
        <w:tc>
          <w:tcPr>
            <w:tcW w:w="0" w:type="auto"/>
            <w:shd w:val="clear" w:color="auto" w:fill="auto"/>
            <w:vAlign w:val="center"/>
          </w:tcPr>
          <w:p w14:paraId="778EDB21">
            <w:pPr>
              <w:spacing w:line="360" w:lineRule="auto"/>
              <w:ind w:firstLine="630" w:firstLineChars="300"/>
              <w:jc w:val="left"/>
              <w:rPr>
                <w:rFonts w:hint="eastAsia" w:ascii="宋体" w:hAnsi="宋体" w:eastAsia="宋体" w:cs="Times New Roman"/>
                <w:color w:val="000000"/>
                <w:kern w:val="2"/>
                <w:sz w:val="21"/>
                <w:szCs w:val="21"/>
                <w:lang w:val="en-US" w:eastAsia="zh-CN" w:bidi="ar-SA"/>
              </w:rPr>
            </w:pPr>
            <w:r>
              <w:rPr>
                <w:rFonts w:hint="eastAsia" w:ascii="宋体" w:hAnsi="宋体" w:eastAsia="宋体" w:cs="Times New Roman"/>
                <w:color w:val="000000"/>
                <w:szCs w:val="21"/>
              </w:rPr>
              <w:t>100</w:t>
            </w:r>
            <w:r>
              <w:rPr>
                <w:rFonts w:hint="eastAsia" w:ascii="宋体" w:hAnsi="宋体" w:eastAsia="宋体" w:cs="Times New Roman"/>
                <w:color w:val="000000"/>
                <w:szCs w:val="21"/>
                <w:lang w:val="en-US" w:eastAsia="zh-CN"/>
              </w:rPr>
              <w:t>%</w:t>
            </w:r>
          </w:p>
        </w:tc>
        <w:tc>
          <w:tcPr>
            <w:tcW w:w="0" w:type="auto"/>
          </w:tcPr>
          <w:p w14:paraId="292FBCC0">
            <w:pPr>
              <w:spacing w:line="360" w:lineRule="auto"/>
              <w:ind w:firstLine="411" w:firstLineChars="196"/>
              <w:jc w:val="left"/>
              <w:rPr>
                <w:rFonts w:hint="eastAsia" w:ascii="宋体" w:hAnsi="宋体" w:eastAsia="宋体" w:cs="Times New Roman"/>
                <w:color w:val="000000"/>
                <w:szCs w:val="21"/>
              </w:rPr>
            </w:pPr>
          </w:p>
        </w:tc>
        <w:tc>
          <w:tcPr>
            <w:tcW w:w="0" w:type="auto"/>
          </w:tcPr>
          <w:p w14:paraId="20BF2D59">
            <w:pPr>
              <w:spacing w:line="360" w:lineRule="auto"/>
              <w:ind w:firstLine="411" w:firstLineChars="196"/>
              <w:jc w:val="left"/>
              <w:rPr>
                <w:rFonts w:hint="eastAsia" w:ascii="宋体" w:hAnsi="宋体" w:eastAsia="宋体" w:cs="Times New Roman"/>
                <w:color w:val="000000"/>
                <w:szCs w:val="21"/>
              </w:rPr>
            </w:pPr>
          </w:p>
        </w:tc>
      </w:tr>
    </w:tbl>
    <w:p w14:paraId="4006B9B9">
      <w:pPr>
        <w:spacing w:line="360" w:lineRule="auto"/>
        <w:jc w:val="left"/>
        <w:rPr>
          <w:rFonts w:hint="eastAsia" w:ascii="宋体" w:hAnsi="宋体" w:eastAsia="宋体" w:cs="Times New Roman"/>
          <w:b/>
          <w:color w:val="000000"/>
          <w:sz w:val="24"/>
          <w:szCs w:val="24"/>
          <w:lang w:val="en-US" w:eastAsia="zh-CN"/>
        </w:rPr>
      </w:pPr>
    </w:p>
    <w:p w14:paraId="6554BCE6">
      <w:pPr>
        <w:spacing w:line="360" w:lineRule="auto"/>
        <w:jc w:val="left"/>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六</w:t>
      </w:r>
      <w:r>
        <w:rPr>
          <w:rFonts w:hint="eastAsia" w:ascii="宋体" w:hAnsi="宋体" w:eastAsia="宋体" w:cs="Times New Roman"/>
          <w:b/>
          <w:color w:val="000000"/>
          <w:sz w:val="24"/>
          <w:szCs w:val="24"/>
        </w:rPr>
        <w:t>、有关说明</w:t>
      </w:r>
    </w:p>
    <w:p w14:paraId="342DE77F">
      <w:pPr>
        <w:numPr>
          <w:ilvl w:val="0"/>
          <w:numId w:val="0"/>
        </w:numPr>
        <w:spacing w:line="360" w:lineRule="auto"/>
        <w:jc w:val="left"/>
        <w:rPr>
          <w:rFonts w:hint="eastAsia" w:ascii="宋体" w:hAnsi="宋体" w:eastAsia="宋体" w:cs="Times New Roman"/>
          <w:b/>
          <w:color w:val="000000"/>
          <w:szCs w:val="21"/>
        </w:rPr>
      </w:pPr>
      <w:r>
        <w:rPr>
          <w:rFonts w:hint="eastAsia" w:ascii="宋体" w:hAnsi="宋体" w:eastAsia="宋体" w:cs="Times New Roman"/>
          <w:b/>
          <w:color w:val="000000"/>
          <w:szCs w:val="21"/>
          <w:lang w:eastAsia="zh-CN"/>
        </w:rPr>
        <w:t>（</w:t>
      </w:r>
      <w:r>
        <w:rPr>
          <w:rFonts w:hint="eastAsia" w:ascii="宋体" w:hAnsi="宋体" w:eastAsia="宋体" w:cs="Times New Roman"/>
          <w:b/>
          <w:color w:val="000000"/>
          <w:szCs w:val="21"/>
        </w:rPr>
        <w:t>一）持续改进</w:t>
      </w:r>
    </w:p>
    <w:p w14:paraId="33C05129">
      <w:pPr>
        <w:wordWrap w:val="0"/>
        <w:spacing w:line="360" w:lineRule="auto"/>
        <w:ind w:firstLine="480" w:firstLineChars="200"/>
        <w:rPr>
          <w:rFonts w:hAnsi="宋体"/>
          <w:sz w:val="24"/>
        </w:rPr>
      </w:pPr>
      <w:r>
        <w:rPr>
          <w:rFonts w:hint="eastAsia" w:hAnsi="宋体"/>
          <w:sz w:val="24"/>
        </w:rPr>
        <w:t>本课程主要运用理论与技能相结合的方法进行教学。理论部分以讲授为主，注重培养学生的自学能力和分析解答现实问题的能力。演</w:t>
      </w:r>
      <w:r>
        <w:rPr>
          <w:rFonts w:hint="eastAsia" w:hAnsi="宋体"/>
          <w:sz w:val="24"/>
          <w:lang w:val="en-US" w:eastAsia="zh-CN"/>
        </w:rPr>
        <w:t>奏</w:t>
      </w:r>
      <w:r>
        <w:rPr>
          <w:rFonts w:hint="eastAsia" w:hAnsi="宋体"/>
          <w:sz w:val="24"/>
        </w:rPr>
        <w:t>部分将通过还课、鉴赏等方式强化学生的实际演奏能力。</w:t>
      </w:r>
    </w:p>
    <w:p w14:paraId="65B9CC32">
      <w:pPr>
        <w:numPr>
          <w:ilvl w:val="0"/>
          <w:numId w:val="0"/>
        </w:numPr>
        <w:spacing w:line="360" w:lineRule="auto"/>
        <w:jc w:val="left"/>
        <w:rPr>
          <w:rFonts w:hint="eastAsia" w:ascii="宋体" w:hAnsi="宋体" w:eastAsia="宋体" w:cs="Times New Roman"/>
          <w:b/>
          <w:color w:val="000000"/>
          <w:szCs w:val="21"/>
          <w:lang w:val="en-US" w:eastAsia="zh-CN"/>
        </w:rPr>
      </w:pPr>
      <w:r>
        <w:rPr>
          <w:rFonts w:hint="eastAsia" w:ascii="宋体" w:hAnsi="宋体" w:eastAsia="宋体" w:cs="Times New Roman"/>
          <w:b/>
          <w:color w:val="000000"/>
          <w:szCs w:val="21"/>
          <w:lang w:val="en-US" w:eastAsia="zh-CN"/>
        </w:rPr>
        <w:t>（二）建议教材</w:t>
      </w:r>
    </w:p>
    <w:p w14:paraId="18EBA594">
      <w:pPr>
        <w:spacing w:line="360" w:lineRule="auto"/>
        <w:rPr>
          <w:rFonts w:hint="eastAsia" w:ascii="宋体" w:hAnsi="宋体" w:cs="宋体"/>
        </w:rPr>
      </w:pPr>
      <w:r>
        <w:rPr>
          <w:rFonts w:hint="eastAsia" w:ascii="宋体" w:hAnsi="宋体" w:cs="宋体"/>
        </w:rPr>
        <w:t>车兆鑫《单簧管初级教程》同心出版社2014年3月</w:t>
      </w:r>
    </w:p>
    <w:p w14:paraId="7E912A12">
      <w:pPr>
        <w:spacing w:line="360" w:lineRule="auto"/>
        <w:ind w:firstLine="411" w:firstLineChars="196"/>
        <w:jc w:val="left"/>
        <w:rPr>
          <w:rFonts w:hint="default" w:ascii="宋体" w:hAnsi="宋体" w:eastAsia="宋体" w:cs="Times New Roman"/>
          <w:color w:val="000000"/>
          <w:szCs w:val="21"/>
          <w:lang w:val="en-US" w:eastAsia="zh-CN"/>
        </w:rPr>
      </w:pPr>
    </w:p>
    <w:p w14:paraId="055773E2">
      <w:pPr>
        <w:spacing w:line="360" w:lineRule="auto"/>
        <w:ind w:left="5519" w:leftChars="228" w:hanging="5040" w:hangingChars="2100"/>
        <w:rPr>
          <w:rFonts w:hint="eastAsia" w:ascii="宋体" w:hAnsi="宋体" w:eastAsia="宋体" w:cs="宋体"/>
          <w:sz w:val="24"/>
          <w:lang w:val="en-US" w:eastAsia="zh-CN"/>
        </w:rPr>
      </w:pPr>
      <w:r>
        <w:rPr>
          <w:rFonts w:hint="eastAsia" w:ascii="宋体" w:hAnsi="宋体" w:eastAsia="宋体" w:cs="宋体"/>
          <w:sz w:val="24"/>
          <w:lang w:val="en-US" w:eastAsia="zh-CN"/>
        </w:rPr>
        <w:t xml:space="preserve">                                                    </w:t>
      </w:r>
    </w:p>
    <w:p w14:paraId="09BE8B15">
      <w:pPr>
        <w:spacing w:line="360" w:lineRule="auto"/>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 xml:space="preserve"> 执笔人：韩乐</w:t>
      </w:r>
    </w:p>
    <w:p w14:paraId="015CCDB0">
      <w:pPr>
        <w:spacing w:line="360" w:lineRule="auto"/>
        <w:ind w:firstLine="411" w:firstLineChars="196"/>
        <w:jc w:val="righ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审定人：徐忆巍</w:t>
      </w:r>
    </w:p>
    <w:p w14:paraId="5A8C3807">
      <w:pPr>
        <w:spacing w:line="360" w:lineRule="auto"/>
        <w:ind w:firstLine="411" w:firstLineChars="196"/>
        <w:jc w:val="right"/>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lang w:val="en-US" w:eastAsia="zh-CN"/>
        </w:rPr>
        <w:t>审批人：张志欣</w:t>
      </w:r>
    </w:p>
    <w:p w14:paraId="637C0DD4">
      <w:pPr>
        <w:spacing w:line="360" w:lineRule="auto"/>
        <w:ind w:firstLine="411" w:firstLineChars="196"/>
        <w:jc w:val="right"/>
        <w:rPr>
          <w:rFonts w:hint="eastAsia" w:ascii="宋体" w:hAnsi="宋体"/>
          <w:b/>
          <w:bCs/>
          <w:sz w:val="30"/>
          <w:szCs w:val="30"/>
        </w:rPr>
      </w:pPr>
      <w:r>
        <w:rPr>
          <w:rFonts w:hint="eastAsia" w:ascii="宋体" w:hAnsi="宋体" w:eastAsia="宋体" w:cs="Times New Roman"/>
          <w:color w:val="000000"/>
          <w:szCs w:val="21"/>
          <w:lang w:val="en-US" w:eastAsia="zh-CN"/>
        </w:rPr>
        <w:t>批准时间：2024年9月1日</w:t>
      </w:r>
    </w:p>
    <w:p w14:paraId="72175522"/>
    <w:p w14:paraId="246FBF39">
      <w:pPr>
        <w:spacing w:line="312" w:lineRule="auto"/>
        <w:rPr>
          <w:rFonts w:hint="eastAsia" w:asciiTheme="minorEastAsia" w:hAnsiTheme="minorEastAsia" w:eastAsiaTheme="minorEastAsia"/>
          <w:b/>
          <w:bCs/>
          <w:sz w:val="30"/>
        </w:rPr>
      </w:pPr>
    </w:p>
    <w:p w14:paraId="736FA342">
      <w:pPr>
        <w:spacing w:line="312" w:lineRule="auto"/>
        <w:jc w:val="center"/>
        <w:rPr>
          <w:rFonts w:asciiTheme="minorEastAsia" w:hAnsiTheme="minorEastAsia" w:eastAsiaTheme="minorEastAsia"/>
          <w:b/>
          <w:bCs/>
          <w:sz w:val="30"/>
        </w:rPr>
      </w:pPr>
      <w:r>
        <w:t>器乐I（二胡）课程教学大纲</w:t>
      </w:r>
    </w:p>
    <w:p w14:paraId="1B201708">
      <w:pPr>
        <w:spacing w:line="312" w:lineRule="auto"/>
        <w:jc w:val="center"/>
        <w:rPr>
          <w:rFonts w:asciiTheme="minorEastAsia" w:hAnsiTheme="minorEastAsia" w:eastAsiaTheme="minorEastAsia"/>
          <w:b/>
          <w:bCs/>
          <w:sz w:val="30"/>
        </w:rPr>
      </w:pPr>
      <w:r>
        <w:t>（Instrumental Music I--Erhu）</w:t>
      </w:r>
    </w:p>
    <w:p w14:paraId="6BEF00D4">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28F7C169">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2403014</w:t>
      </w:r>
    </w:p>
    <w:p w14:paraId="00FD6D00">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4BAFC29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3CD3F342">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w:t>
      </w:r>
    </w:p>
    <w:p w14:paraId="75EF19D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58038799">
      <w:pPr>
        <w:spacing w:line="360" w:lineRule="auto"/>
        <w:ind w:firstLine="420" w:firstLineChars="200"/>
        <w:rPr>
          <w:rFonts w:asciiTheme="minorEastAsia" w:hAnsiTheme="minorEastAsia" w:eastAsiaTheme="minorEastAsia"/>
          <w:kern w:val="0"/>
          <w:sz w:val="24"/>
        </w:rPr>
      </w:pPr>
      <w:r>
        <w:t>建议教材：《新编初学二胡100天》，张世祥，上海音乐出版社，2015.</w:t>
      </w:r>
    </w:p>
    <w:p w14:paraId="00DAE5A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
          <w:bCs/>
          <w:kern w:val="0"/>
          <w:sz w:val="24"/>
        </w:rPr>
        <w:t xml:space="preserve"> </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2DB517C9">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61B32754">
      <w:pPr>
        <w:spacing w:line="360" w:lineRule="auto"/>
        <w:ind w:firstLine="480" w:firstLineChars="200"/>
        <w:rPr>
          <w:rFonts w:asciiTheme="minorEastAsia" w:hAnsiTheme="minorEastAsia" w:eastAsiaTheme="minorEastAsia"/>
          <w:sz w:val="24"/>
        </w:rPr>
      </w:pPr>
    </w:p>
    <w:p w14:paraId="09829FE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178EE4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137CF26D">
      <w:pPr>
        <w:spacing w:line="360" w:lineRule="auto"/>
        <w:ind w:firstLine="482"/>
        <w:jc w:val="left"/>
        <w:rPr>
          <w:rFonts w:asciiTheme="minorEastAsia" w:hAnsiTheme="minorEastAsia" w:eastAsiaTheme="minorEastAsia"/>
          <w:sz w:val="24"/>
        </w:rPr>
      </w:pPr>
      <w:r>
        <w:t>目标1. 了解二胡基本知识，学会二胡的基本演奏姿势：站姿、坐姿、左手持琴、右手握弓等。</w:t>
      </w:r>
    </w:p>
    <w:p w14:paraId="6129BE30">
      <w:pPr>
        <w:spacing w:line="360" w:lineRule="auto"/>
        <w:ind w:firstLine="482"/>
        <w:jc w:val="left"/>
        <w:rPr>
          <w:rFonts w:asciiTheme="minorEastAsia" w:hAnsiTheme="minorEastAsia" w:eastAsiaTheme="minorEastAsia"/>
          <w:sz w:val="24"/>
        </w:rPr>
      </w:pPr>
      <w:r>
        <w:t>目标2. 尝试运用基本的二胡运弓发音方法和二胡几大基本弓法，学会综合运用不同弓法即混合弓法。</w:t>
      </w:r>
    </w:p>
    <w:p w14:paraId="22331BD9">
      <w:pPr>
        <w:spacing w:line="360" w:lineRule="auto"/>
        <w:ind w:firstLine="482"/>
        <w:jc w:val="left"/>
        <w:rPr>
          <w:rFonts w:asciiTheme="minorEastAsia" w:hAnsiTheme="minorEastAsia" w:eastAsiaTheme="minorEastAsia"/>
          <w:sz w:val="24"/>
        </w:rPr>
      </w:pPr>
      <w:r>
        <w:t>目标3. 掌握二胡左手的基本指位，了解不同把位的持琴方法。</w:t>
      </w:r>
    </w:p>
    <w:p w14:paraId="0669050D">
      <w:pPr>
        <w:spacing w:line="360" w:lineRule="auto"/>
        <w:ind w:firstLine="480"/>
        <w:rPr>
          <w:rFonts w:asciiTheme="minorEastAsia" w:hAnsiTheme="minorEastAsia" w:eastAsiaTheme="minorEastAsia"/>
          <w:sz w:val="24"/>
        </w:rPr>
      </w:pPr>
      <w:r>
        <w:t>目标4. 在熟练左右手的基本二胡演奏法基础上，学会演奏简单的空弦发音、一把位音阶琶音、以及相关技法的练习曲和乐曲，达到综合运用并巩固左右手演奏技法的目的。</w:t>
      </w:r>
    </w:p>
    <w:p w14:paraId="43B0100F">
      <w:pPr>
        <w:spacing w:line="360" w:lineRule="auto"/>
        <w:rPr>
          <w:rFonts w:asciiTheme="minorEastAsia" w:hAnsiTheme="minorEastAsia" w:eastAsiaTheme="minorEastAsia"/>
          <w:b/>
          <w:sz w:val="28"/>
          <w:szCs w:val="28"/>
        </w:rPr>
      </w:pPr>
    </w:p>
    <w:p w14:paraId="14FC262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2167"/>
        <w:gridCol w:w="4853"/>
      </w:tblGrid>
      <w:tr w14:paraId="406B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04" w:type="dxa"/>
            <w:vAlign w:val="center"/>
          </w:tcPr>
          <w:p w14:paraId="4D0AD693">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167" w:type="dxa"/>
            <w:vAlign w:val="center"/>
          </w:tcPr>
          <w:p w14:paraId="605FD7DF">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853" w:type="dxa"/>
            <w:vAlign w:val="center"/>
          </w:tcPr>
          <w:p w14:paraId="3C92CDC0">
            <w:pPr>
              <w:pStyle w:val="32"/>
              <w:spacing w:line="276" w:lineRule="auto"/>
              <w:ind w:firstLine="422"/>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6494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1704" w:type="dxa"/>
            <w:vAlign w:val="center"/>
          </w:tcPr>
          <w:p w14:paraId="5572E237">
            <w:pPr>
              <w:pStyle w:val="32"/>
              <w:spacing w:line="276" w:lineRule="auto"/>
              <w:ind w:firstLine="0" w:firstLineChars="0"/>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p>
        </w:tc>
        <w:tc>
          <w:tcPr>
            <w:tcW w:w="2167" w:type="dxa"/>
            <w:vAlign w:val="center"/>
          </w:tcPr>
          <w:p w14:paraId="3FD1BE35">
            <w:pPr>
              <w:pStyle w:val="32"/>
              <w:spacing w:line="276" w:lineRule="auto"/>
              <w:ind w:firstLine="0" w:firstLineChars="0"/>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201F8F59">
            <w:pPr>
              <w:pStyle w:val="32"/>
              <w:spacing w:line="276" w:lineRule="auto"/>
              <w:ind w:firstLine="0" w:firstLineChars="0"/>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853" w:type="dxa"/>
            <w:vAlign w:val="center"/>
          </w:tcPr>
          <w:p w14:paraId="22EE51AD">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0713E092">
            <w:pPr>
              <w:widowControl/>
              <w:jc w:val="left"/>
              <w:rPr>
                <w:rFonts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22BDA164">
      <w:pPr>
        <w:spacing w:line="360" w:lineRule="auto"/>
        <w:ind w:firstLine="480"/>
        <w:rPr>
          <w:rFonts w:asciiTheme="minorEastAsia" w:hAnsiTheme="minorEastAsia" w:eastAsiaTheme="minorEastAsia"/>
          <w:sz w:val="24"/>
        </w:rPr>
      </w:pPr>
    </w:p>
    <w:p w14:paraId="7FDCBF1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29BF926">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（一）二胡的基本构造和基本常识（本模块各知识点的讲授与学习，可以支撑课程目标1）</w:t>
      </w:r>
    </w:p>
    <w:p w14:paraId="44B20357">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C3706F4">
      <w:pPr>
        <w:spacing w:line="360" w:lineRule="auto"/>
        <w:ind w:firstLine="420" w:firstLineChars="200"/>
        <w:rPr>
          <w:rFonts w:asciiTheme="minorEastAsia" w:hAnsiTheme="minorEastAsia" w:eastAsiaTheme="minorEastAsia"/>
          <w:sz w:val="24"/>
        </w:rPr>
      </w:pPr>
      <w:r>
        <w:t>（1）二胡各部分结构名称以及日常的保养方法。</w:t>
      </w:r>
    </w:p>
    <w:p w14:paraId="6612C37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独立更换琴弦、听辨调节琴弦音准的方法，以及节拍器的使用。</w:t>
      </w:r>
    </w:p>
    <w:p w14:paraId="78E26E32">
      <w:pPr>
        <w:spacing w:line="360" w:lineRule="auto"/>
        <w:ind w:firstLine="465"/>
        <w:rPr>
          <w:rFonts w:asciiTheme="minorEastAsia" w:hAnsiTheme="minorEastAsia" w:eastAsiaTheme="minorEastAsia"/>
          <w:sz w:val="24"/>
        </w:rPr>
      </w:pPr>
      <w:r>
        <w:t>（3）二胡发展历史、著名演奏家、作曲家、二胡演奏学派等。</w:t>
      </w:r>
    </w:p>
    <w:p w14:paraId="21AA6190">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06D8C49">
      <w:pPr>
        <w:spacing w:line="360" w:lineRule="auto"/>
        <w:ind w:firstLine="420" w:firstLineChars="200"/>
        <w:rPr>
          <w:rFonts w:asciiTheme="minorEastAsia" w:hAnsiTheme="minorEastAsia" w:eastAsiaTheme="minorEastAsia"/>
          <w:sz w:val="24"/>
        </w:rPr>
      </w:pPr>
      <w:r>
        <w:t>（1）了解二胡各部分结构名称以及日常的保养方法（如调音轴、琴马、微调</w:t>
      </w:r>
      <w:r>
        <w:rPr>
          <w:rFonts w:hint="eastAsia"/>
          <w:lang w:eastAsia="zh-CN"/>
        </w:rPr>
        <w:t>、</w:t>
      </w:r>
      <w:r>
        <w:t>琴弓等）</w:t>
      </w:r>
    </w:p>
    <w:p w14:paraId="25AB7E2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掌握独立更换琴弦、听辨调节琴弦音准的方法，以及节拍器的使用。</w:t>
      </w:r>
    </w:p>
    <w:p w14:paraId="3F124E8B">
      <w:pPr>
        <w:spacing w:line="360" w:lineRule="auto"/>
        <w:ind w:firstLine="465"/>
        <w:rPr>
          <w:rFonts w:asciiTheme="minorEastAsia" w:hAnsiTheme="minorEastAsia" w:eastAsiaTheme="minorEastAsia"/>
          <w:sz w:val="24"/>
        </w:rPr>
      </w:pPr>
      <w:r>
        <w:t>（3）熟知二胡发展历史、著名演奏家、作曲家、二胡演奏学派等。</w:t>
      </w:r>
    </w:p>
    <w:p w14:paraId="3C5BF7D3">
      <w:pPr>
        <w:spacing w:line="360" w:lineRule="auto"/>
        <w:ind w:firstLine="465"/>
        <w:rPr>
          <w:rFonts w:asciiTheme="minorEastAsia" w:hAnsiTheme="minorEastAsia" w:eastAsiaTheme="minorEastAsia"/>
          <w:sz w:val="24"/>
        </w:rPr>
      </w:pPr>
      <w:r>
        <w:t>教学重点：了解有关二胡的各项基本常识。</w:t>
      </w:r>
    </w:p>
    <w:p w14:paraId="2F3F1E83">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能够独立换琴弦、听辨调节琴弦音准的方法，以及节拍器的使用。</w:t>
      </w:r>
    </w:p>
    <w:p w14:paraId="66B7BE7A">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531A55DC">
      <w:pPr>
        <w:spacing w:line="360" w:lineRule="auto"/>
        <w:ind w:firstLine="525" w:firstLineChars="250"/>
        <w:rPr>
          <w:rFonts w:asciiTheme="minorEastAsia" w:hAnsiTheme="minorEastAsia" w:eastAsiaTheme="minorEastAsia"/>
          <w:sz w:val="24"/>
        </w:rPr>
      </w:pPr>
      <w:r>
        <w:t>学习有关二胡的基本常识和保养方法，了解中外二胡演奏的发展历史，能够独立更换琴弦、听辨和调节正确的二胡琴弦音准。</w:t>
      </w:r>
    </w:p>
    <w:p w14:paraId="724119C3">
      <w:pPr>
        <w:spacing w:line="360" w:lineRule="auto"/>
        <w:ind w:firstLine="480" w:firstLineChars="200"/>
        <w:rPr>
          <w:rFonts w:asciiTheme="minorEastAsia" w:hAnsiTheme="minorEastAsia" w:eastAsiaTheme="minorEastAsia"/>
          <w:sz w:val="24"/>
        </w:rPr>
      </w:pPr>
    </w:p>
    <w:p w14:paraId="23825EA9">
      <w:pPr>
        <w:spacing w:line="360" w:lineRule="auto"/>
        <w:ind w:left="661" w:leftChars="200" w:hanging="241" w:hangingChars="100"/>
        <w:rPr>
          <w:rFonts w:ascii="宋体" w:hAnsi="宋体"/>
          <w:b/>
          <w:sz w:val="24"/>
        </w:rPr>
      </w:pPr>
      <w:r>
        <w:rPr>
          <w:rFonts w:hint="eastAsia" w:asciiTheme="minorEastAsia" w:hAnsiTheme="minorEastAsia" w:eastAsiaTheme="minorEastAsia"/>
          <w:b/>
          <w:sz w:val="24"/>
        </w:rPr>
        <w:t>（</w:t>
      </w:r>
      <w:r>
        <w:rPr>
          <w:rFonts w:asciiTheme="minorEastAsia" w:hAnsiTheme="minorEastAsia" w:eastAsiaTheme="minorEastAsia"/>
          <w:b/>
          <w:sz w:val="24"/>
        </w:rPr>
        <w:t>二</w:t>
      </w:r>
      <w:r>
        <w:rPr>
          <w:rFonts w:hint="eastAsia" w:asciiTheme="minorEastAsia" w:hAnsiTheme="minorEastAsia" w:eastAsiaTheme="minorEastAsia"/>
          <w:b/>
          <w:sz w:val="24"/>
        </w:rPr>
        <w:t>）基本演奏姿势（本模块各知识点的讲授与学习，可以支撑课程目标1）</w:t>
      </w:r>
    </w:p>
    <w:p w14:paraId="5B762F6B">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1.教学内容</w:t>
      </w:r>
    </w:p>
    <w:p w14:paraId="6005F449">
      <w:pPr>
        <w:spacing w:line="360" w:lineRule="auto"/>
        <w:ind w:firstLine="420" w:firstLineChars="200"/>
        <w:rPr>
          <w:rFonts w:asciiTheme="minorEastAsia" w:hAnsiTheme="minorEastAsia" w:eastAsiaTheme="minorEastAsia"/>
          <w:sz w:val="24"/>
        </w:rPr>
      </w:pPr>
      <w:r>
        <w:t>（1）正确的二胡演奏姿势。</w:t>
      </w:r>
    </w:p>
    <w:p w14:paraId="5F797B3F">
      <w:pPr>
        <w:spacing w:line="360" w:lineRule="auto"/>
        <w:ind w:firstLine="420" w:firstLineChars="200"/>
        <w:rPr>
          <w:rFonts w:asciiTheme="minorEastAsia" w:hAnsiTheme="minorEastAsia" w:eastAsiaTheme="minorEastAsia"/>
          <w:sz w:val="24"/>
        </w:rPr>
      </w:pPr>
      <w:r>
        <w:t>（2）科学的二胡左手持琴姿势</w:t>
      </w:r>
    </w:p>
    <w:p w14:paraId="5279FAD9">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C99444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掌握正确的演奏姿势：坐式演奏姿势。</w:t>
      </w:r>
    </w:p>
    <w:p w14:paraId="7B6F1F45">
      <w:pPr>
        <w:spacing w:line="360" w:lineRule="auto"/>
        <w:ind w:firstLine="480" w:firstLineChars="200"/>
        <w:rPr>
          <w:rFonts w:hint="eastAsia" w:asciiTheme="minorEastAsia" w:hAnsiTheme="minorEastAsia" w:eastAsiaTheme="minorEastAsia"/>
          <w:sz w:val="24"/>
          <w:lang w:val="en-US" w:eastAsia="zh-CN"/>
        </w:rPr>
      </w:pPr>
      <w:r>
        <w:rPr>
          <w:rFonts w:asciiTheme="minorEastAsia" w:hAnsiTheme="minorEastAsia" w:eastAsiaTheme="minorEastAsia"/>
          <w:sz w:val="24"/>
        </w:rPr>
        <w:t>（2）</w:t>
      </w:r>
      <w:r>
        <w:rPr>
          <w:rFonts w:hint="eastAsia" w:asciiTheme="minorEastAsia" w:hAnsiTheme="minorEastAsia" w:eastAsiaTheme="minorEastAsia"/>
          <w:sz w:val="24"/>
        </w:rPr>
        <w:t>掌握科学的持琴姿势，要求学生做到放松持琴。</w:t>
      </w:r>
    </w:p>
    <w:p w14:paraId="1344C8A5">
      <w:pPr>
        <w:spacing w:line="360" w:lineRule="auto"/>
        <w:ind w:firstLine="420" w:firstLineChars="200"/>
        <w:rPr>
          <w:rFonts w:asciiTheme="minorEastAsia" w:hAnsiTheme="minorEastAsia" w:eastAsiaTheme="minorEastAsia"/>
          <w:sz w:val="24"/>
        </w:rPr>
      </w:pPr>
      <w:r>
        <w:t>（</w:t>
      </w:r>
      <w:r>
        <w:rPr>
          <w:rFonts w:hint="eastAsia"/>
          <w:lang w:val="en-US" w:eastAsia="zh-CN"/>
        </w:rPr>
        <w:t>3</w:t>
      </w:r>
      <w:r>
        <w:t>） 在二胡练习中要注意左右手肌肉的放松，要用科学的方法来练习和演奏。</w:t>
      </w:r>
    </w:p>
    <w:p w14:paraId="710FA415">
      <w:pPr>
        <w:spacing w:line="360" w:lineRule="auto"/>
        <w:ind w:firstLine="315" w:firstLineChars="150"/>
        <w:rPr>
          <w:rFonts w:asciiTheme="minorEastAsia" w:hAnsiTheme="minorEastAsia" w:eastAsiaTheme="minorEastAsia"/>
          <w:sz w:val="24"/>
        </w:rPr>
      </w:pPr>
      <w:r>
        <w:t>教学重点：了解有关二胡的基本演奏姿势。</w:t>
      </w:r>
    </w:p>
    <w:p w14:paraId="0016A9F3">
      <w:pPr>
        <w:spacing w:line="360" w:lineRule="auto"/>
        <w:ind w:firstLine="361" w:firstLineChars="15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掌握正确的持琴姿势。</w:t>
      </w:r>
    </w:p>
    <w:p w14:paraId="62FDB79D">
      <w:pPr>
        <w:spacing w:line="360" w:lineRule="auto"/>
        <w:ind w:firstLine="361" w:firstLineChars="15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335A582">
      <w:pPr>
        <w:spacing w:line="360" w:lineRule="auto"/>
        <w:ind w:firstLine="420" w:firstLineChars="200"/>
        <w:rPr>
          <w:rFonts w:asciiTheme="minorEastAsia" w:hAnsiTheme="minorEastAsia" w:eastAsiaTheme="minorEastAsia"/>
          <w:sz w:val="24"/>
        </w:rPr>
      </w:pPr>
      <w:r>
        <w:t>要为学生树立一个正确的二胡演奏观念，本着对科学方法的追求精神，掌握良好的基本演奏姿势和练琴方法。</w:t>
      </w:r>
    </w:p>
    <w:p w14:paraId="6E9EB8C1">
      <w:pPr>
        <w:spacing w:line="360" w:lineRule="auto"/>
        <w:ind w:firstLine="480" w:firstLineChars="200"/>
        <w:rPr>
          <w:rFonts w:asciiTheme="minorEastAsia" w:hAnsiTheme="minorEastAsia" w:eastAsiaTheme="minorEastAsia"/>
          <w:sz w:val="24"/>
        </w:rPr>
      </w:pPr>
    </w:p>
    <w:p w14:paraId="00828D8C">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（三）二胡的基本运弓和发音方法（本模块各知识点的讲授与学习，可以支撑课程目标2）</w:t>
      </w:r>
    </w:p>
    <w:p w14:paraId="2B7CE52A">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1705151">
      <w:pPr>
        <w:spacing w:line="360" w:lineRule="auto"/>
        <w:ind w:firstLine="420" w:firstLineChars="200"/>
        <w:rPr>
          <w:rFonts w:asciiTheme="minorEastAsia" w:hAnsiTheme="minorEastAsia" w:eastAsiaTheme="minorEastAsia"/>
          <w:sz w:val="24"/>
        </w:rPr>
      </w:pPr>
      <w:r>
        <w:t>（1）二胡右手正确的握弓方法。</w:t>
      </w:r>
    </w:p>
    <w:p w14:paraId="7CEC893F">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学习演奏空弦，基本的运弓方法、运弓在琴弦上的接触点。</w:t>
      </w:r>
    </w:p>
    <w:p w14:paraId="195A1F04">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16489F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掌握正确的握弓方式以及在运弓动态中握弓的姿势的改变。</w:t>
      </w:r>
    </w:p>
    <w:p w14:paraId="790C797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通过学习训练演奏空弦，初步体会手臂重量落在琴弓上，通过重力拖奏出声音，并且保持整条手臂包括手掌的放松。由于初学，注意避免运弓时发出噪音，及运弓时两头音虚。要求学生课后练习时使用节拍器，以培养良好的练琴习惯。</w:t>
      </w:r>
    </w:p>
    <w:p w14:paraId="6E9D2D7C">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演奏空弦时，注意琴弓保持均匀笔直，避免在琴弦上来回移动。</w:t>
      </w:r>
    </w:p>
    <w:p w14:paraId="1EE6EB1B">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掌握正确的右手握弓方法。</w:t>
      </w:r>
    </w:p>
    <w:p w14:paraId="1BD6246E">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正确运用右手握弓方法，掌握右手正确的运弓发音方法。</w:t>
      </w:r>
    </w:p>
    <w:p w14:paraId="6BC7D48A">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27F1D85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教师需要引导学生在练习右手运弓时能够通过听辨音色和目视及时发现和调整运弓的姿势。加强学生在日常练琴中使用节拍器的意识，从而提高和规范自己的节奏和节拍。</w:t>
      </w:r>
    </w:p>
    <w:p w14:paraId="2E961318">
      <w:pPr>
        <w:spacing w:line="360" w:lineRule="auto"/>
        <w:ind w:firstLine="480" w:firstLineChars="200"/>
        <w:rPr>
          <w:rFonts w:asciiTheme="minorEastAsia" w:hAnsiTheme="minorEastAsia" w:eastAsiaTheme="minorEastAsia"/>
          <w:sz w:val="24"/>
        </w:rPr>
      </w:pPr>
    </w:p>
    <w:p w14:paraId="01405D9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（四）全弓和混合弓法（本模块各知识点的讲授与学习，可以支撑课程目标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1D53243A">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1.教学内容</w:t>
      </w:r>
    </w:p>
    <w:p w14:paraId="19A18BA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琴弓的不同分段；</w:t>
      </w:r>
      <w:r>
        <w:rPr>
          <w:rFonts w:hint="eastAsia" w:asciiTheme="minorEastAsia" w:hAnsiTheme="minorEastAsia" w:eastAsiaTheme="minorEastAsia"/>
          <w:sz w:val="24"/>
          <w:lang w:val="en-US" w:eastAsia="zh-CN"/>
        </w:rPr>
        <w:t>前</w:t>
      </w:r>
      <w:r>
        <w:rPr>
          <w:rFonts w:hint="eastAsia" w:asciiTheme="minorEastAsia" w:hAnsiTheme="minorEastAsia" w:eastAsiaTheme="minorEastAsia"/>
          <w:sz w:val="24"/>
        </w:rPr>
        <w:t>半弓、中弓、</w:t>
      </w:r>
      <w:r>
        <w:rPr>
          <w:rFonts w:hint="eastAsia" w:asciiTheme="minorEastAsia" w:hAnsiTheme="minorEastAsia" w:eastAsiaTheme="minorEastAsia"/>
          <w:sz w:val="24"/>
          <w:lang w:val="en-US" w:eastAsia="zh-CN"/>
        </w:rPr>
        <w:t>后</w:t>
      </w:r>
      <w:r>
        <w:rPr>
          <w:rFonts w:hint="eastAsia" w:asciiTheme="minorEastAsia" w:hAnsiTheme="minorEastAsia" w:eastAsiaTheme="minorEastAsia"/>
          <w:sz w:val="24"/>
        </w:rPr>
        <w:t>半弓。</w:t>
      </w:r>
    </w:p>
    <w:p w14:paraId="65776F0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全弓及混合弓法的演奏技巧。</w:t>
      </w:r>
    </w:p>
    <w:p w14:paraId="31EC4511">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3</w:t>
      </w:r>
      <w:r>
        <w:rPr>
          <w:rFonts w:hint="eastAsia" w:asciiTheme="minorEastAsia" w:hAnsiTheme="minorEastAsia" w:eastAsiaTheme="minorEastAsia"/>
          <w:sz w:val="24"/>
        </w:rPr>
        <w:t>）不同琴弦的换弦方法。</w:t>
      </w:r>
    </w:p>
    <w:p w14:paraId="50225838">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09F3B47">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了解琴弓的不同分段；</w:t>
      </w:r>
      <w:r>
        <w:rPr>
          <w:rFonts w:hint="eastAsia" w:asciiTheme="minorEastAsia" w:hAnsiTheme="minorEastAsia" w:eastAsiaTheme="minorEastAsia"/>
          <w:sz w:val="24"/>
          <w:lang w:val="en-US" w:eastAsia="zh-CN"/>
        </w:rPr>
        <w:t>前</w:t>
      </w:r>
      <w:r>
        <w:rPr>
          <w:rFonts w:hint="eastAsia" w:asciiTheme="minorEastAsia" w:hAnsiTheme="minorEastAsia" w:eastAsiaTheme="minorEastAsia"/>
          <w:sz w:val="24"/>
        </w:rPr>
        <w:t>半弓、中弓、</w:t>
      </w:r>
      <w:r>
        <w:rPr>
          <w:rFonts w:hint="eastAsia" w:asciiTheme="minorEastAsia" w:hAnsiTheme="minorEastAsia" w:eastAsiaTheme="minorEastAsia"/>
          <w:sz w:val="24"/>
          <w:lang w:val="en-US" w:eastAsia="zh-CN"/>
        </w:rPr>
        <w:t>后</w:t>
      </w:r>
      <w:r>
        <w:rPr>
          <w:rFonts w:hint="eastAsia" w:asciiTheme="minorEastAsia" w:hAnsiTheme="minorEastAsia" w:eastAsiaTheme="minorEastAsia"/>
          <w:sz w:val="24"/>
        </w:rPr>
        <w:t>半弓。</w:t>
      </w:r>
    </w:p>
    <w:p w14:paraId="07B1F1F5">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掌握全弓及混合弓法的演奏技巧，学会合理地分配弓段，注意换弓时动作要从容，演奏的声音要柔和均匀。</w:t>
      </w:r>
    </w:p>
    <w:p w14:paraId="509BEB57">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3</w:t>
      </w:r>
      <w:r>
        <w:rPr>
          <w:rFonts w:hint="eastAsia" w:asciiTheme="minorEastAsia" w:hAnsiTheme="minorEastAsia" w:eastAsiaTheme="minorEastAsia"/>
          <w:sz w:val="24"/>
        </w:rPr>
        <w:t>）了解演奏不同琴弦时，右手臂的平面是不同的，掌握正确的换弦方法，在换弦时避免突然加快弓速，声音粗糙。</w:t>
      </w:r>
    </w:p>
    <w:p w14:paraId="08A0504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（4）需熟练掌握分弓换弦。</w:t>
      </w:r>
    </w:p>
    <w:p w14:paraId="0935A92A">
      <w:pPr>
        <w:spacing w:line="360" w:lineRule="auto"/>
        <w:ind w:firstLine="525" w:firstLineChars="250"/>
        <w:rPr>
          <w:rFonts w:asciiTheme="minorEastAsia" w:hAnsiTheme="minorEastAsia" w:eastAsiaTheme="minorEastAsia"/>
          <w:sz w:val="24"/>
        </w:rPr>
      </w:pPr>
      <w:r>
        <w:t>教学重点：了解并掌握二胡右手的弓段分配。</w:t>
      </w:r>
    </w:p>
    <w:p w14:paraId="6AA76827">
      <w:pPr>
        <w:spacing w:line="360" w:lineRule="auto"/>
        <w:ind w:firstLine="602" w:firstLineChars="25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熟练运用全弓及混合弓法的演奏技巧，学会合理地分配弓段。</w:t>
      </w:r>
    </w:p>
    <w:p w14:paraId="4DA78510">
      <w:pPr>
        <w:spacing w:line="360" w:lineRule="auto"/>
        <w:ind w:firstLine="48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71A599A4">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教师需引导学生了解和掌握琴弓的不同分段、换弦方法、换弦的不同平面、弓段分配。</w:t>
      </w:r>
    </w:p>
    <w:p w14:paraId="22A4F5E0">
      <w:pPr>
        <w:spacing w:line="360" w:lineRule="auto"/>
        <w:ind w:firstLine="720" w:firstLineChars="300"/>
        <w:rPr>
          <w:rFonts w:asciiTheme="minorEastAsia" w:hAnsiTheme="minorEastAsia" w:eastAsiaTheme="minorEastAsia"/>
          <w:sz w:val="24"/>
        </w:rPr>
      </w:pPr>
    </w:p>
    <w:p w14:paraId="33538D5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（五）左手第一把位基本指位（本模块各知识点的讲授与学习，可以支撑课程目标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w:t>
      </w:r>
    </w:p>
    <w:p w14:paraId="27620F09">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77E78A3B">
      <w:pPr>
        <w:spacing w:line="360" w:lineRule="auto"/>
        <w:ind w:firstLine="240" w:firstLineChars="1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基本的左手按弦方法，以及按弦的正确手型。</w:t>
      </w:r>
    </w:p>
    <w:p w14:paraId="08AF01F5">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lang w:val="en-US" w:eastAsia="zh-CN"/>
        </w:rPr>
        <w:t>2</w:t>
      </w:r>
      <w:r>
        <w:rPr>
          <w:rFonts w:asciiTheme="minorEastAsia" w:hAnsiTheme="minorEastAsia" w:eastAsiaTheme="minorEastAsia"/>
          <w:sz w:val="24"/>
        </w:rPr>
        <w:t>）</w:t>
      </w:r>
      <w:r>
        <w:t>二胡</w:t>
      </w:r>
      <w:r>
        <w:rPr>
          <w:rFonts w:hint="eastAsia"/>
          <w:lang w:val="en-US" w:eastAsia="zh-CN"/>
        </w:rPr>
        <w:t>D、A两</w:t>
      </w:r>
      <w:r>
        <w:t>根琴弦上的手指排列位置、指间距、指高位置、按弦手型。</w:t>
      </w:r>
    </w:p>
    <w:p w14:paraId="15AE8E76">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49C0E12">
      <w:pPr>
        <w:spacing w:line="360" w:lineRule="auto"/>
        <w:ind w:firstLine="420" w:firstLineChars="200"/>
        <w:rPr>
          <w:rFonts w:asciiTheme="minorEastAsia" w:hAnsiTheme="minorEastAsia" w:eastAsiaTheme="minorEastAsia"/>
          <w:sz w:val="24"/>
        </w:rPr>
      </w:pPr>
      <w:r>
        <w:t>（1）了解二胡基本的左手按弦方法，以及按弦的正确手型。</w:t>
      </w:r>
    </w:p>
    <w:p w14:paraId="51D4B423">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（2）通过学习</w:t>
      </w:r>
      <w:r>
        <w:rPr>
          <w:rFonts w:hint="eastAsia"/>
          <w:lang w:val="en-US" w:eastAsia="zh-CN"/>
        </w:rPr>
        <w:t>D、A两</w:t>
      </w:r>
      <w:r>
        <w:t>根琴弦上</w:t>
      </w:r>
      <w:r>
        <w:rPr>
          <w:rFonts w:hint="eastAsia" w:asciiTheme="minorEastAsia" w:hAnsiTheme="minorEastAsia" w:eastAsiaTheme="minorEastAsia"/>
          <w:sz w:val="24"/>
        </w:rPr>
        <w:t>的按指，了解D大调音阶的指位，初步掌握四个手指的指间距和指高位置，熟悉手指在指板上的排列位置及半音关系。</w:t>
      </w:r>
    </w:p>
    <w:p w14:paraId="680F7642">
      <w:pPr>
        <w:spacing w:line="360" w:lineRule="auto"/>
        <w:ind w:firstLine="465"/>
        <w:rPr>
          <w:rFonts w:asciiTheme="minorEastAsia" w:hAnsiTheme="minorEastAsia" w:eastAsiaTheme="minorEastAsia"/>
          <w:sz w:val="24"/>
        </w:rPr>
      </w:pPr>
      <w:r>
        <w:t>（3）掌握二胡左</w:t>
      </w:r>
      <w:r>
        <w:rPr>
          <w:rFonts w:hint="eastAsia"/>
          <w:lang w:val="en-US" w:eastAsia="zh-CN"/>
        </w:rPr>
        <w:t>手</w:t>
      </w:r>
      <w:r>
        <w:t>的</w:t>
      </w:r>
      <w:r>
        <w:rPr>
          <w:rFonts w:hint="eastAsia"/>
          <w:lang w:val="en-US" w:eastAsia="zh-CN"/>
        </w:rPr>
        <w:t>按弦</w:t>
      </w:r>
      <w:r>
        <w:t>方法。</w:t>
      </w:r>
    </w:p>
    <w:p w14:paraId="3438B01F">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了解并掌握左手的</w:t>
      </w:r>
      <w:r>
        <w:rPr>
          <w:rFonts w:hint="eastAsia" w:asciiTheme="minorEastAsia" w:hAnsiTheme="minorEastAsia" w:eastAsiaTheme="minorEastAsia"/>
          <w:sz w:val="24"/>
          <w:lang w:val="en-US" w:eastAsia="zh-CN"/>
        </w:rPr>
        <w:t>按弦</w:t>
      </w:r>
      <w:r>
        <w:rPr>
          <w:rFonts w:hint="eastAsia" w:asciiTheme="minorEastAsia" w:hAnsiTheme="minorEastAsia" w:eastAsiaTheme="minorEastAsia"/>
          <w:sz w:val="24"/>
        </w:rPr>
        <w:t>动作。</w:t>
      </w:r>
    </w:p>
    <w:p w14:paraId="21F50487">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掌握左手手指间的间距和指高位置。</w:t>
      </w:r>
    </w:p>
    <w:p w14:paraId="09B3DFFF">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2FD5C95F">
      <w:pPr>
        <w:spacing w:line="360" w:lineRule="auto"/>
        <w:ind w:left="451" w:leftChars="100" w:hanging="241" w:hangingChars="100"/>
        <w:rPr>
          <w:rFonts w:asciiTheme="minorEastAsia" w:hAnsiTheme="minorEastAsia" w:eastAsiaTheme="minorEastAsia"/>
          <w:sz w:val="24"/>
        </w:rPr>
      </w:pPr>
      <w:r>
        <w:rPr>
          <w:rFonts w:asciiTheme="minorEastAsia" w:hAnsiTheme="minorEastAsia" w:eastAsiaTheme="minorEastAsia"/>
          <w:b/>
          <w:bCs/>
          <w:sz w:val="24"/>
        </w:rPr>
        <w:t xml:space="preserve">    </w:t>
      </w:r>
      <w:r>
        <w:rPr>
          <w:rFonts w:hint="eastAsia" w:asciiTheme="minorEastAsia" w:hAnsiTheme="minorEastAsia" w:eastAsiaTheme="minorEastAsia"/>
          <w:sz w:val="24"/>
        </w:rPr>
        <w:t>教师需引导学生掌握和熟练正确的左手按指方法，掌握左手指间距和指高位置，了解左手舵式动作。引导学生对基础的左手演奏技法有正确的认知。</w:t>
      </w:r>
    </w:p>
    <w:p w14:paraId="33C94958">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（六）作品选奏（本模块各知识点的讲授与学习，可以支撑课程目标</w:t>
      </w:r>
      <w:r>
        <w:rPr>
          <w:rFonts w:asciiTheme="minorEastAsia" w:hAnsiTheme="minorEastAsia" w:eastAsiaTheme="minorEastAsia"/>
          <w:b/>
          <w:sz w:val="24"/>
        </w:rPr>
        <w:t>4</w:t>
      </w:r>
      <w:r>
        <w:rPr>
          <w:rFonts w:hint="eastAsia" w:asciiTheme="minorEastAsia" w:hAnsiTheme="minorEastAsia" w:eastAsiaTheme="minorEastAsia"/>
          <w:b/>
          <w:sz w:val="24"/>
        </w:rPr>
        <w:t>）</w:t>
      </w:r>
    </w:p>
    <w:p w14:paraId="6AF91111">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1.教学内容</w:t>
      </w:r>
    </w:p>
    <w:p w14:paraId="2448056E">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（1）练习曲</w:t>
      </w:r>
    </w:p>
    <w:p w14:paraId="2B0B5DCB">
      <w:pPr>
        <w:spacing w:line="360" w:lineRule="auto"/>
        <w:ind w:firstLine="630" w:firstLineChars="300"/>
        <w:rPr>
          <w:rFonts w:asciiTheme="minorEastAsia" w:hAnsiTheme="minorEastAsia" w:eastAsiaTheme="minorEastAsia"/>
          <w:sz w:val="24"/>
        </w:rPr>
      </w:pPr>
      <w:r>
        <w:t xml:space="preserve">二胡基础练习：空弦的全弓、分弓； </w:t>
      </w:r>
    </w:p>
    <w:p w14:paraId="65808523">
      <w:pPr>
        <w:spacing w:line="360" w:lineRule="auto"/>
        <w:ind w:firstLine="525" w:firstLineChars="250"/>
        <w:rPr>
          <w:rFonts w:asciiTheme="minorEastAsia" w:hAnsiTheme="minorEastAsia" w:eastAsiaTheme="minorEastAsia"/>
          <w:b/>
          <w:sz w:val="24"/>
        </w:rPr>
      </w:pPr>
      <w:r>
        <w:t>《新编初学二胡100天》若干练习曲。</w:t>
      </w:r>
    </w:p>
    <w:p w14:paraId="7DE87451">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（2）乐曲</w:t>
      </w:r>
    </w:p>
    <w:p w14:paraId="76BAD0C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《八月桂花遍地开》、 《中国少年先锋队队歌》、 《</w:t>
      </w:r>
      <w:r>
        <w:rPr>
          <w:rFonts w:hint="eastAsia" w:asciiTheme="minorEastAsia" w:hAnsiTheme="minorEastAsia" w:eastAsiaTheme="minorEastAsia"/>
          <w:sz w:val="24"/>
          <w:lang w:val="en-US" w:eastAsia="zh-CN"/>
        </w:rPr>
        <w:t>杨柳青</w:t>
      </w:r>
      <w:r>
        <w:rPr>
          <w:rFonts w:hint="eastAsia" w:asciiTheme="minorEastAsia" w:hAnsiTheme="minorEastAsia" w:eastAsiaTheme="minorEastAsia"/>
          <w:sz w:val="24"/>
        </w:rPr>
        <w:t>》等。</w:t>
      </w:r>
    </w:p>
    <w:p w14:paraId="54460A4D">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备注：以上练习曲和乐曲，在实际教学过程中，教师会根据不同学生的学习进情况进行合理安排与调整，真正做到因材施教，循序渐进。</w:t>
      </w:r>
    </w:p>
    <w:p w14:paraId="1E06027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798740D">
      <w:pPr>
        <w:spacing w:line="360" w:lineRule="auto"/>
        <w:ind w:firstLine="420" w:firstLineChars="200"/>
        <w:rPr>
          <w:rFonts w:asciiTheme="minorEastAsia" w:hAnsiTheme="minorEastAsia" w:eastAsiaTheme="minorEastAsia"/>
          <w:sz w:val="24"/>
        </w:rPr>
      </w:pPr>
      <w:r>
        <w:t>（1）能将二胡基本的左右手技法初步运用到实际练习曲和乐曲演奏中。</w:t>
      </w:r>
    </w:p>
    <w:p w14:paraId="5EA9101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能按照乐谱的要求较熟练地演奏上述作品。</w:t>
      </w:r>
    </w:p>
    <w:p w14:paraId="16DBBF8A">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074FE1E9">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对于练习曲和乐曲的学习及掌握演奏方法。</w:t>
      </w:r>
    </w:p>
    <w:p w14:paraId="1E9A53C8">
      <w:pPr>
        <w:spacing w:line="360" w:lineRule="auto"/>
        <w:ind w:firstLine="465"/>
        <w:rPr>
          <w:rFonts w:asciiTheme="minorEastAsia" w:hAnsiTheme="minorEastAsia" w:eastAsiaTheme="minorEastAsia"/>
          <w:sz w:val="24"/>
        </w:rPr>
      </w:pPr>
      <w:r>
        <w:t>教学难点：能将二胡基本的左右手技法初步运用到实际作品演奏中。</w:t>
      </w:r>
    </w:p>
    <w:p w14:paraId="218CD29C">
      <w:pPr>
        <w:spacing w:line="360" w:lineRule="auto"/>
        <w:ind w:firstLine="482" w:firstLineChars="200"/>
        <w:rPr>
          <w:rFonts w:asciiTheme="minorEastAsia" w:hAnsiTheme="minorEastAsia" w:eastAsiaTheme="minorEastAsia"/>
          <w:b/>
          <w:bCs/>
          <w:color w:val="000000"/>
          <w:sz w:val="24"/>
        </w:rPr>
      </w:pPr>
      <w:r>
        <w:rPr>
          <w:rFonts w:hint="eastAsia" w:asciiTheme="minorEastAsia" w:hAnsiTheme="minorEastAsia" w:eastAsiaTheme="minorEastAsia"/>
          <w:b/>
          <w:bCs/>
          <w:color w:val="000000"/>
          <w:sz w:val="24"/>
        </w:rPr>
        <w:t>3.课程思政目标</w:t>
      </w:r>
    </w:p>
    <w:p w14:paraId="6AE5C9BF">
      <w:pPr>
        <w:spacing w:line="360" w:lineRule="auto"/>
        <w:ind w:firstLine="480" w:firstLineChars="200"/>
        <w:rPr>
          <w:rFonts w:ascii="宋体" w:hAnsi="宋体"/>
          <w:sz w:val="24"/>
        </w:rPr>
      </w:pPr>
      <w:r>
        <w:rPr>
          <w:rFonts w:hint="eastAsia" w:ascii="宋体" w:hAnsi="宋体"/>
          <w:sz w:val="24"/>
        </w:rPr>
        <w:t>（1）通过弹奏练习曲和乐曲，让学生明确所有好听的音乐不是一铸而就的，必须通过大量的练习，达到一定的技术积累，才能水到渠成。</w:t>
      </w:r>
    </w:p>
    <w:p w14:paraId="7C9F295D">
      <w:pPr>
        <w:spacing w:line="360" w:lineRule="auto"/>
        <w:ind w:firstLine="480" w:firstLineChars="200"/>
        <w:rPr>
          <w:rFonts w:ascii="宋体" w:hAnsi="宋体"/>
          <w:sz w:val="24"/>
        </w:rPr>
      </w:pPr>
      <w:r>
        <w:rPr>
          <w:rFonts w:hint="eastAsia" w:ascii="宋体" w:hAnsi="宋体"/>
          <w:sz w:val="24"/>
        </w:rPr>
        <w:t>（2）通过练习大量的练习和乐曲，培养学生坚韧、耐心、专注、责任感等优良品质。</w:t>
      </w:r>
    </w:p>
    <w:p w14:paraId="327871EE">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323C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51B78755">
            <w:pPr>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08CFB9D9">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教学内容</w:t>
            </w:r>
          </w:p>
        </w:tc>
        <w:tc>
          <w:tcPr>
            <w:tcW w:w="1701" w:type="dxa"/>
            <w:shd w:val="clear" w:color="auto" w:fill="FFFFFF"/>
            <w:vAlign w:val="center"/>
          </w:tcPr>
          <w:p w14:paraId="241977E0">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课程目标</w:t>
            </w:r>
          </w:p>
        </w:tc>
        <w:tc>
          <w:tcPr>
            <w:tcW w:w="1853" w:type="dxa"/>
            <w:shd w:val="clear" w:color="auto" w:fill="FFFFFF"/>
            <w:vAlign w:val="center"/>
          </w:tcPr>
          <w:p w14:paraId="00188F24">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毕业要求</w:t>
            </w:r>
          </w:p>
          <w:p w14:paraId="4938057C">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指标点</w:t>
            </w:r>
          </w:p>
        </w:tc>
        <w:tc>
          <w:tcPr>
            <w:tcW w:w="735" w:type="dxa"/>
            <w:shd w:val="clear" w:color="auto" w:fill="FFFFFF"/>
            <w:vAlign w:val="center"/>
          </w:tcPr>
          <w:p w14:paraId="053742BD">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asciiTheme="minorEastAsia" w:hAnsiTheme="minorEastAsia" w:eastAsiaTheme="minorEastAsia"/>
                <w:b/>
                <w:color w:val="000000"/>
                <w:szCs w:val="21"/>
              </w:rPr>
              <w:t>学时</w:t>
            </w:r>
          </w:p>
        </w:tc>
        <w:tc>
          <w:tcPr>
            <w:tcW w:w="735" w:type="dxa"/>
            <w:shd w:val="clear" w:color="auto" w:fill="FFFFFF"/>
            <w:vAlign w:val="center"/>
          </w:tcPr>
          <w:p w14:paraId="340801DC">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实验学时</w:t>
            </w:r>
          </w:p>
        </w:tc>
      </w:tr>
      <w:tr w14:paraId="60B4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9A702D7">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37D81AD3">
            <w:r>
              <w:t>二胡的基本构造和基本常识</w:t>
            </w:r>
          </w:p>
        </w:tc>
        <w:tc>
          <w:tcPr>
            <w:tcW w:w="1701" w:type="dxa"/>
            <w:vAlign w:val="center"/>
          </w:tcPr>
          <w:p w14:paraId="493DD9C2">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w:t>
            </w:r>
            <w:r>
              <w:rPr>
                <w:rFonts w:hint="eastAsia" w:asciiTheme="minorEastAsia" w:hAnsiTheme="minorEastAsia" w:eastAsiaTheme="minorEastAsia"/>
                <w:szCs w:val="21"/>
              </w:rPr>
              <w:t>1</w:t>
            </w:r>
          </w:p>
        </w:tc>
        <w:tc>
          <w:tcPr>
            <w:tcW w:w="1853" w:type="dxa"/>
          </w:tcPr>
          <w:p w14:paraId="64D7CC41">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3.1</w:t>
            </w:r>
            <w:r>
              <w:rPr>
                <w:rFonts w:hint="eastAsia" w:asciiTheme="minorEastAsia" w:hAnsiTheme="minorEastAsia" w:eastAsiaTheme="minorEastAsia"/>
                <w:color w:val="000000"/>
                <w:szCs w:val="21"/>
              </w:rPr>
              <w:t>、2</w:t>
            </w:r>
            <w:r>
              <w:rPr>
                <w:rFonts w:asciiTheme="minorEastAsia" w:hAnsiTheme="minorEastAsia" w:eastAsiaTheme="minorEastAsia"/>
                <w:color w:val="000000"/>
                <w:szCs w:val="21"/>
              </w:rPr>
              <w:t>.2</w:t>
            </w:r>
          </w:p>
        </w:tc>
        <w:tc>
          <w:tcPr>
            <w:tcW w:w="735" w:type="dxa"/>
            <w:vAlign w:val="center"/>
          </w:tcPr>
          <w:p w14:paraId="45C3BF37">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735" w:type="dxa"/>
            <w:vAlign w:val="center"/>
          </w:tcPr>
          <w:p w14:paraId="018B8683">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60C6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9B8CB3">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6B719CCC">
            <w:pPr>
              <w:jc w:val="center"/>
              <w:rPr>
                <w:rFonts w:asciiTheme="minorEastAsia" w:hAnsiTheme="minorEastAsia" w:eastAsiaTheme="minorEastAsia"/>
                <w:color w:val="000000"/>
                <w:szCs w:val="21"/>
              </w:rPr>
            </w:pPr>
            <w:r>
              <w:rPr>
                <w:rFonts w:hint="eastAsia" w:asciiTheme="minorEastAsia" w:hAnsiTheme="minorEastAsia" w:eastAsiaTheme="minorEastAsia"/>
                <w:szCs w:val="21"/>
              </w:rPr>
              <w:t>基本演奏姿势</w:t>
            </w:r>
          </w:p>
        </w:tc>
        <w:tc>
          <w:tcPr>
            <w:tcW w:w="1701" w:type="dxa"/>
          </w:tcPr>
          <w:p w14:paraId="00991C00">
            <w:pPr>
              <w:jc w:val="center"/>
              <w:rPr>
                <w:rFonts w:asciiTheme="minorEastAsia" w:hAnsiTheme="minorEastAsia" w:eastAsiaTheme="minorEastAsia"/>
              </w:rPr>
            </w:pPr>
            <w:r>
              <w:rPr>
                <w:rFonts w:asciiTheme="minorEastAsia" w:hAnsiTheme="minorEastAsia" w:eastAsiaTheme="minorEastAsia"/>
                <w:color w:val="000000"/>
                <w:szCs w:val="21"/>
              </w:rPr>
              <w:t>目标1</w:t>
            </w:r>
          </w:p>
        </w:tc>
        <w:tc>
          <w:tcPr>
            <w:tcW w:w="1853" w:type="dxa"/>
          </w:tcPr>
          <w:p w14:paraId="0CD3D00B">
            <w:pPr>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r>
              <w:rPr>
                <w:rFonts w:hint="eastAsia" w:asciiTheme="minorEastAsia" w:hAnsiTheme="minorEastAsia" w:eastAsiaTheme="minorEastAsia"/>
                <w:color w:val="000000"/>
                <w:szCs w:val="21"/>
              </w:rPr>
              <w:t>、2</w:t>
            </w:r>
            <w:r>
              <w:rPr>
                <w:rFonts w:asciiTheme="minorEastAsia" w:hAnsiTheme="minorEastAsia" w:eastAsiaTheme="minorEastAsia"/>
                <w:color w:val="000000"/>
                <w:szCs w:val="21"/>
              </w:rPr>
              <w:t>.2</w:t>
            </w:r>
          </w:p>
        </w:tc>
        <w:tc>
          <w:tcPr>
            <w:tcW w:w="735" w:type="dxa"/>
            <w:vAlign w:val="center"/>
          </w:tcPr>
          <w:p w14:paraId="34E0F7A3">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735" w:type="dxa"/>
            <w:vAlign w:val="center"/>
          </w:tcPr>
          <w:p w14:paraId="3588EBB0">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75F2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E430777">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2C82416A">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基本运弓和发音方法</w:t>
            </w:r>
          </w:p>
        </w:tc>
        <w:tc>
          <w:tcPr>
            <w:tcW w:w="1701" w:type="dxa"/>
          </w:tcPr>
          <w:p w14:paraId="1C14498A">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5155F84A">
            <w:pPr>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6A2321D2">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35" w:type="dxa"/>
            <w:vAlign w:val="center"/>
          </w:tcPr>
          <w:p w14:paraId="60D5678E">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0251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504E323">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578AB16C">
            <w:pPr>
              <w:rPr>
                <w:rFonts w:asciiTheme="minorEastAsia" w:hAnsiTheme="minorEastAsia" w:eastAsiaTheme="minorEastAsia"/>
                <w:szCs w:val="21"/>
              </w:rPr>
            </w:pPr>
            <w:r>
              <w:rPr>
                <w:rFonts w:hint="eastAsia" w:asciiTheme="minorEastAsia" w:hAnsiTheme="minorEastAsia" w:eastAsiaTheme="minorEastAsia"/>
                <w:szCs w:val="21"/>
              </w:rPr>
              <w:t>混合弓法的技巧（分弓、全弓等）</w:t>
            </w:r>
          </w:p>
        </w:tc>
        <w:tc>
          <w:tcPr>
            <w:tcW w:w="1701" w:type="dxa"/>
          </w:tcPr>
          <w:p w14:paraId="7EC551E0">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72E2EFD0">
            <w:pPr>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0716FF11">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35" w:type="dxa"/>
            <w:vAlign w:val="center"/>
          </w:tcPr>
          <w:p w14:paraId="1843F66F">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0FB7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AD0022">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3476" w:type="dxa"/>
            <w:vAlign w:val="center"/>
          </w:tcPr>
          <w:p w14:paraId="62EAD665">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左手基本指位</w:t>
            </w:r>
          </w:p>
        </w:tc>
        <w:tc>
          <w:tcPr>
            <w:tcW w:w="1701" w:type="dxa"/>
          </w:tcPr>
          <w:p w14:paraId="662FBA74">
            <w:pPr>
              <w:jc w:val="center"/>
              <w:rPr>
                <w:rFonts w:asciiTheme="minorEastAsia" w:hAnsiTheme="minorEastAsia" w:eastAsiaTheme="minorEastAsia"/>
              </w:rPr>
            </w:pPr>
            <w:r>
              <w:rPr>
                <w:rFonts w:asciiTheme="minorEastAsia" w:hAnsiTheme="minorEastAsia" w:eastAsiaTheme="minorEastAsia"/>
                <w:color w:val="000000"/>
                <w:szCs w:val="21"/>
              </w:rPr>
              <w:t>目标3</w:t>
            </w:r>
          </w:p>
        </w:tc>
        <w:tc>
          <w:tcPr>
            <w:tcW w:w="1853" w:type="dxa"/>
          </w:tcPr>
          <w:p w14:paraId="5010E535">
            <w:pPr>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3335FFC4">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35" w:type="dxa"/>
            <w:vAlign w:val="center"/>
          </w:tcPr>
          <w:p w14:paraId="39A1D00E">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5942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C914202">
            <w:pPr>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3476" w:type="dxa"/>
            <w:vAlign w:val="center"/>
          </w:tcPr>
          <w:p w14:paraId="3B9DFF5F">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375AC5A4">
            <w:pPr>
              <w:jc w:val="center"/>
              <w:rPr>
                <w:rFonts w:asciiTheme="minorEastAsia" w:hAnsiTheme="minorEastAsia" w:eastAsiaTheme="minorEastAsia"/>
              </w:rPr>
            </w:pPr>
            <w:r>
              <w:rPr>
                <w:rFonts w:asciiTheme="minorEastAsia" w:hAnsiTheme="minorEastAsia" w:eastAsiaTheme="minorEastAsia"/>
                <w:color w:val="000000"/>
                <w:szCs w:val="21"/>
              </w:rPr>
              <w:t>目标4</w:t>
            </w:r>
          </w:p>
        </w:tc>
        <w:tc>
          <w:tcPr>
            <w:tcW w:w="1853" w:type="dxa"/>
          </w:tcPr>
          <w:p w14:paraId="305CEE29">
            <w:pPr>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78295C9B">
            <w:pPr>
              <w:jc w:val="center"/>
              <w:rPr>
                <w:rFonts w:asciiTheme="minorEastAsia" w:hAnsiTheme="minorEastAsia" w:eastAsiaTheme="minorEastAsia"/>
                <w:szCs w:val="21"/>
              </w:rPr>
            </w:pPr>
            <w:r>
              <w:rPr>
                <w:rFonts w:asciiTheme="minorEastAsia" w:hAnsiTheme="minorEastAsia" w:eastAsiaTheme="minorEastAsia"/>
                <w:szCs w:val="21"/>
              </w:rPr>
              <w:t>16</w:t>
            </w:r>
          </w:p>
        </w:tc>
        <w:tc>
          <w:tcPr>
            <w:tcW w:w="735" w:type="dxa"/>
            <w:vAlign w:val="center"/>
          </w:tcPr>
          <w:p w14:paraId="65D28B9C">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6330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2CE8AE9E">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757FB24C">
            <w:pPr>
              <w:jc w:val="center"/>
              <w:rPr>
                <w:rFonts w:asciiTheme="minorEastAsia" w:hAnsiTheme="minorEastAsia" w:eastAsiaTheme="minorEastAsia"/>
                <w:szCs w:val="21"/>
              </w:rPr>
            </w:pPr>
            <w:r>
              <w:rPr>
                <w:rFonts w:asciiTheme="minorEastAsia" w:hAnsiTheme="minorEastAsia" w:eastAsiaTheme="minorEastAsia"/>
                <w:szCs w:val="21"/>
              </w:rPr>
              <w:t>32</w:t>
            </w:r>
          </w:p>
        </w:tc>
        <w:tc>
          <w:tcPr>
            <w:tcW w:w="735" w:type="dxa"/>
            <w:vAlign w:val="center"/>
          </w:tcPr>
          <w:p w14:paraId="3EE7F1B7">
            <w:pPr>
              <w:jc w:val="center"/>
              <w:rPr>
                <w:rFonts w:asciiTheme="minorEastAsia" w:hAnsiTheme="minorEastAsia" w:eastAsiaTheme="minorEastAsia"/>
                <w:szCs w:val="21"/>
              </w:rPr>
            </w:pPr>
            <w:r>
              <w:rPr>
                <w:rFonts w:asciiTheme="minorEastAsia" w:hAnsiTheme="minorEastAsia" w:eastAsiaTheme="minorEastAsia"/>
                <w:szCs w:val="21"/>
              </w:rPr>
              <w:t>0</w:t>
            </w:r>
          </w:p>
        </w:tc>
      </w:tr>
    </w:tbl>
    <w:p w14:paraId="6144D830">
      <w:pPr>
        <w:spacing w:line="360" w:lineRule="auto"/>
        <w:rPr>
          <w:rFonts w:asciiTheme="minorEastAsia" w:hAnsiTheme="minorEastAsia" w:eastAsiaTheme="minorEastAsia"/>
          <w:b/>
          <w:sz w:val="28"/>
          <w:szCs w:val="28"/>
        </w:rPr>
      </w:pPr>
    </w:p>
    <w:p w14:paraId="292684A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45BACA23">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29E97CA7">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6346314E">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6DE5621">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48A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A9AECD4">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547C6DBC">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5FD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840CE46">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09360CFA">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799C9979">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07B8C22D">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5B78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C212EBD">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700AB8FC">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6667A1D1">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30B7BBF3">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13B217C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3246A6C6">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02D3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683512D">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36CE0A82">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1975EAEE">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5BC26DC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4CFB13EF">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738961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0E290CD">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7ED9D4E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05C95FE3">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9704356">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46893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81414DB">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5570C105">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61A9B4C8">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09D2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A66A784">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6F3537CF">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67AAFDA1">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25D0E607">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5A155A88">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003EF1E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6E72FB8F">
      <w:pPr>
        <w:spacing w:line="360" w:lineRule="auto"/>
        <w:rPr>
          <w:rFonts w:asciiTheme="minorEastAsia" w:hAnsiTheme="minorEastAsia" w:eastAsiaTheme="minorEastAsia"/>
          <w:b/>
          <w:sz w:val="28"/>
          <w:szCs w:val="28"/>
        </w:rPr>
      </w:pPr>
    </w:p>
    <w:p w14:paraId="4C2990C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71A40C50">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721767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%。具体内容和比例</w:t>
      </w:r>
      <w:r>
        <w:rPr>
          <w:rFonts w:hint="eastAsia" w:asciiTheme="minorEastAsia" w:hAnsiTheme="minorEastAsia" w:eastAsiaTheme="minorEastAsia"/>
          <w:sz w:val="24"/>
        </w:rPr>
        <w:t>如表所示。</w:t>
      </w:r>
    </w:p>
    <w:p w14:paraId="4898817C">
      <w:pPr>
        <w:spacing w:line="360" w:lineRule="auto"/>
        <w:ind w:firstLine="482" w:firstLineChars="200"/>
        <w:rPr>
          <w:rFonts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17"/>
        <w:tblW w:w="9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79"/>
        <w:gridCol w:w="988"/>
        <w:gridCol w:w="2578"/>
        <w:gridCol w:w="1420"/>
        <w:gridCol w:w="1389"/>
        <w:gridCol w:w="1027"/>
      </w:tblGrid>
      <w:tr w14:paraId="7401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05" w:type="dxa"/>
            <w:shd w:val="clear" w:color="auto" w:fill="FFFFFF"/>
            <w:tcMar>
              <w:left w:w="57" w:type="dxa"/>
              <w:right w:w="57" w:type="dxa"/>
            </w:tcMar>
            <w:vAlign w:val="center"/>
          </w:tcPr>
          <w:p w14:paraId="5BCB23CD">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79" w:type="dxa"/>
            <w:shd w:val="clear" w:color="auto" w:fill="FFFFFF"/>
            <w:vAlign w:val="center"/>
          </w:tcPr>
          <w:p w14:paraId="1B296018">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988" w:type="dxa"/>
            <w:shd w:val="clear" w:color="auto" w:fill="FFFFFF"/>
            <w:vAlign w:val="center"/>
          </w:tcPr>
          <w:p w14:paraId="1D582C6C">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78" w:type="dxa"/>
            <w:shd w:val="clear" w:color="auto" w:fill="FFFFFF"/>
            <w:vAlign w:val="center"/>
          </w:tcPr>
          <w:p w14:paraId="5AACEB72">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20" w:type="dxa"/>
            <w:shd w:val="clear" w:color="auto" w:fill="FFFFFF"/>
            <w:vAlign w:val="center"/>
          </w:tcPr>
          <w:p w14:paraId="36D167CE">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1A881930">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389" w:type="dxa"/>
            <w:shd w:val="clear" w:color="auto" w:fill="FFFFFF"/>
            <w:vAlign w:val="center"/>
          </w:tcPr>
          <w:p w14:paraId="723B079F">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5DA06003">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027" w:type="dxa"/>
            <w:shd w:val="clear" w:color="auto" w:fill="FFFFFF"/>
            <w:vAlign w:val="center"/>
          </w:tcPr>
          <w:p w14:paraId="6C9039AA">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764E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705" w:type="dxa"/>
            <w:tcMar>
              <w:left w:w="57" w:type="dxa"/>
              <w:right w:w="57" w:type="dxa"/>
            </w:tcMar>
            <w:vAlign w:val="center"/>
          </w:tcPr>
          <w:p w14:paraId="71705980">
            <w:pPr>
              <w:pStyle w:val="25"/>
              <w:jc w:val="center"/>
              <w:rPr>
                <w:rFonts w:asciiTheme="minorEastAsia" w:hAnsiTheme="minorEastAsia" w:eastAsiaTheme="minorEastAsia"/>
              </w:rPr>
            </w:pPr>
            <w:r>
              <w:rPr>
                <w:rFonts w:asciiTheme="minorEastAsia" w:hAnsiTheme="minorEastAsia" w:eastAsiaTheme="minorEastAsia"/>
              </w:rPr>
              <w:t>平时</w:t>
            </w:r>
          </w:p>
          <w:p w14:paraId="6A87DB27">
            <w:pPr>
              <w:pStyle w:val="25"/>
              <w:jc w:val="center"/>
              <w:rPr>
                <w:rFonts w:asciiTheme="minorEastAsia" w:hAnsiTheme="minorEastAsia" w:eastAsiaTheme="minorEastAsia"/>
              </w:rPr>
            </w:pPr>
            <w:r>
              <w:rPr>
                <w:rFonts w:asciiTheme="minorEastAsia" w:hAnsiTheme="minorEastAsia" w:eastAsiaTheme="minorEastAsia"/>
              </w:rPr>
              <w:t>成绩</w:t>
            </w:r>
          </w:p>
        </w:tc>
        <w:tc>
          <w:tcPr>
            <w:tcW w:w="1279" w:type="dxa"/>
            <w:vAlign w:val="center"/>
          </w:tcPr>
          <w:p w14:paraId="78EF4ECA">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0FAEA39B">
            <w:pPr>
              <w:pStyle w:val="25"/>
              <w:jc w:val="center"/>
              <w:rPr>
                <w:rFonts w:asciiTheme="minorEastAsia" w:hAnsiTheme="minorEastAsia" w:eastAsiaTheme="minorEastAsia"/>
              </w:rPr>
            </w:pPr>
            <w:r>
              <w:rPr>
                <w:rFonts w:hint="eastAsia" w:asciiTheme="minorEastAsia" w:hAnsiTheme="minorEastAsia" w:eastAsiaTheme="minorEastAsia"/>
              </w:rPr>
              <w:t>及</w:t>
            </w:r>
          </w:p>
          <w:p w14:paraId="39C72D7A">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988" w:type="dxa"/>
            <w:vAlign w:val="center"/>
          </w:tcPr>
          <w:p w14:paraId="292875B1">
            <w:pPr>
              <w:pStyle w:val="25"/>
              <w:jc w:val="center"/>
              <w:rPr>
                <w:rFonts w:asciiTheme="minorEastAsia" w:hAnsiTheme="minorEastAsia" w:eastAsiaTheme="minorEastAsia"/>
              </w:rPr>
            </w:pPr>
            <w:r>
              <w:rPr>
                <w:rFonts w:hint="eastAsia" w:asciiTheme="minorEastAsia" w:hAnsiTheme="minorEastAsia" w:eastAsiaTheme="minorEastAsia"/>
              </w:rPr>
              <w:t>40</w:t>
            </w:r>
            <w:r>
              <w:rPr>
                <w:rFonts w:asciiTheme="minorEastAsia" w:hAnsiTheme="minorEastAsia" w:eastAsiaTheme="minorEastAsia"/>
              </w:rPr>
              <w:t>%</w:t>
            </w:r>
          </w:p>
        </w:tc>
        <w:tc>
          <w:tcPr>
            <w:tcW w:w="2578" w:type="dxa"/>
            <w:vAlign w:val="center"/>
          </w:tcPr>
          <w:p w14:paraId="1037CF03">
            <w:r>
              <w:rPr>
                <w:rFonts w:hint="eastAsia"/>
                <w:color w:val="000000"/>
                <w:szCs w:val="21"/>
              </w:rPr>
              <w:t>完</w:t>
            </w:r>
            <w:r>
              <w:rPr>
                <w:rFonts w:hint="eastAsia"/>
              </w:rPr>
              <w:t>成每周布置的作业，演奏状态良好，动作自然放松，手型较好、音准节奏较好。平时还课成绩的平均分占总评成绩的40%，旷课一次平均分扣5分，事假一次平均分扣2分。</w:t>
            </w:r>
          </w:p>
        </w:tc>
        <w:tc>
          <w:tcPr>
            <w:tcW w:w="1420" w:type="dxa"/>
            <w:vAlign w:val="center"/>
          </w:tcPr>
          <w:p w14:paraId="480D530C">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4237CC9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11EB5743">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71B0F03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389" w:type="dxa"/>
            <w:vAlign w:val="center"/>
          </w:tcPr>
          <w:p w14:paraId="2BFD01CB">
            <w:pPr>
              <w:pStyle w:val="25"/>
              <w:jc w:val="center"/>
              <w:rPr>
                <w:rFonts w:asciiTheme="minorEastAsia" w:hAnsiTheme="minorEastAsia" w:eastAsiaTheme="minorEastAsia"/>
                <w:color w:val="000000"/>
                <w:szCs w:val="21"/>
              </w:rPr>
            </w:pPr>
            <w:r>
              <w:rPr>
                <w:rFonts w:hint="eastAsia" w:eastAsia="宋体"/>
              </w:rPr>
              <w:t>演奏内容的熟练程度及完整性、准确性</w:t>
            </w:r>
          </w:p>
        </w:tc>
        <w:tc>
          <w:tcPr>
            <w:tcW w:w="1027" w:type="dxa"/>
            <w:vAlign w:val="center"/>
          </w:tcPr>
          <w:p w14:paraId="243A940D">
            <w:pPr>
              <w:pStyle w:val="25"/>
              <w:jc w:val="center"/>
              <w:rPr>
                <w:rFonts w:asciiTheme="minorEastAsia" w:hAnsiTheme="minorEastAsia" w:eastAsiaTheme="minorEastAsia"/>
              </w:rPr>
            </w:pPr>
            <w:r>
              <w:rPr>
                <w:rFonts w:asciiTheme="minorEastAsia" w:hAnsiTheme="minorEastAsia" w:eastAsiaTheme="minorEastAsia"/>
                <w:color w:val="000000"/>
                <w:szCs w:val="21"/>
              </w:rPr>
              <w:t>3.1</w:t>
            </w:r>
            <w:r>
              <w:rPr>
                <w:rFonts w:hint="eastAsia" w:asciiTheme="minorEastAsia" w:hAnsiTheme="minorEastAsia" w:eastAsiaTheme="minorEastAsia"/>
                <w:color w:val="000000"/>
                <w:szCs w:val="21"/>
              </w:rPr>
              <w:t>、2</w:t>
            </w:r>
            <w:r>
              <w:rPr>
                <w:rFonts w:asciiTheme="minorEastAsia" w:hAnsiTheme="minorEastAsia" w:eastAsiaTheme="minorEastAsia"/>
                <w:color w:val="000000"/>
                <w:szCs w:val="21"/>
              </w:rPr>
              <w:t>.2</w:t>
            </w:r>
          </w:p>
        </w:tc>
      </w:tr>
      <w:tr w14:paraId="3BA9D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705" w:type="dxa"/>
            <w:tcMar>
              <w:left w:w="57" w:type="dxa"/>
              <w:right w:w="57" w:type="dxa"/>
            </w:tcMar>
            <w:vAlign w:val="center"/>
          </w:tcPr>
          <w:p w14:paraId="3C74B3DC">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79" w:type="dxa"/>
            <w:vAlign w:val="center"/>
          </w:tcPr>
          <w:p w14:paraId="6424D144">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988" w:type="dxa"/>
            <w:vAlign w:val="center"/>
          </w:tcPr>
          <w:p w14:paraId="737D0F71">
            <w:pPr>
              <w:pStyle w:val="25"/>
              <w:jc w:val="center"/>
              <w:rPr>
                <w:rFonts w:asciiTheme="minorEastAsia" w:hAnsiTheme="minorEastAsia" w:eastAsiaTheme="minorEastAsia"/>
              </w:rPr>
            </w:pPr>
            <w:r>
              <w:rPr>
                <w:rFonts w:hint="eastAsia" w:asciiTheme="minorEastAsia" w:hAnsiTheme="minorEastAsia" w:eastAsiaTheme="minorEastAsia"/>
              </w:rPr>
              <w:t>60</w:t>
            </w:r>
            <w:r>
              <w:rPr>
                <w:rFonts w:asciiTheme="minorEastAsia" w:hAnsiTheme="minorEastAsia" w:eastAsiaTheme="minorEastAsia"/>
              </w:rPr>
              <w:t>%</w:t>
            </w:r>
          </w:p>
        </w:tc>
        <w:tc>
          <w:tcPr>
            <w:tcW w:w="2578" w:type="dxa"/>
            <w:vAlign w:val="center"/>
          </w:tcPr>
          <w:p w14:paraId="1FC657EA">
            <w:pPr>
              <w:spacing w:line="370" w:lineRule="exact"/>
              <w:rPr>
                <w:szCs w:val="21"/>
              </w:rPr>
            </w:pPr>
            <w:r>
              <w:rPr>
                <w:rFonts w:hint="eastAsia" w:ascii="宋体"/>
                <w:szCs w:val="21"/>
              </w:rPr>
              <w:t>演奏姿势正确，</w:t>
            </w:r>
            <w:r>
              <w:rPr>
                <w:rFonts w:hint="eastAsia"/>
                <w:szCs w:val="21"/>
              </w:rPr>
              <w:t>动作自然放松</w:t>
            </w:r>
            <w:r>
              <w:rPr>
                <w:rFonts w:hint="eastAsia" w:ascii="宋体" w:hAnsi="宋体"/>
                <w:szCs w:val="21"/>
              </w:rPr>
              <w:t>。</w:t>
            </w:r>
            <w:r>
              <w:rPr>
                <w:rFonts w:hint="eastAsia"/>
                <w:szCs w:val="21"/>
              </w:rPr>
              <w:t>演奏方法基本正确，能准确地展现所学演奏技巧。较准确的音准；演奏</w:t>
            </w:r>
            <w:r>
              <w:rPr>
                <w:rFonts w:hint="eastAsia" w:ascii="宋体" w:hAnsi="宋体"/>
                <w:szCs w:val="21"/>
              </w:rPr>
              <w:t>音色纯净，声音优美</w:t>
            </w:r>
            <w:r>
              <w:rPr>
                <w:rFonts w:hint="eastAsia"/>
                <w:szCs w:val="21"/>
              </w:rPr>
              <w:t>；运弓笔直，弓速均匀。能严格按照曲谱要求（速度、表情术语、曲式风格）演奏乐曲。能理解并表达出作品所蕴含的思想与情感；音乐表现力较为丰富，演奏具有一定感染力。学生演奏作品的完整程度。</w:t>
            </w:r>
          </w:p>
        </w:tc>
        <w:tc>
          <w:tcPr>
            <w:tcW w:w="1420" w:type="dxa"/>
            <w:vAlign w:val="center"/>
          </w:tcPr>
          <w:p w14:paraId="17277B36">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0AE79DE">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2</w:t>
            </w:r>
          </w:p>
          <w:p w14:paraId="20861CC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3</w:t>
            </w:r>
          </w:p>
          <w:p w14:paraId="540AE40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w:t>
            </w:r>
            <w:r>
              <w:rPr>
                <w:rFonts w:asciiTheme="minorEastAsia" w:hAnsiTheme="minorEastAsia" w:eastAsiaTheme="minorEastAsia"/>
                <w:color w:val="000000"/>
                <w:szCs w:val="21"/>
              </w:rPr>
              <w:t>4</w:t>
            </w:r>
          </w:p>
        </w:tc>
        <w:tc>
          <w:tcPr>
            <w:tcW w:w="1389" w:type="dxa"/>
            <w:vAlign w:val="center"/>
          </w:tcPr>
          <w:p w14:paraId="383D1762">
            <w:r>
              <w:t>对二胡初级演奏法的综合运用</w:t>
            </w:r>
          </w:p>
        </w:tc>
        <w:tc>
          <w:tcPr>
            <w:tcW w:w="1027" w:type="dxa"/>
            <w:vAlign w:val="center"/>
          </w:tcPr>
          <w:p w14:paraId="3D031E2F">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r>
    </w:tbl>
    <w:p w14:paraId="32B6D078">
      <w:pPr>
        <w:spacing w:line="360" w:lineRule="auto"/>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235C17DB">
      <w:pPr>
        <w:spacing w:line="360" w:lineRule="auto"/>
        <w:rPr>
          <w:rFonts w:asciiTheme="minorEastAsia" w:hAnsiTheme="minorEastAsia" w:eastAsiaTheme="minorEastAsia"/>
          <w:sz w:val="24"/>
          <w:szCs w:val="22"/>
        </w:rPr>
      </w:pPr>
    </w:p>
    <w:p w14:paraId="37AD79E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E54116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4E1BB804">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3BB21EAE">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56876D54">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22DF31B">
      <w:pPr>
        <w:spacing w:line="360" w:lineRule="auto"/>
        <w:ind w:firstLine="420" w:firstLineChars="200"/>
        <w:rPr>
          <w:rFonts w:hint="eastAsia"/>
        </w:rPr>
      </w:pPr>
      <w:r>
        <w:t>1.</w:t>
      </w:r>
      <w:r>
        <w:rPr>
          <w:rFonts w:hint="eastAsia"/>
        </w:rPr>
        <w:t xml:space="preserve">赵寒阳.二胡入门教程. 北京：人民音乐出版社, 2003年（第1版）  </w:t>
      </w:r>
    </w:p>
    <w:p w14:paraId="62A0B1C5">
      <w:pPr>
        <w:spacing w:line="360" w:lineRule="auto"/>
        <w:ind w:firstLine="420" w:firstLineChars="200"/>
        <w:rPr>
          <w:rFonts w:asciiTheme="minorEastAsia" w:hAnsiTheme="minorEastAsia" w:eastAsiaTheme="minorEastAsia"/>
          <w:sz w:val="24"/>
        </w:rPr>
      </w:pPr>
      <w:r>
        <w:rPr>
          <w:rFonts w:hint="eastAsia"/>
          <w:lang w:val="en-US" w:eastAsia="zh-CN"/>
        </w:rPr>
        <w:t>2.</w:t>
      </w:r>
      <w:r>
        <w:rPr>
          <w:rFonts w:hint="eastAsia"/>
        </w:rPr>
        <w:t xml:space="preserve">王永德. 少儿二胡教程. 上海：上海音乐出版社，2005. </w:t>
      </w:r>
    </w:p>
    <w:p w14:paraId="4CEE45DC">
      <w:pPr>
        <w:autoSpaceDE w:val="0"/>
        <w:autoSpaceDN w:val="0"/>
        <w:adjustRightInd w:val="0"/>
        <w:spacing w:line="360" w:lineRule="auto"/>
        <w:jc w:val="right"/>
        <w:rPr>
          <w:rFonts w:hint="eastAsia" w:asciiTheme="minorEastAsia" w:hAnsiTheme="minorEastAsia" w:eastAsiaTheme="minorEastAsia"/>
          <w:kern w:val="0"/>
          <w:sz w:val="24"/>
          <w:szCs w:val="21"/>
          <w:lang w:val="en-US" w:eastAsia="zh-CN"/>
        </w:rPr>
      </w:pP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66413730">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24E9B1E">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2603D87C">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4.11</w:t>
      </w:r>
    </w:p>
    <w:p w14:paraId="73409D33">
      <w:pPr>
        <w:jc w:val="right"/>
      </w:pPr>
      <w:r>
        <w:br w:type="page"/>
      </w:r>
    </w:p>
    <w:p w14:paraId="3EA47697">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器乐Ⅱ（二胡）课程教学大纲</w:t>
      </w:r>
    </w:p>
    <w:p w14:paraId="0E7A5A08">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Ⅱ--Erhu）</w:t>
      </w:r>
    </w:p>
    <w:p w14:paraId="143BF580">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68F127A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2403015</w:t>
      </w:r>
    </w:p>
    <w:p w14:paraId="7DFE14D7">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42D654C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46DFE090">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基本乐理》、《视唱练耳II》、《和声学I》</w:t>
      </w:r>
    </w:p>
    <w:p w14:paraId="2097D4B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31578A71">
      <w:pPr>
        <w:spacing w:line="360" w:lineRule="auto"/>
        <w:ind w:firstLine="420" w:firstLineChars="200"/>
        <w:rPr>
          <w:rFonts w:asciiTheme="minorEastAsia" w:hAnsiTheme="minorEastAsia" w:eastAsiaTheme="minorEastAsia"/>
          <w:kern w:val="0"/>
          <w:sz w:val="24"/>
        </w:rPr>
      </w:pPr>
      <w:r>
        <w:t>建议教材：《新编初学二胡100天》，张世祥，上海音乐出版社，2015.</w:t>
      </w:r>
    </w:p>
    <w:p w14:paraId="6CC27048">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37A6BDA5">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1C069D57">
      <w:pPr>
        <w:spacing w:line="360" w:lineRule="auto"/>
        <w:ind w:firstLine="480" w:firstLineChars="200"/>
        <w:rPr>
          <w:rFonts w:asciiTheme="minorEastAsia" w:hAnsiTheme="minorEastAsia" w:eastAsiaTheme="minorEastAsia"/>
          <w:sz w:val="24"/>
        </w:rPr>
      </w:pPr>
    </w:p>
    <w:p w14:paraId="59DCD1C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4F001E5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22BCFC1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16699D0F">
      <w:pPr>
        <w:spacing w:line="360" w:lineRule="auto"/>
        <w:ind w:firstLine="482"/>
        <w:jc w:val="left"/>
        <w:rPr>
          <w:rFonts w:asciiTheme="minorEastAsia" w:hAnsiTheme="minorEastAsia" w:eastAsiaTheme="minorEastAsia"/>
          <w:sz w:val="24"/>
        </w:rPr>
      </w:pPr>
      <w:r>
        <w:t>目标2. 能熟练掌握一把位各个调式、各琴弦的指位与指间距，各手指之间的半音关系以及保留指和预按指。尝试运用二胡不同节奏、节奏型、不同弓法的演奏方法于实际乐曲演奏中。</w:t>
      </w:r>
    </w:p>
    <w:p w14:paraId="2B4225E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7844678A">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077F7757">
      <w:pPr>
        <w:spacing w:line="360" w:lineRule="auto"/>
        <w:ind w:firstLine="562" w:firstLineChars="200"/>
        <w:rPr>
          <w:rFonts w:asciiTheme="minorEastAsia" w:hAnsiTheme="minorEastAsia" w:eastAsiaTheme="minorEastAsia"/>
          <w:b/>
          <w:color w:val="000000"/>
          <w:sz w:val="28"/>
          <w:szCs w:val="28"/>
        </w:rPr>
      </w:pPr>
      <w:r>
        <w:rPr>
          <w:rFonts w:asciiTheme="minorEastAsia" w:hAnsiTheme="minorEastAsia" w:eastAsiaTheme="minorEastAsia"/>
          <w:b/>
          <w:color w:val="000000"/>
          <w:sz w:val="28"/>
          <w:szCs w:val="28"/>
        </w:rPr>
        <w:t>（</w:t>
      </w:r>
      <w:r>
        <w:rPr>
          <w:rFonts w:hint="eastAsia" w:asciiTheme="minorEastAsia" w:hAnsiTheme="minorEastAsia" w:eastAsiaTheme="minorEastAsia"/>
          <w:b/>
          <w:color w:val="000000"/>
          <w:sz w:val="28"/>
          <w:szCs w:val="28"/>
        </w:rPr>
        <w:t>二）课程目标与专业毕业要求的关系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4B6D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4900714">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课程目标</w:t>
            </w:r>
          </w:p>
        </w:tc>
        <w:tc>
          <w:tcPr>
            <w:tcW w:w="2223" w:type="dxa"/>
            <w:vAlign w:val="center"/>
          </w:tcPr>
          <w:p w14:paraId="658B8444">
            <w:pPr>
              <w:pStyle w:val="32"/>
              <w:spacing w:line="276" w:lineRule="auto"/>
              <w:ind w:firstLine="0" w:firstLineChars="0"/>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w:t>
            </w:r>
          </w:p>
        </w:tc>
        <w:tc>
          <w:tcPr>
            <w:tcW w:w="4977" w:type="dxa"/>
            <w:vAlign w:val="center"/>
          </w:tcPr>
          <w:p w14:paraId="5525A383">
            <w:pPr>
              <w:pStyle w:val="32"/>
              <w:spacing w:line="276" w:lineRule="auto"/>
              <w:ind w:firstLine="422"/>
              <w:jc w:val="center"/>
              <w:rPr>
                <w:rFonts w:asciiTheme="minorEastAsia" w:hAnsiTheme="minorEastAsia" w:eastAsiaTheme="minorEastAsia"/>
                <w:b/>
                <w:bCs/>
                <w:szCs w:val="21"/>
              </w:rPr>
            </w:pPr>
            <w:r>
              <w:rPr>
                <w:rFonts w:hint="eastAsia" w:asciiTheme="minorEastAsia" w:hAnsiTheme="minorEastAsia" w:eastAsiaTheme="minorEastAsia"/>
                <w:b/>
                <w:bCs/>
                <w:szCs w:val="21"/>
              </w:rPr>
              <w:t>支撑的毕业要求指标点</w:t>
            </w:r>
          </w:p>
        </w:tc>
      </w:tr>
      <w:tr w14:paraId="26DE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748" w:type="dxa"/>
            <w:vAlign w:val="center"/>
          </w:tcPr>
          <w:p w14:paraId="7C23D29D">
            <w:pPr>
              <w:pStyle w:val="32"/>
              <w:spacing w:line="276" w:lineRule="auto"/>
              <w:ind w:firstLine="0" w:firstLineChars="0"/>
              <w:jc w:val="center"/>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课程目标</w:t>
            </w:r>
            <w:r>
              <w:rPr>
                <w:rFonts w:cs="宋体" w:asciiTheme="minorEastAsia" w:hAnsiTheme="minorEastAsia" w:eastAsiaTheme="minorEastAsia"/>
                <w:color w:val="000000"/>
                <w:szCs w:val="21"/>
              </w:rPr>
              <w:t>1</w:t>
            </w:r>
            <w:r>
              <w:rPr>
                <w:rFonts w:hint="eastAsia" w:cs="宋体" w:asciiTheme="minorEastAsia" w:hAnsiTheme="minorEastAsia" w:eastAsiaTheme="minorEastAsia"/>
                <w:color w:val="000000"/>
                <w:szCs w:val="21"/>
              </w:rPr>
              <w:t>-</w:t>
            </w:r>
            <w:r>
              <w:rPr>
                <w:rFonts w:cs="宋体" w:asciiTheme="minorEastAsia" w:hAnsiTheme="minorEastAsia" w:eastAsiaTheme="minorEastAsia"/>
                <w:color w:val="000000"/>
                <w:szCs w:val="21"/>
              </w:rPr>
              <w:t>4</w:t>
            </w:r>
          </w:p>
        </w:tc>
        <w:tc>
          <w:tcPr>
            <w:tcW w:w="2223" w:type="dxa"/>
            <w:vAlign w:val="center"/>
          </w:tcPr>
          <w:p w14:paraId="64C55DB5">
            <w:pPr>
              <w:pStyle w:val="32"/>
              <w:spacing w:line="276" w:lineRule="auto"/>
              <w:ind w:firstLine="0" w:firstLineChars="0"/>
              <w:jc w:val="center"/>
              <w:rPr>
                <w:rFonts w:asciiTheme="minorEastAsia" w:hAnsiTheme="minorEastAsia" w:eastAsiaTheme="minorEastAsia"/>
                <w:color w:val="000000"/>
                <w:kern w:val="0"/>
                <w:szCs w:val="21"/>
              </w:rPr>
            </w:pPr>
            <w:r>
              <w:rPr>
                <w:rFonts w:hint="eastAsia" w:asciiTheme="minorEastAsia" w:hAnsiTheme="minorEastAsia" w:eastAsiaTheme="minorEastAsia"/>
                <w:color w:val="000000"/>
                <w:kern w:val="0"/>
                <w:szCs w:val="21"/>
              </w:rPr>
              <w:t>毕业要求 3</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科学素养</w:t>
            </w:r>
          </w:p>
          <w:p w14:paraId="25DAA04C">
            <w:pPr>
              <w:pStyle w:val="32"/>
              <w:spacing w:line="276" w:lineRule="auto"/>
              <w:ind w:firstLine="0" w:firstLineChars="0"/>
              <w:rPr>
                <w:rFonts w:asciiTheme="minorEastAsia" w:hAnsiTheme="minorEastAsia" w:eastAsiaTheme="minorEastAsia"/>
                <w:color w:val="000000"/>
                <w:kern w:val="0"/>
                <w:sz w:val="18"/>
                <w:szCs w:val="18"/>
              </w:rPr>
            </w:pPr>
            <w:r>
              <w:rPr>
                <w:rFonts w:hint="eastAsia" w:asciiTheme="minorEastAsia" w:hAnsiTheme="minorEastAsia" w:eastAsiaTheme="minorEastAsia"/>
                <w:color w:val="000000"/>
                <w:kern w:val="0"/>
                <w:szCs w:val="21"/>
              </w:rPr>
              <w:t>毕业要求 2</w:t>
            </w:r>
            <w:r>
              <w:rPr>
                <w:rFonts w:asciiTheme="minorEastAsia" w:hAnsiTheme="minorEastAsia" w:eastAsiaTheme="minorEastAsia"/>
                <w:color w:val="000000"/>
                <w:kern w:val="0"/>
                <w:szCs w:val="21"/>
              </w:rPr>
              <w:t>.</w:t>
            </w:r>
            <w:r>
              <w:rPr>
                <w:rFonts w:hint="eastAsia" w:asciiTheme="minorEastAsia" w:hAnsiTheme="minorEastAsia" w:eastAsiaTheme="minorEastAsia"/>
                <w:color w:val="000000"/>
                <w:kern w:val="0"/>
                <w:szCs w:val="21"/>
              </w:rPr>
              <w:t>教育情怀</w:t>
            </w:r>
          </w:p>
        </w:tc>
        <w:tc>
          <w:tcPr>
            <w:tcW w:w="4977" w:type="dxa"/>
            <w:vAlign w:val="center"/>
          </w:tcPr>
          <w:p w14:paraId="79984523">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B92AD1D">
            <w:pPr>
              <w:widowControl/>
              <w:jc w:val="left"/>
              <w:rPr>
                <w:rFonts w:asciiTheme="minorEastAsia" w:hAnsiTheme="minorEastAsia" w:eastAsiaTheme="minorEastAsia"/>
                <w:color w:val="000000"/>
                <w:kern w:val="0"/>
                <w:szCs w:val="21"/>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7902ECE2">
      <w:pPr>
        <w:spacing w:line="360" w:lineRule="auto"/>
        <w:ind w:firstLine="562" w:firstLineChars="200"/>
        <w:rPr>
          <w:rFonts w:asciiTheme="minorEastAsia" w:hAnsiTheme="minorEastAsia" w:eastAsiaTheme="minorEastAsia"/>
          <w:b/>
          <w:sz w:val="28"/>
          <w:szCs w:val="28"/>
        </w:rPr>
      </w:pPr>
    </w:p>
    <w:p w14:paraId="11614D7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CE66A5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w:t>
      </w:r>
    </w:p>
    <w:p w14:paraId="0E8B1CDF">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17594FA2">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2C412FE3">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3CD73733">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1B72BA2C">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（1）掌握</w:t>
      </w:r>
      <w:r>
        <w:rPr>
          <w:rFonts w:asciiTheme="minorEastAsia" w:hAnsiTheme="minorEastAsia" w:eastAsiaTheme="minorEastAsia"/>
          <w:color w:val="000000"/>
          <w:sz w:val="24"/>
        </w:rPr>
        <w:t>C</w:t>
      </w:r>
      <w:r>
        <w:rPr>
          <w:rFonts w:hint="eastAsia" w:asciiTheme="minorEastAsia" w:hAnsiTheme="minorEastAsia" w:eastAsiaTheme="minorEastAsia"/>
          <w:color w:val="000000"/>
          <w:sz w:val="24"/>
        </w:rPr>
        <w:t>大调、G大调、F大调、D大调等音阶的指法规律，</w:t>
      </w:r>
      <w:r>
        <w:rPr>
          <w:rFonts w:asciiTheme="minorEastAsia" w:hAnsiTheme="minorEastAsia" w:eastAsiaTheme="minorEastAsia"/>
          <w:color w:val="000000"/>
          <w:sz w:val="24"/>
        </w:rPr>
        <w:t xml:space="preserve"> </w:t>
      </w:r>
      <w:r>
        <w:rPr>
          <w:rFonts w:hint="eastAsia" w:asciiTheme="minorEastAsia" w:hAnsiTheme="minorEastAsia" w:eastAsiaTheme="minorEastAsia"/>
          <w:color w:val="000000"/>
          <w:sz w:val="24"/>
        </w:rPr>
        <w:t>弹奏时做到肩、手臂、手腕自然放松，并保持良好的手型。</w:t>
      </w:r>
    </w:p>
    <w:p w14:paraId="1B5CED33">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）了解琶音的概念与种类，掌握琶音的演奏方式与进行规律，体会左右手的协调配合与手指力量的转移。</w:t>
      </w:r>
    </w:p>
    <w:p w14:paraId="0C6B0A7E">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各个调式一个八度的音阶琶音。</w:t>
      </w:r>
    </w:p>
    <w:p w14:paraId="017E418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对音准的把握。</w:t>
      </w:r>
    </w:p>
    <w:p w14:paraId="663979DA">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39C78E1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教师需引导学生对各个大调调式、各琴弦的指位和指间距以及半音关系有正确的认知。通过练习，熟练掌握各琴弦的指位与指间距，并且能够通过听辨，自主地修正不准确的音符， 从而提高对音准的把握。</w:t>
      </w:r>
    </w:p>
    <w:p w14:paraId="687CE198">
      <w:pPr>
        <w:spacing w:line="360" w:lineRule="auto"/>
        <w:ind w:firstLine="480" w:firstLineChars="200"/>
        <w:rPr>
          <w:rFonts w:asciiTheme="minorEastAsia" w:hAnsiTheme="minorEastAsia" w:eastAsiaTheme="minorEastAsia"/>
          <w:sz w:val="24"/>
        </w:rPr>
      </w:pPr>
    </w:p>
    <w:p w14:paraId="4C3D1506">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（二）不同节奏运弓（本模块各知识点的讲授与学习，可以支撑课程目标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5E5C6F54">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B27D5C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四分音符与八分音符的变奏</w:t>
      </w:r>
    </w:p>
    <w:p w14:paraId="62416BE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四分音符的变奏，以及小臂的运弓方法。</w:t>
      </w:r>
    </w:p>
    <w:p w14:paraId="02D5DF6E">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1E93642">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掌握四分音符与八分音符的变奏</w:t>
      </w:r>
    </w:p>
    <w:p w14:paraId="4AD35DC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（2）掌握十六分音符的变奏，以及小臂的运弓方法。</w:t>
      </w:r>
    </w:p>
    <w:p w14:paraId="29C1063D">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（3）了解变奏的不同类型，全弓、分弓及连弓的区别，并掌握变换不同拍子。</w:t>
      </w:r>
    </w:p>
    <w:p w14:paraId="6D192A6C">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不同节奏的讲授。</w:t>
      </w:r>
    </w:p>
    <w:p w14:paraId="797D7062">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了解变奏的不同类型，全弓、分弓及连弓的区别，并掌握变换不同拍子。</w:t>
      </w:r>
    </w:p>
    <w:p w14:paraId="2AA88B64">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1EF834E0">
      <w:pPr>
        <w:spacing w:line="360" w:lineRule="auto"/>
        <w:ind w:firstLine="420" w:firstLineChars="200"/>
        <w:rPr>
          <w:rFonts w:asciiTheme="minorEastAsia" w:hAnsiTheme="minorEastAsia" w:eastAsiaTheme="minorEastAsia"/>
          <w:sz w:val="24"/>
        </w:rPr>
      </w:pPr>
      <w:r>
        <w:t>教师需通过引导学生了解和掌握二胡不同节奏类型的演奏方法和演奏特点。同时，了解全弓、分弓及连弓的区别，并掌握演奏变换不同拍子。</w:t>
      </w:r>
    </w:p>
    <w:p w14:paraId="570B4CB9">
      <w:pPr>
        <w:spacing w:line="360" w:lineRule="auto"/>
        <w:rPr>
          <w:rFonts w:asciiTheme="minorEastAsia" w:hAnsiTheme="minorEastAsia" w:eastAsiaTheme="minorEastAsia"/>
          <w:b/>
          <w:sz w:val="24"/>
        </w:rPr>
      </w:pPr>
    </w:p>
    <w:p w14:paraId="4C45F51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（三）不同节奏型的学习（本模块各知识点的讲授与学习，可以支撑课程目标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32D8EC91">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6F855C2">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三连音的概念与演奏方法。</w:t>
      </w:r>
    </w:p>
    <w:p w14:paraId="3FFEE093">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附点节奏型的概念与演奏方法。</w:t>
      </w:r>
    </w:p>
    <w:p w14:paraId="2FFA2CDD">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B97DC6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初步了解三连音的节奏特色，掌握三连音的演奏技巧</w:t>
      </w:r>
    </w:p>
    <w:p w14:paraId="7BEE0A4A">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（2）通过掌握附点节奏型的演奏要领和课后的练习，达到训练左手指的灵活性</w:t>
      </w:r>
    </w:p>
    <w:p w14:paraId="760DBAA8">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三连音、附点节奏型的概念及演奏方法。</w:t>
      </w:r>
    </w:p>
    <w:p w14:paraId="07BEAFF4">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掌握三连音的演奏技巧。</w:t>
      </w:r>
    </w:p>
    <w:p w14:paraId="284F4A7C">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04E94739">
      <w:pPr>
        <w:spacing w:line="360" w:lineRule="auto"/>
        <w:ind w:firstLine="420" w:firstLineChars="200"/>
        <w:rPr>
          <w:rFonts w:asciiTheme="minorEastAsia" w:hAnsiTheme="minorEastAsia" w:eastAsiaTheme="minorEastAsia"/>
          <w:sz w:val="24"/>
        </w:rPr>
      </w:pPr>
      <w:r>
        <w:t>教师需通过引导学生了解和掌握二胡不同节奏类型的演奏方法和演奏特点。同时，通过学习前后附点的练习方法，来训练和提高左手手指弹性、灵活度和手指力量。</w:t>
      </w:r>
    </w:p>
    <w:p w14:paraId="266B956E">
      <w:pPr>
        <w:spacing w:line="360" w:lineRule="auto"/>
        <w:rPr>
          <w:rFonts w:asciiTheme="minorEastAsia" w:hAnsiTheme="minorEastAsia" w:eastAsiaTheme="minorEastAsia"/>
          <w:b/>
          <w:sz w:val="24"/>
        </w:rPr>
      </w:pPr>
    </w:p>
    <w:p w14:paraId="60B757C2">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（四）作品选奏（本模块各知识点的讲授与学习，可以支撑课程目标3、4）</w:t>
      </w:r>
    </w:p>
    <w:p w14:paraId="6FF68DAA">
      <w:pPr>
        <w:spacing w:line="360" w:lineRule="auto"/>
        <w:ind w:firstLine="472" w:firstLineChars="196"/>
        <w:rPr>
          <w:rFonts w:asciiTheme="minorEastAsia" w:hAnsiTheme="minorEastAsia" w:eastAsiaTheme="minorEastAsia"/>
          <w:b/>
          <w:sz w:val="24"/>
        </w:rPr>
      </w:pPr>
    </w:p>
    <w:p w14:paraId="60A5B74E">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A5647B7">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（1）练习曲</w:t>
      </w:r>
    </w:p>
    <w:p w14:paraId="5C8E8B8D">
      <w:pPr>
        <w:spacing w:line="360" w:lineRule="auto"/>
        <w:ind w:firstLine="621" w:firstLineChars="296"/>
        <w:rPr>
          <w:rFonts w:asciiTheme="minorEastAsia" w:hAnsiTheme="minorEastAsia" w:eastAsiaTheme="minorEastAsia"/>
          <w:b/>
          <w:sz w:val="24"/>
        </w:rPr>
      </w:pPr>
      <w:r>
        <w:t>空弦：全弓、分弓、四分音符、八分音符、十六分音符等各种节拍训练； 《新编初学二胡100》部分练习曲。</w:t>
      </w:r>
    </w:p>
    <w:p w14:paraId="36D13754">
      <w:pPr>
        <w:spacing w:line="360" w:lineRule="auto"/>
        <w:ind w:firstLine="723" w:firstLineChars="300"/>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638C80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小放牛</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田园春色</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溜冰圆舞曲</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弓桥泛月</w:t>
      </w:r>
      <w:r>
        <w:rPr>
          <w:rFonts w:hint="eastAsia" w:asciiTheme="minorEastAsia" w:hAnsiTheme="minorEastAsia" w:eastAsiaTheme="minorEastAsia"/>
          <w:sz w:val="24"/>
        </w:rPr>
        <w:t>》等。</w:t>
      </w:r>
    </w:p>
    <w:p w14:paraId="20197F24">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备注：以上练习曲与乐曲，在实际教学过程中，教师会根据不同学生的学习进情况进行合理安排与调整，真正做到因材施教，循序渐进。</w:t>
      </w:r>
    </w:p>
    <w:p w14:paraId="0D2F4AB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6A512E22">
      <w:pPr>
        <w:spacing w:line="360" w:lineRule="auto"/>
        <w:ind w:firstLine="420" w:firstLineChars="200"/>
        <w:rPr>
          <w:rFonts w:asciiTheme="minorEastAsia" w:hAnsiTheme="minorEastAsia" w:eastAsiaTheme="minorEastAsia"/>
          <w:sz w:val="24"/>
        </w:rPr>
      </w:pPr>
      <w:r>
        <w:t>（1）能将二胡基本的左右手技法初步运用到实际乐曲演奏中。</w:t>
      </w:r>
    </w:p>
    <w:p w14:paraId="4763B34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56E19E55">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2884002B">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（4）演奏时具有一定的音乐表情。</w:t>
      </w:r>
    </w:p>
    <w:p w14:paraId="6B072A90">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对于乐曲的学习与掌握。</w:t>
      </w:r>
    </w:p>
    <w:p w14:paraId="0CF8D851">
      <w:pPr>
        <w:spacing w:line="360" w:lineRule="auto"/>
        <w:ind w:firstLine="420" w:firstLineChars="200"/>
        <w:rPr>
          <w:rFonts w:asciiTheme="minorEastAsia" w:hAnsiTheme="minorEastAsia" w:eastAsiaTheme="minorEastAsia"/>
          <w:b/>
          <w:sz w:val="24"/>
        </w:rPr>
      </w:pPr>
      <w:r>
        <w:t>教学难点：能将二胡基本的左右手技法初步运用到实际乐曲演奏中。</w:t>
      </w:r>
    </w:p>
    <w:p w14:paraId="418F5499">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w:t>
      </w:r>
      <w:r>
        <w:rPr>
          <w:rFonts w:asciiTheme="minorEastAsia" w:hAnsiTheme="minorEastAsia" w:eastAsiaTheme="minorEastAsia"/>
          <w:b/>
          <w:sz w:val="24"/>
        </w:rPr>
        <w:t xml:space="preserve"> </w:t>
      </w:r>
      <w:r>
        <w:rPr>
          <w:rFonts w:hint="eastAsia" w:asciiTheme="minorEastAsia" w:hAnsiTheme="minorEastAsia" w:eastAsiaTheme="minorEastAsia"/>
          <w:b/>
          <w:sz w:val="24"/>
        </w:rPr>
        <w:t>课程思政目标</w:t>
      </w:r>
    </w:p>
    <w:p w14:paraId="4A538B6B">
      <w:pPr>
        <w:spacing w:line="360" w:lineRule="auto"/>
        <w:ind w:firstLine="420" w:firstLineChars="200"/>
        <w:rPr>
          <w:rFonts w:asciiTheme="minorEastAsia" w:hAnsiTheme="minorEastAsia" w:eastAsiaTheme="minorEastAsia"/>
          <w:bCs/>
          <w:sz w:val="24"/>
        </w:rPr>
      </w:pPr>
      <w:r>
        <w:t xml:space="preserve"> （1）通过对中外二胡作品的分析与弹奏，认识和鉴赏美的音乐，培养学生良好的审美意识，形成正确的人生观和价值观。</w:t>
      </w:r>
    </w:p>
    <w:p w14:paraId="02185E0B">
      <w:pPr>
        <w:spacing w:line="360" w:lineRule="auto"/>
        <w:ind w:firstLine="600" w:firstLineChars="250"/>
        <w:rPr>
          <w:rFonts w:asciiTheme="minorEastAsia" w:hAnsiTheme="minorEastAsia" w:eastAsiaTheme="minorEastAsia"/>
          <w:bCs/>
          <w:sz w:val="24"/>
        </w:rPr>
      </w:pPr>
      <w:r>
        <w:rPr>
          <w:rFonts w:hint="eastAsia" w:asciiTheme="minorEastAsia" w:hAnsiTheme="minorEastAsia" w:eastAsiaTheme="minorEastAsia"/>
          <w:bCs/>
          <w:sz w:val="24"/>
        </w:rPr>
        <w:t>（2）</w:t>
      </w:r>
      <w:r>
        <w:rPr>
          <w:rFonts w:asciiTheme="minorEastAsia" w:hAnsiTheme="minorEastAsia" w:eastAsiaTheme="minorEastAsia"/>
          <w:bCs/>
          <w:sz w:val="24"/>
        </w:rPr>
        <w:t>通过对中国作品作者、创作背景，曲式结构、创作手法等方面的分析，并熟练弹奏，让学生了解民族音乐的特色，进一步增强民族自豪感。</w:t>
      </w:r>
    </w:p>
    <w:p w14:paraId="32AD3BC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6D5E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ADA7AF0">
            <w:pP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6AAB0D85">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教学内容</w:t>
            </w:r>
          </w:p>
        </w:tc>
        <w:tc>
          <w:tcPr>
            <w:tcW w:w="1701" w:type="dxa"/>
            <w:shd w:val="clear" w:color="auto" w:fill="FFFFFF"/>
            <w:vAlign w:val="center"/>
          </w:tcPr>
          <w:p w14:paraId="3F329A55">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课程目标</w:t>
            </w:r>
          </w:p>
        </w:tc>
        <w:tc>
          <w:tcPr>
            <w:tcW w:w="1853" w:type="dxa"/>
            <w:shd w:val="clear" w:color="auto" w:fill="FFFFFF"/>
            <w:vAlign w:val="center"/>
          </w:tcPr>
          <w:p w14:paraId="135781C1">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毕业要求</w:t>
            </w:r>
          </w:p>
          <w:p w14:paraId="1F19788C">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指标点</w:t>
            </w:r>
          </w:p>
        </w:tc>
        <w:tc>
          <w:tcPr>
            <w:tcW w:w="735" w:type="dxa"/>
            <w:shd w:val="clear" w:color="auto" w:fill="FFFFFF"/>
            <w:vAlign w:val="center"/>
          </w:tcPr>
          <w:p w14:paraId="2F324583">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asciiTheme="minorEastAsia" w:hAnsiTheme="minorEastAsia" w:eastAsiaTheme="minorEastAsia"/>
                <w:b/>
                <w:color w:val="000000"/>
                <w:szCs w:val="21"/>
              </w:rPr>
              <w:t>学时</w:t>
            </w:r>
          </w:p>
        </w:tc>
        <w:tc>
          <w:tcPr>
            <w:tcW w:w="735" w:type="dxa"/>
            <w:shd w:val="clear" w:color="auto" w:fill="FFFFFF"/>
            <w:vAlign w:val="center"/>
          </w:tcPr>
          <w:p w14:paraId="36A18456">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实验学时</w:t>
            </w:r>
          </w:p>
        </w:tc>
      </w:tr>
      <w:tr w14:paraId="4106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5B6590C">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1F8313ED">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02A03A87">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目标1</w:t>
            </w:r>
          </w:p>
        </w:tc>
        <w:tc>
          <w:tcPr>
            <w:tcW w:w="1853" w:type="dxa"/>
            <w:vAlign w:val="center"/>
          </w:tcPr>
          <w:p w14:paraId="57F1EED6">
            <w:pPr>
              <w:jc w:val="center"/>
              <w:rPr>
                <w:rFonts w:asciiTheme="minorEastAsia" w:hAnsiTheme="minorEastAsia" w:eastAsiaTheme="minorEastAsia"/>
                <w:szCs w:val="21"/>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c>
          <w:tcPr>
            <w:tcW w:w="735" w:type="dxa"/>
            <w:vAlign w:val="center"/>
          </w:tcPr>
          <w:p w14:paraId="77645E82">
            <w:pPr>
              <w:jc w:val="center"/>
              <w:rPr>
                <w:rFonts w:asciiTheme="minorEastAsia" w:hAnsiTheme="minorEastAsia" w:eastAsiaTheme="minorEastAsia"/>
                <w:szCs w:val="21"/>
              </w:rPr>
            </w:pPr>
            <w:r>
              <w:rPr>
                <w:rFonts w:asciiTheme="minorEastAsia" w:hAnsiTheme="minorEastAsia" w:eastAsiaTheme="minorEastAsia"/>
                <w:szCs w:val="21"/>
              </w:rPr>
              <w:t>6</w:t>
            </w:r>
          </w:p>
        </w:tc>
        <w:tc>
          <w:tcPr>
            <w:tcW w:w="735" w:type="dxa"/>
            <w:vAlign w:val="center"/>
          </w:tcPr>
          <w:p w14:paraId="608A9F1B">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1B73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66AFA2">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566C9C76">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不同节奏运弓</w:t>
            </w:r>
          </w:p>
        </w:tc>
        <w:tc>
          <w:tcPr>
            <w:tcW w:w="1701" w:type="dxa"/>
          </w:tcPr>
          <w:p w14:paraId="1FBB4711">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6EA215BD">
            <w:pPr>
              <w:jc w:val="center"/>
              <w:rPr>
                <w:rFonts w:asciiTheme="minorEastAsia" w:hAnsiTheme="minorEastAsia" w:eastAsiaTheme="minorEastAsia"/>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c>
          <w:tcPr>
            <w:tcW w:w="735" w:type="dxa"/>
            <w:vAlign w:val="center"/>
          </w:tcPr>
          <w:p w14:paraId="5B28E733">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35" w:type="dxa"/>
            <w:vAlign w:val="center"/>
          </w:tcPr>
          <w:p w14:paraId="4B3A6CF6">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7857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6D1886F">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4F6BC42B">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不同节奏型练习</w:t>
            </w:r>
          </w:p>
        </w:tc>
        <w:tc>
          <w:tcPr>
            <w:tcW w:w="1701" w:type="dxa"/>
          </w:tcPr>
          <w:p w14:paraId="74518826">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76E11489">
            <w:pPr>
              <w:jc w:val="center"/>
              <w:rPr>
                <w:rFonts w:asciiTheme="minorEastAsia" w:hAnsiTheme="minorEastAsia" w:eastAsiaTheme="minorEastAsia"/>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c>
          <w:tcPr>
            <w:tcW w:w="735" w:type="dxa"/>
            <w:vAlign w:val="center"/>
          </w:tcPr>
          <w:p w14:paraId="33DDB9FD">
            <w:pPr>
              <w:jc w:val="center"/>
              <w:rPr>
                <w:rFonts w:asciiTheme="minorEastAsia" w:hAnsiTheme="minorEastAsia" w:eastAsiaTheme="minorEastAsia"/>
                <w:szCs w:val="21"/>
              </w:rPr>
            </w:pPr>
            <w:r>
              <w:rPr>
                <w:rFonts w:asciiTheme="minorEastAsia" w:hAnsiTheme="minorEastAsia" w:eastAsiaTheme="minorEastAsia"/>
                <w:szCs w:val="21"/>
              </w:rPr>
              <w:t>4</w:t>
            </w:r>
          </w:p>
        </w:tc>
        <w:tc>
          <w:tcPr>
            <w:tcW w:w="735" w:type="dxa"/>
            <w:vAlign w:val="center"/>
          </w:tcPr>
          <w:p w14:paraId="5C35003E">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24AD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1D2F8B1">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559B6BB3">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467FA438">
            <w:pPr>
              <w:jc w:val="center"/>
              <w:rPr>
                <w:rFonts w:asciiTheme="minorEastAsia" w:hAnsiTheme="minorEastAsia" w:eastAsiaTheme="minorEastAsia"/>
              </w:rPr>
            </w:pPr>
            <w:r>
              <w:rPr>
                <w:rFonts w:asciiTheme="minorEastAsia" w:hAnsiTheme="minorEastAsia" w:eastAsiaTheme="minorEastAsia"/>
                <w:color w:val="000000"/>
                <w:szCs w:val="21"/>
              </w:rPr>
              <w:t>目标</w:t>
            </w:r>
            <w:r>
              <w:rPr>
                <w:rFonts w:hint="eastAsia" w:asciiTheme="minorEastAsia" w:hAnsiTheme="minorEastAsia" w:eastAsiaTheme="minorEastAsia"/>
                <w:color w:val="000000"/>
                <w:szCs w:val="21"/>
              </w:rPr>
              <w:t>3、4</w:t>
            </w:r>
          </w:p>
        </w:tc>
        <w:tc>
          <w:tcPr>
            <w:tcW w:w="1853" w:type="dxa"/>
          </w:tcPr>
          <w:p w14:paraId="29CBCB4B">
            <w:pPr>
              <w:jc w:val="center"/>
              <w:rPr>
                <w:rFonts w:asciiTheme="minorEastAsia" w:hAnsiTheme="minorEastAsia" w:eastAsiaTheme="minorEastAsia"/>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c>
          <w:tcPr>
            <w:tcW w:w="735" w:type="dxa"/>
            <w:vAlign w:val="center"/>
          </w:tcPr>
          <w:p w14:paraId="0A42B2A6">
            <w:pPr>
              <w:jc w:val="center"/>
              <w:rPr>
                <w:rFonts w:asciiTheme="minorEastAsia" w:hAnsiTheme="minorEastAsia" w:eastAsiaTheme="minorEastAsia"/>
                <w:szCs w:val="21"/>
              </w:rPr>
            </w:pPr>
            <w:r>
              <w:rPr>
                <w:rFonts w:asciiTheme="minorEastAsia" w:hAnsiTheme="minorEastAsia" w:eastAsiaTheme="minorEastAsia"/>
                <w:szCs w:val="21"/>
              </w:rPr>
              <w:t>18</w:t>
            </w:r>
          </w:p>
        </w:tc>
        <w:tc>
          <w:tcPr>
            <w:tcW w:w="735" w:type="dxa"/>
            <w:vAlign w:val="center"/>
          </w:tcPr>
          <w:p w14:paraId="3BCC38D6">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1AA7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20D610E8">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4F535ED6">
            <w:pPr>
              <w:jc w:val="center"/>
              <w:rPr>
                <w:rFonts w:asciiTheme="minorEastAsia" w:hAnsiTheme="minorEastAsia" w:eastAsiaTheme="minorEastAsia"/>
                <w:szCs w:val="21"/>
              </w:rPr>
            </w:pPr>
            <w:r>
              <w:rPr>
                <w:rFonts w:asciiTheme="minorEastAsia" w:hAnsiTheme="minorEastAsia" w:eastAsiaTheme="minorEastAsia"/>
                <w:szCs w:val="21"/>
              </w:rPr>
              <w:t>32</w:t>
            </w:r>
          </w:p>
        </w:tc>
        <w:tc>
          <w:tcPr>
            <w:tcW w:w="735" w:type="dxa"/>
            <w:vAlign w:val="center"/>
          </w:tcPr>
          <w:p w14:paraId="4C6A0751">
            <w:pPr>
              <w:jc w:val="center"/>
              <w:rPr>
                <w:rFonts w:asciiTheme="minorEastAsia" w:hAnsiTheme="minorEastAsia" w:eastAsiaTheme="minorEastAsia"/>
                <w:szCs w:val="21"/>
              </w:rPr>
            </w:pPr>
            <w:r>
              <w:rPr>
                <w:rFonts w:asciiTheme="minorEastAsia" w:hAnsiTheme="minorEastAsia" w:eastAsiaTheme="minorEastAsia"/>
                <w:szCs w:val="21"/>
              </w:rPr>
              <w:t>0</w:t>
            </w:r>
          </w:p>
        </w:tc>
      </w:tr>
    </w:tbl>
    <w:p w14:paraId="67F40FB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190C5AC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（一）把握主线，</w:t>
      </w:r>
      <w:r>
        <w:rPr>
          <w:rFonts w:hint="eastAsia" w:asciiTheme="minorEastAsia" w:hAnsiTheme="minorEastAsia" w:eastAsiaTheme="minorEastAsia"/>
          <w:sz w:val="24"/>
        </w:rPr>
        <w:t>在上一学期的基础之上，引导学生掌握如何演奏一条完整的音阶琶音，包括如何演奏不同调式的音阶琶音，以及了解并掌握了在演奏练习曲、乐曲等作品前该如何进行Warm Up,也就是“热身训练”</w:t>
      </w:r>
      <w:r>
        <w:rPr>
          <w:rFonts w:asciiTheme="minorEastAsia" w:hAnsiTheme="minorEastAsia" w:eastAsiaTheme="minorEastAsia"/>
          <w:sz w:val="24"/>
        </w:rPr>
        <w:t>—</w:t>
      </w:r>
      <w:r>
        <w:rPr>
          <w:rFonts w:hint="eastAsia" w:asciiTheme="minorEastAsia" w:hAnsiTheme="minorEastAsia" w:eastAsiaTheme="minorEastAsia"/>
          <w:sz w:val="24"/>
        </w:rPr>
        <w:t>这一环节无论是对于演奏家还是初学者，都是一个保证不使手部肌肉受伤、疲劳训练等的重要步骤，因为任何的练习都要以健康、不受损伤为基本前提条件。尤其对于初学者，在初学阶段养成一个正确而良好的练琴方法，对于日后更深入的学习能打下坚实的基础。</w:t>
      </w:r>
    </w:p>
    <w:p w14:paraId="0A03D9C4">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562D0F2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9AB90D5">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2E0B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5DFF54C">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5BD24E1B">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07C8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44BEF52">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7028C639">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674963B4">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0582D8EB">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5A90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C0F6C5">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18C7AE7F">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3F7E0A30">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6159BB49">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4A72D648">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32935E2D">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3B2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B1FA8A9">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0896633E">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0C6A0124">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59BA7DB8">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6275EC29">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60F1C57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6309D7A">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02161CDA">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255D8E4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学生需当堂就老师提出的修改意见重新演修正演奏。</w:t>
            </w:r>
          </w:p>
          <w:p w14:paraId="1127B3F4">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74C3A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2DCD2FE">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0C971745">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1B646000">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2C01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FFA4A1B">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0FF9A063">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768AC0BE">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44111D81">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5FA5A7AB">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711E21B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37F66CC">
      <w:pPr>
        <w:spacing w:line="360" w:lineRule="auto"/>
        <w:ind w:firstLine="562" w:firstLineChars="200"/>
        <w:rPr>
          <w:rFonts w:asciiTheme="minorEastAsia" w:hAnsiTheme="minorEastAsia" w:eastAsiaTheme="minorEastAsia"/>
          <w:b/>
          <w:sz w:val="28"/>
          <w:szCs w:val="28"/>
        </w:rPr>
      </w:pPr>
    </w:p>
    <w:p w14:paraId="09978B8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15D1B28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考试</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BBF14F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%。具体内容和比例</w:t>
      </w:r>
      <w:r>
        <w:rPr>
          <w:rFonts w:hint="eastAsia" w:asciiTheme="minorEastAsia" w:hAnsiTheme="minorEastAsia" w:eastAsiaTheme="minorEastAsia"/>
          <w:sz w:val="24"/>
        </w:rPr>
        <w:t>如表所示。</w:t>
      </w:r>
    </w:p>
    <w:p w14:paraId="7C9556CC">
      <w:pPr>
        <w:spacing w:line="360" w:lineRule="auto"/>
        <w:ind w:firstLine="482" w:firstLineChars="200"/>
        <w:rPr>
          <w:rFonts w:ascii="宋体" w:hAnsi="宋体"/>
          <w:b/>
          <w:sz w:val="24"/>
          <w:szCs w:val="22"/>
        </w:rPr>
      </w:pPr>
      <w:r>
        <w:rPr>
          <w:rFonts w:ascii="宋体" w:hAnsi="宋体"/>
          <w:b/>
          <w:sz w:val="24"/>
          <w:szCs w:val="22"/>
        </w:rPr>
        <w:t>具体内容和比例</w:t>
      </w:r>
      <w:r>
        <w:rPr>
          <w:rFonts w:hint="eastAsia" w:ascii="宋体" w:hAnsi="宋体"/>
          <w:b/>
          <w:sz w:val="24"/>
          <w:szCs w:val="22"/>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19"/>
        <w:gridCol w:w="1191"/>
      </w:tblGrid>
      <w:tr w14:paraId="1304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6" w:hRule="atLeast"/>
        </w:trPr>
        <w:tc>
          <w:tcPr>
            <w:tcW w:w="704" w:type="dxa"/>
            <w:shd w:val="clear" w:color="auto" w:fill="FFFFFF"/>
            <w:tcMar>
              <w:left w:w="57" w:type="dxa"/>
              <w:right w:w="57" w:type="dxa"/>
            </w:tcMar>
            <w:vAlign w:val="center"/>
          </w:tcPr>
          <w:p w14:paraId="69D8973C">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成绩组成</w:t>
            </w:r>
          </w:p>
        </w:tc>
        <w:tc>
          <w:tcPr>
            <w:tcW w:w="1134" w:type="dxa"/>
            <w:shd w:val="clear" w:color="auto" w:fill="FFFFFF"/>
            <w:vAlign w:val="center"/>
          </w:tcPr>
          <w:p w14:paraId="352EB722">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考核/评价环节</w:t>
            </w:r>
          </w:p>
        </w:tc>
        <w:tc>
          <w:tcPr>
            <w:tcW w:w="851" w:type="dxa"/>
            <w:shd w:val="clear" w:color="auto" w:fill="FFFFFF"/>
            <w:vAlign w:val="center"/>
          </w:tcPr>
          <w:p w14:paraId="5C346120">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607EF74B">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考核/评价细则</w:t>
            </w:r>
          </w:p>
        </w:tc>
        <w:tc>
          <w:tcPr>
            <w:tcW w:w="1417" w:type="dxa"/>
            <w:shd w:val="clear" w:color="auto" w:fill="FFFFFF"/>
            <w:vAlign w:val="center"/>
          </w:tcPr>
          <w:p w14:paraId="01E1DCF4">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课程</w:t>
            </w:r>
          </w:p>
          <w:p w14:paraId="50E634E9">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目标</w:t>
            </w:r>
          </w:p>
        </w:tc>
        <w:tc>
          <w:tcPr>
            <w:tcW w:w="1219" w:type="dxa"/>
            <w:shd w:val="clear" w:color="auto" w:fill="FFFFFF"/>
            <w:vAlign w:val="center"/>
          </w:tcPr>
          <w:p w14:paraId="2A88B84C">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考核</w:t>
            </w:r>
          </w:p>
          <w:p w14:paraId="5A130A6F">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内容</w:t>
            </w:r>
          </w:p>
        </w:tc>
        <w:tc>
          <w:tcPr>
            <w:tcW w:w="1191" w:type="dxa"/>
            <w:shd w:val="clear" w:color="auto" w:fill="FFFFFF"/>
            <w:vAlign w:val="center"/>
          </w:tcPr>
          <w:p w14:paraId="27842176">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对应的毕业要求指标点</w:t>
            </w:r>
          </w:p>
        </w:tc>
      </w:tr>
      <w:tr w14:paraId="24E3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352B37C9">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平时</w:t>
            </w:r>
          </w:p>
          <w:p w14:paraId="2E45710A">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成绩</w:t>
            </w:r>
          </w:p>
        </w:tc>
        <w:tc>
          <w:tcPr>
            <w:tcW w:w="1134" w:type="dxa"/>
            <w:vAlign w:val="center"/>
          </w:tcPr>
          <w:p w14:paraId="390E6B5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平时还课</w:t>
            </w:r>
          </w:p>
          <w:p w14:paraId="7938D93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及</w:t>
            </w:r>
          </w:p>
          <w:p w14:paraId="14F239C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2B9F214B">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40</w:t>
            </w:r>
            <w:r>
              <w:rPr>
                <w:rFonts w:asciiTheme="minorEastAsia" w:hAnsiTheme="minorEastAsia" w:eastAsiaTheme="minorEastAsia"/>
                <w:szCs w:val="21"/>
              </w:rPr>
              <w:t>%</w:t>
            </w:r>
          </w:p>
        </w:tc>
        <w:tc>
          <w:tcPr>
            <w:tcW w:w="2849" w:type="dxa"/>
            <w:vAlign w:val="center"/>
          </w:tcPr>
          <w:p w14:paraId="12CD1536">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60B37FB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6137C48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课程目标2</w:t>
            </w:r>
          </w:p>
          <w:p w14:paraId="337A831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课程目标3</w:t>
            </w:r>
          </w:p>
          <w:p w14:paraId="7E032D3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课程目标4</w:t>
            </w:r>
          </w:p>
        </w:tc>
        <w:tc>
          <w:tcPr>
            <w:tcW w:w="1219" w:type="dxa"/>
            <w:vAlign w:val="center"/>
          </w:tcPr>
          <w:p w14:paraId="5AE9A0F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91" w:type="dxa"/>
            <w:vAlign w:val="center"/>
          </w:tcPr>
          <w:p w14:paraId="4FD120C9">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r>
      <w:tr w14:paraId="523D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0A316FF3">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期末</w:t>
            </w:r>
          </w:p>
          <w:p w14:paraId="19AA6FEA">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考试</w:t>
            </w:r>
          </w:p>
          <w:p w14:paraId="4B54D71E">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成绩</w:t>
            </w:r>
          </w:p>
        </w:tc>
        <w:tc>
          <w:tcPr>
            <w:tcW w:w="1134" w:type="dxa"/>
            <w:vAlign w:val="center"/>
          </w:tcPr>
          <w:p w14:paraId="10CD7EC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36847852">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60</w:t>
            </w:r>
            <w:r>
              <w:rPr>
                <w:rFonts w:asciiTheme="minorEastAsia" w:hAnsiTheme="minorEastAsia" w:eastAsiaTheme="minorEastAsia"/>
                <w:szCs w:val="21"/>
              </w:rPr>
              <w:t>%</w:t>
            </w:r>
          </w:p>
        </w:tc>
        <w:tc>
          <w:tcPr>
            <w:tcW w:w="2849" w:type="dxa"/>
            <w:vAlign w:val="center"/>
          </w:tcPr>
          <w:p w14:paraId="1308C333">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5235341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5E1C823D">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2</w:t>
            </w:r>
          </w:p>
          <w:p w14:paraId="06BD523A">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3</w:t>
            </w:r>
          </w:p>
          <w:p w14:paraId="28083C6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4</w:t>
            </w:r>
          </w:p>
        </w:tc>
        <w:tc>
          <w:tcPr>
            <w:tcW w:w="1219" w:type="dxa"/>
            <w:vAlign w:val="center"/>
          </w:tcPr>
          <w:p w14:paraId="46CF0C21">
            <w:r>
              <w:t>对二胡初级演奏法的综合运用</w:t>
            </w:r>
          </w:p>
        </w:tc>
        <w:tc>
          <w:tcPr>
            <w:tcW w:w="1191" w:type="dxa"/>
            <w:vAlign w:val="center"/>
          </w:tcPr>
          <w:p w14:paraId="75F4FA9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3.1、2</w:t>
            </w:r>
            <w:r>
              <w:rPr>
                <w:rFonts w:asciiTheme="minorEastAsia" w:hAnsiTheme="minorEastAsia" w:eastAsiaTheme="minorEastAsia"/>
                <w:szCs w:val="21"/>
              </w:rPr>
              <w:t>.2</w:t>
            </w:r>
          </w:p>
        </w:tc>
      </w:tr>
    </w:tbl>
    <w:p w14:paraId="6B49E72A">
      <w:pPr>
        <w:spacing w:line="360" w:lineRule="auto"/>
        <w:ind w:firstLine="360" w:firstLineChars="150"/>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3DF96D47">
      <w:pPr>
        <w:spacing w:line="360" w:lineRule="auto"/>
        <w:rPr>
          <w:rFonts w:asciiTheme="minorEastAsia" w:hAnsiTheme="minorEastAsia" w:eastAsiaTheme="minorEastAsia"/>
          <w:sz w:val="24"/>
        </w:rPr>
      </w:pPr>
    </w:p>
    <w:p w14:paraId="1D36BED5">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313816A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（一）持续改进</w:t>
      </w:r>
    </w:p>
    <w:p w14:paraId="15ADDC98">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asciiTheme="minorEastAsia" w:hAnsiTheme="minorEastAsia" w:eastAsiaTheme="minorEastAsia"/>
          <w:color w:val="000000"/>
          <w:sz w:val="24"/>
        </w:rPr>
        <w:t>本课程根据学生</w:t>
      </w:r>
      <w:r>
        <w:rPr>
          <w:rFonts w:hint="eastAsia" w:asciiTheme="minorEastAsia" w:hAnsiTheme="minorEastAsia" w:eastAsiaTheme="minorEastAsia"/>
          <w:color w:val="000000"/>
          <w:sz w:val="24"/>
        </w:rPr>
        <w:t>还课</w:t>
      </w:r>
      <w:r>
        <w:rPr>
          <w:rFonts w:asciiTheme="minorEastAsia" w:hAnsiTheme="minorEastAsia" w:eastAsiaTheme="minorEastAsia"/>
          <w:color w:val="000000"/>
          <w:sz w:val="24"/>
        </w:rPr>
        <w:t>、课堂讨论、</w:t>
      </w:r>
      <w:r>
        <w:rPr>
          <w:rFonts w:hint="eastAsia" w:asciiTheme="minorEastAsia" w:hAnsiTheme="minorEastAsia" w:eastAsiaTheme="minorEastAsia"/>
          <w:color w:val="000000"/>
          <w:sz w:val="24"/>
        </w:rPr>
        <w:t>课后练习</w:t>
      </w:r>
      <w:r>
        <w:rPr>
          <w:rFonts w:asciiTheme="minorEastAsia" w:hAnsiTheme="minorEastAsia" w:eastAsiaTheme="minorEastAsia"/>
          <w:color w:val="000000"/>
          <w:sz w:val="24"/>
        </w:rPr>
        <w:t>、平时考核情况和学生、教学督导等</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反馈，及时对教学中</w:t>
      </w:r>
      <w:r>
        <w:rPr>
          <w:rFonts w:hint="eastAsia" w:asciiTheme="minorEastAsia" w:hAnsiTheme="minorEastAsia" w:eastAsiaTheme="minorEastAsia"/>
          <w:color w:val="000000"/>
          <w:sz w:val="24"/>
        </w:rPr>
        <w:t>的</w:t>
      </w:r>
      <w:r>
        <w:rPr>
          <w:rFonts w:asciiTheme="minorEastAsia" w:hAnsiTheme="minorEastAsia" w:eastAsiaTheme="minorEastAsia"/>
          <w:color w:val="000000"/>
          <w:sz w:val="24"/>
        </w:rPr>
        <w:t>不足之处进行改进，并在下一轮课程教学中</w:t>
      </w:r>
      <w:r>
        <w:rPr>
          <w:rFonts w:hint="eastAsia" w:asciiTheme="minorEastAsia" w:hAnsiTheme="minorEastAsia" w:eastAsiaTheme="minorEastAsia"/>
          <w:color w:val="000000"/>
          <w:sz w:val="24"/>
        </w:rPr>
        <w:t>整改完善</w:t>
      </w:r>
      <w:r>
        <w:rPr>
          <w:rFonts w:asciiTheme="minorEastAsia" w:hAnsiTheme="minorEastAsia" w:eastAsiaTheme="minorEastAsia"/>
          <w:color w:val="000000"/>
          <w:sz w:val="24"/>
        </w:rPr>
        <w:t>，确保相应毕业要求指标点达成。</w:t>
      </w:r>
    </w:p>
    <w:p w14:paraId="1021ED5C">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2.教师在授课时可根据学生的实际情况，有目的、有针对性地进行选择教学。少数程度较深的学生，可穿插教材上的其它内容或教材外的一些内容进行教学，做到因人而异，因材施教。</w:t>
      </w:r>
    </w:p>
    <w:p w14:paraId="71320CD8">
      <w:pPr>
        <w:autoSpaceDE w:val="0"/>
        <w:autoSpaceDN w:val="0"/>
        <w:adjustRightInd w:val="0"/>
        <w:spacing w:line="360" w:lineRule="auto"/>
        <w:ind w:firstLine="480" w:firstLineChars="200"/>
        <w:jc w:val="left"/>
        <w:rPr>
          <w:rFonts w:asciiTheme="minorEastAsia" w:hAnsiTheme="minorEastAsia" w:eastAsiaTheme="minorEastAsia"/>
          <w:color w:val="000000"/>
          <w:sz w:val="24"/>
        </w:rPr>
      </w:pPr>
      <w:r>
        <w:rPr>
          <w:rFonts w:hint="eastAsia" w:asciiTheme="minorEastAsia" w:hAnsiTheme="minorEastAsia" w:eastAsiaTheme="minorEastAsia"/>
          <w:color w:val="000000"/>
          <w:sz w:val="24"/>
        </w:rPr>
        <w:t>（二）</w:t>
      </w:r>
      <w:r>
        <w:rPr>
          <w:rFonts w:asciiTheme="minorEastAsia" w:hAnsiTheme="minorEastAsia" w:eastAsiaTheme="minorEastAsia"/>
          <w:color w:val="000000"/>
          <w:sz w:val="24"/>
        </w:rPr>
        <w:t>参考书目及学习资料</w:t>
      </w:r>
    </w:p>
    <w:p w14:paraId="5CF0A1F9">
      <w:pPr>
        <w:autoSpaceDE w:val="0"/>
        <w:autoSpaceDN w:val="0"/>
        <w:adjustRightInd w:val="0"/>
        <w:spacing w:line="360" w:lineRule="auto"/>
        <w:ind w:firstLine="420" w:firstLineChars="200"/>
        <w:jc w:val="left"/>
        <w:rPr>
          <w:rFonts w:asciiTheme="minorEastAsia" w:hAnsiTheme="minorEastAsia" w:eastAsiaTheme="minorEastAsia"/>
          <w:color w:val="000000"/>
          <w:sz w:val="24"/>
        </w:rPr>
      </w:pPr>
      <w:r>
        <w:rPr>
          <w:rFonts w:hint="eastAsia"/>
          <w:lang w:val="en-US" w:eastAsia="zh-CN"/>
        </w:rPr>
        <w:t>1</w:t>
      </w:r>
      <w:r>
        <w:t>.张靖平.江苏省音乐家协会音乐考级新编系列--二胡. 江苏：江苏凤凰教育出版社.2019.</w:t>
      </w:r>
    </w:p>
    <w:p w14:paraId="6FC8DDA8">
      <w:pPr>
        <w:autoSpaceDE w:val="0"/>
        <w:autoSpaceDN w:val="0"/>
        <w:adjustRightInd w:val="0"/>
        <w:spacing w:line="360" w:lineRule="auto"/>
        <w:ind w:firstLine="420" w:firstLineChars="200"/>
        <w:jc w:val="left"/>
        <w:rPr>
          <w:rFonts w:asciiTheme="minorEastAsia" w:hAnsiTheme="minorEastAsia" w:eastAsiaTheme="minorEastAsia"/>
          <w:color w:val="000000"/>
          <w:sz w:val="24"/>
        </w:rPr>
      </w:pPr>
      <w:r>
        <w:rPr>
          <w:rFonts w:hint="eastAsia"/>
          <w:lang w:val="en-US" w:eastAsia="zh-CN"/>
        </w:rPr>
        <w:t>2</w:t>
      </w:r>
      <w:r>
        <w:t>.张世祥.二胡初级练习曲精选. 上海：上海音乐出版社，2015.</w:t>
      </w:r>
    </w:p>
    <w:p w14:paraId="3A3A690C">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eastAsia="zh-CN"/>
        </w:rPr>
      </w:pPr>
      <w:r>
        <w:rPr>
          <w:rFonts w:hint="eastAsia" w:asciiTheme="minorEastAsia" w:hAnsiTheme="minorEastAsia" w:eastAsiaTheme="minorEastAsia"/>
          <w:sz w:val="24"/>
        </w:rPr>
        <w:t xml:space="preserve">                                                    </w:t>
      </w:r>
      <w:r>
        <w:rPr>
          <w:rFonts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6FB91F6E">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0282C1E1">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18B7ACFE">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4.11</w:t>
      </w:r>
    </w:p>
    <w:p w14:paraId="6B20AFE8">
      <w:pPr>
        <w:autoSpaceDE w:val="0"/>
        <w:autoSpaceDN w:val="0"/>
        <w:adjustRightInd w:val="0"/>
        <w:spacing w:line="360" w:lineRule="auto"/>
        <w:ind w:firstLine="480" w:firstLineChars="200"/>
        <w:jc w:val="right"/>
        <w:rPr>
          <w:rFonts w:asciiTheme="minorEastAsia" w:hAnsiTheme="minorEastAsia" w:eastAsiaTheme="minorEastAsia"/>
          <w:kern w:val="0"/>
          <w:sz w:val="24"/>
          <w:szCs w:val="21"/>
        </w:rPr>
      </w:pPr>
    </w:p>
    <w:p w14:paraId="7687B51D">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4F1340A6">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1ED142D4">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48083101">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069EC997">
      <w:pPr>
        <w:autoSpaceDE w:val="0"/>
        <w:autoSpaceDN w:val="0"/>
        <w:adjustRightInd w:val="0"/>
        <w:spacing w:line="360" w:lineRule="auto"/>
        <w:ind w:firstLine="480" w:firstLineChars="200"/>
        <w:jc w:val="left"/>
        <w:rPr>
          <w:rFonts w:asciiTheme="minorEastAsia" w:hAnsiTheme="minorEastAsia" w:eastAsiaTheme="minorEastAsia"/>
          <w:kern w:val="0"/>
          <w:sz w:val="24"/>
          <w:szCs w:val="21"/>
        </w:rPr>
      </w:pPr>
    </w:p>
    <w:p w14:paraId="002C3F9F">
      <w:pPr>
        <w:autoSpaceDE w:val="0"/>
        <w:autoSpaceDN w:val="0"/>
        <w:adjustRightInd w:val="0"/>
        <w:spacing w:line="360" w:lineRule="auto"/>
        <w:jc w:val="left"/>
        <w:rPr>
          <w:rFonts w:asciiTheme="minorEastAsia" w:hAnsiTheme="minorEastAsia" w:eastAsiaTheme="minorEastAsia"/>
          <w:kern w:val="0"/>
          <w:sz w:val="24"/>
          <w:szCs w:val="21"/>
        </w:rPr>
      </w:pPr>
    </w:p>
    <w:p w14:paraId="782776EA">
      <w:pPr>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器乐Ⅲ（二胡）课程教学大纲</w:t>
      </w:r>
    </w:p>
    <w:p w14:paraId="6020796E">
      <w:pPr>
        <w:spacing w:line="312" w:lineRule="auto"/>
        <w:jc w:val="center"/>
        <w:rPr>
          <w:rFonts w:asciiTheme="minorEastAsia" w:hAnsiTheme="minorEastAsia" w:eastAsiaTheme="minorEastAsia"/>
          <w:b/>
          <w:bCs/>
          <w:sz w:val="30"/>
        </w:rPr>
      </w:pPr>
      <w:r>
        <w:rPr>
          <w:rFonts w:hint="eastAsia" w:asciiTheme="minorEastAsia" w:hAnsiTheme="minorEastAsia" w:eastAsiaTheme="minorEastAsia"/>
          <w:b/>
          <w:bCs/>
          <w:sz w:val="30"/>
        </w:rPr>
        <w:t>（Instrumental Music Ⅲ--Erhu）</w:t>
      </w:r>
    </w:p>
    <w:p w14:paraId="31C0C955">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69898FF">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2403016</w:t>
      </w:r>
    </w:p>
    <w:p w14:paraId="31E6B802">
      <w:pPr>
        <w:spacing w:line="360" w:lineRule="auto"/>
        <w:ind w:firstLine="482" w:firstLineChars="200"/>
        <w:rPr>
          <w:rFonts w:asciiTheme="minorEastAsia" w:hAnsiTheme="minorEastAsia" w:eastAsiaTheme="minorEastAsia"/>
          <w:b/>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 xml:space="preserve">： </w:t>
      </w:r>
      <w:r>
        <w:rPr>
          <w:rFonts w:asciiTheme="minorEastAsia" w:hAnsiTheme="minorEastAsia" w:eastAsiaTheme="minorEastAsia"/>
          <w:kern w:val="0"/>
          <w:sz w:val="24"/>
        </w:rPr>
        <w:t>2</w:t>
      </w:r>
    </w:p>
    <w:p w14:paraId="7938587F">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7337BB6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基本乐理》、《视唱练耳III》、《和声学II》</w:t>
      </w:r>
    </w:p>
    <w:p w14:paraId="124E2BD1">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2997F3C0">
      <w:pPr>
        <w:spacing w:line="360" w:lineRule="auto"/>
        <w:ind w:firstLine="420" w:firstLineChars="200"/>
        <w:rPr>
          <w:rFonts w:hint="eastAsia"/>
        </w:rPr>
      </w:pPr>
      <w:r>
        <w:t>建议教材：</w:t>
      </w:r>
      <w:r>
        <w:rPr>
          <w:rFonts w:hint="eastAsia"/>
        </w:rPr>
        <w:t>周维. 二胡风格练习曲集. 北京：人民音乐出版社，2008.</w:t>
      </w:r>
    </w:p>
    <w:p w14:paraId="3E08FAEE">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267CDFE7">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57F5FFC5">
      <w:pPr>
        <w:spacing w:line="360" w:lineRule="auto"/>
        <w:ind w:firstLine="480" w:firstLineChars="200"/>
        <w:rPr>
          <w:rFonts w:asciiTheme="minorEastAsia" w:hAnsiTheme="minorEastAsia" w:eastAsiaTheme="minorEastAsia"/>
          <w:sz w:val="24"/>
        </w:rPr>
      </w:pPr>
    </w:p>
    <w:p w14:paraId="4D5B0D3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57BF3D67">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7ADAE3E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4459627D">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能熟练演奏两升两降升以内各大小调的音阶与琶音，并做到指法正确，左右手配合自如。</w:t>
      </w:r>
    </w:p>
    <w:p w14:paraId="3FDEA00B">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10</w:t>
      </w:r>
      <w:r>
        <w:rPr>
          <w:rFonts w:hint="eastAsia" w:asciiTheme="minorEastAsia" w:hAnsiTheme="minorEastAsia" w:eastAsiaTheme="minorEastAsia"/>
          <w:sz w:val="24"/>
        </w:rPr>
        <w:t>首以上练习曲，并掌握每首练习曲的演奏要领，达到相应的速度。</w:t>
      </w:r>
    </w:p>
    <w:p w14:paraId="406307B7">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首以上进阶乐曲以及简单的协奏曲，综合运用学过的演奏技巧，准确地表达音乐，能较好地把握节奏音准，线条流畅，左右手配合较好。</w:t>
      </w:r>
    </w:p>
    <w:p w14:paraId="0089D8C2">
      <w:pPr>
        <w:spacing w:line="360" w:lineRule="auto"/>
        <w:ind w:firstLine="480"/>
        <w:rPr>
          <w:rFonts w:asciiTheme="minorEastAsia" w:hAnsiTheme="minorEastAsia" w:eastAsiaTheme="minorEastAsia"/>
          <w:sz w:val="24"/>
        </w:rPr>
      </w:pPr>
    </w:p>
    <w:p w14:paraId="74E3494E">
      <w:pPr>
        <w:spacing w:line="360" w:lineRule="auto"/>
        <w:rPr>
          <w:rFonts w:asciiTheme="minorEastAsia" w:hAnsiTheme="minorEastAsia" w:eastAsiaTheme="minorEastAsia"/>
          <w:sz w:val="24"/>
        </w:rPr>
      </w:pPr>
    </w:p>
    <w:p w14:paraId="07CA8B1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（二）课程目标与专业毕业要求的关系</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B399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7916FEA">
            <w:pPr>
              <w:jc w:val="center"/>
              <w:rPr>
                <w:rFonts w:ascii="宋体" w:hAnsi="宋体"/>
                <w:b/>
                <w:bCs/>
                <w:szCs w:val="21"/>
              </w:rPr>
            </w:pPr>
            <w:r>
              <w:rPr>
                <w:rFonts w:hint="eastAsia" w:ascii="宋体" w:hAnsi="宋体"/>
                <w:b/>
                <w:bCs/>
                <w:szCs w:val="21"/>
              </w:rPr>
              <w:t>课程目标</w:t>
            </w:r>
          </w:p>
        </w:tc>
        <w:tc>
          <w:tcPr>
            <w:tcW w:w="2223" w:type="dxa"/>
            <w:vAlign w:val="center"/>
          </w:tcPr>
          <w:p w14:paraId="00618A2C">
            <w:pPr>
              <w:jc w:val="center"/>
              <w:rPr>
                <w:rFonts w:ascii="宋体" w:hAnsi="宋体"/>
                <w:b/>
                <w:bCs/>
                <w:szCs w:val="21"/>
              </w:rPr>
            </w:pPr>
            <w:r>
              <w:rPr>
                <w:rFonts w:hint="eastAsia" w:ascii="宋体" w:hAnsi="宋体"/>
                <w:b/>
                <w:bCs/>
                <w:szCs w:val="21"/>
              </w:rPr>
              <w:t>支撑的毕业要求</w:t>
            </w:r>
          </w:p>
        </w:tc>
        <w:tc>
          <w:tcPr>
            <w:tcW w:w="4977" w:type="dxa"/>
            <w:vAlign w:val="center"/>
          </w:tcPr>
          <w:p w14:paraId="7F051BA2">
            <w:pPr>
              <w:jc w:val="center"/>
              <w:rPr>
                <w:rFonts w:ascii="宋体" w:hAnsi="宋体"/>
                <w:b/>
                <w:bCs/>
                <w:szCs w:val="21"/>
              </w:rPr>
            </w:pPr>
            <w:r>
              <w:rPr>
                <w:rFonts w:hint="eastAsia" w:ascii="宋体" w:hAnsi="宋体"/>
                <w:b/>
                <w:bCs/>
                <w:szCs w:val="21"/>
              </w:rPr>
              <w:t>支撑的毕业要求指标点</w:t>
            </w:r>
          </w:p>
        </w:tc>
      </w:tr>
      <w:tr w14:paraId="0E1A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07B8007">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5AF60807">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12BE9E9D">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22ACAFC8">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53FDF8E9">
            <w:pPr>
              <w:rPr>
                <w:rFonts w:hint="eastAsia"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09E3D1C8">
      <w:pPr>
        <w:spacing w:line="360" w:lineRule="auto"/>
        <w:rPr>
          <w:rFonts w:asciiTheme="minorEastAsia" w:hAnsiTheme="minorEastAsia" w:eastAsiaTheme="minorEastAsia"/>
          <w:b/>
          <w:sz w:val="28"/>
          <w:szCs w:val="28"/>
        </w:rPr>
      </w:pPr>
    </w:p>
    <w:p w14:paraId="5493B75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41EE65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（一）基本练习（本模块各知识点的讲授与学习，可以支撑课程目标1、2）</w:t>
      </w:r>
    </w:p>
    <w:p w14:paraId="4B3F3856">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536113BB">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4E3EDAA1">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5F443688">
      <w:pPr>
        <w:spacing w:line="360" w:lineRule="auto"/>
        <w:ind w:firstLine="470" w:firstLineChars="196"/>
        <w:rPr>
          <w:rFonts w:asciiTheme="minorEastAsia" w:hAnsiTheme="minorEastAsia" w:eastAsiaTheme="minorEastAsia"/>
          <w:sz w:val="24"/>
        </w:rPr>
      </w:pPr>
      <w:r>
        <w:rPr>
          <w:rFonts w:hint="eastAsia" w:asciiTheme="minorEastAsia" w:hAnsiTheme="minorEastAsia" w:eastAsiaTheme="minorEastAsia"/>
          <w:sz w:val="24"/>
        </w:rPr>
        <w:t>（3）双音</w:t>
      </w:r>
    </w:p>
    <w:p w14:paraId="5C562954">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07C695C">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sz w:val="24"/>
        </w:rPr>
        <w:t>降B大调、A大调、降E大调和a小调、g小调、c小调等音阶的指法规律，</w:t>
      </w:r>
      <w:r>
        <w:rPr>
          <w:rFonts w:hint="eastAsia" w:asciiTheme="minorEastAsia" w:hAnsiTheme="minorEastAsia" w:eastAsiaTheme="minorEastAsia"/>
          <w:color w:val="000000"/>
          <w:sz w:val="24"/>
        </w:rPr>
        <w:t>演奏时做到左右手自然放松，并保持良好的手型。</w:t>
      </w:r>
    </w:p>
    <w:p w14:paraId="6FE2D333">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）了解琶音的概念与种类，掌握琶音的演奏方式与进行规律，体会左右手的协调配合与手指力量的转移。</w:t>
      </w:r>
    </w:p>
    <w:p w14:paraId="6BCD3134">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）能熟练掌握一把位各个调式、各琴弦的指位与指间距，各手指之间的半音关系以及保留指和预按指。</w:t>
      </w:r>
    </w:p>
    <w:p w14:paraId="39E5847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4</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179D87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（5）了解双音的概念、意义、作用，掌握双音的演奏技巧以及不同琴弦的双音的演奏方法。</w:t>
      </w:r>
    </w:p>
    <w:p w14:paraId="3517845A">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bCs/>
          <w:sz w:val="24"/>
        </w:rPr>
        <w:t>掌握</w:t>
      </w:r>
      <w:r>
        <w:rPr>
          <w:rFonts w:hint="eastAsia" w:asciiTheme="minorEastAsia" w:hAnsiTheme="minorEastAsia" w:eastAsiaTheme="minorEastAsia"/>
          <w:sz w:val="24"/>
        </w:rPr>
        <w:t>不同调式调性的音阶琶音和双音演奏。</w:t>
      </w:r>
    </w:p>
    <w:p w14:paraId="623D303C">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对音准的把握。</w:t>
      </w:r>
    </w:p>
    <w:p w14:paraId="607048D5">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EA707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教师需引导学生对各个大调调式、各琴弦的指位和指间距以及半音关系有正确的认知。通过练习，熟练掌握各琴弦的指位与指间距，并且能够通过听辨，自主地修正不准确的音符， 从而提高对音准的把握。</w:t>
      </w:r>
    </w:p>
    <w:p w14:paraId="0523ACAF">
      <w:pPr>
        <w:spacing w:line="360" w:lineRule="auto"/>
        <w:ind w:firstLine="602" w:firstLineChars="250"/>
        <w:rPr>
          <w:rFonts w:asciiTheme="minorEastAsia" w:hAnsiTheme="minorEastAsia" w:eastAsiaTheme="minorEastAsia"/>
          <w:b/>
          <w:sz w:val="24"/>
        </w:rPr>
      </w:pPr>
    </w:p>
    <w:p w14:paraId="69F1840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7163782E">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5CFCEA0">
      <w:pPr>
        <w:spacing w:line="360" w:lineRule="auto"/>
        <w:ind w:firstLine="482" w:firstLineChars="200"/>
        <w:rPr>
          <w:rFonts w:asciiTheme="minorEastAsia" w:hAnsiTheme="minorEastAsia" w:eastAsiaTheme="minorEastAsia"/>
          <w:b/>
          <w:bCs/>
          <w:sz w:val="24"/>
        </w:rPr>
      </w:pPr>
      <w:r>
        <w:rPr>
          <w:rFonts w:asciiTheme="minorEastAsia" w:hAnsiTheme="minorEastAsia" w:eastAsiaTheme="minorEastAsia"/>
          <w:b/>
          <w:bCs/>
          <w:sz w:val="24"/>
        </w:rPr>
        <w:t>（1）</w:t>
      </w:r>
      <w:r>
        <w:rPr>
          <w:rFonts w:hint="eastAsia" w:asciiTheme="minorEastAsia" w:hAnsiTheme="minorEastAsia" w:eastAsiaTheme="minorEastAsia"/>
          <w:b/>
          <w:bCs/>
          <w:sz w:val="24"/>
        </w:rPr>
        <w:t>练习曲</w:t>
      </w:r>
    </w:p>
    <w:p w14:paraId="4079E022">
      <w:pPr>
        <w:spacing w:line="360" w:lineRule="auto"/>
        <w:ind w:firstLine="420" w:firstLineChars="200"/>
        <w:rPr>
          <w:rFonts w:asciiTheme="minorEastAsia" w:hAnsiTheme="minorEastAsia" w:eastAsiaTheme="minorEastAsia"/>
          <w:sz w:val="24"/>
        </w:rPr>
      </w:pPr>
      <w:r>
        <w:t xml:space="preserve">《新编初学二胡100天》若干练习曲； </w:t>
      </w:r>
    </w:p>
    <w:p w14:paraId="40679A50">
      <w:pPr>
        <w:spacing w:line="360" w:lineRule="auto"/>
        <w:ind w:firstLine="465"/>
        <w:rPr>
          <w:rFonts w:hint="eastAsia"/>
        </w:rPr>
      </w:pPr>
      <w:r>
        <w:rPr>
          <w:rFonts w:hint="eastAsia"/>
        </w:rPr>
        <w:t>周维. 二胡风格练习曲集. 北京：人民音乐出版社，2008.</w:t>
      </w:r>
    </w:p>
    <w:p w14:paraId="33B3B24C">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2588CF7E">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良宵</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小花鼓</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赛马</w:t>
      </w:r>
      <w:r>
        <w:rPr>
          <w:rFonts w:hint="eastAsia" w:asciiTheme="minorEastAsia" w:hAnsiTheme="minorEastAsia" w:eastAsiaTheme="minorEastAsia"/>
          <w:sz w:val="24"/>
        </w:rPr>
        <w:t>》、 《</w:t>
      </w:r>
      <w:r>
        <w:rPr>
          <w:rFonts w:hint="eastAsia" w:asciiTheme="minorEastAsia" w:hAnsiTheme="minorEastAsia" w:eastAsiaTheme="minorEastAsia"/>
          <w:sz w:val="24"/>
          <w:lang w:val="en-US" w:eastAsia="zh-CN"/>
        </w:rPr>
        <w:t>光明行</w:t>
      </w:r>
      <w:r>
        <w:rPr>
          <w:rFonts w:hint="eastAsia" w:asciiTheme="minorEastAsia" w:hAnsiTheme="minorEastAsia" w:eastAsiaTheme="minorEastAsia"/>
          <w:sz w:val="24"/>
        </w:rPr>
        <w:t>》等。</w:t>
      </w:r>
    </w:p>
    <w:p w14:paraId="3AB6EB88">
      <w:pPr>
        <w:spacing w:line="360" w:lineRule="auto"/>
        <w:ind w:firstLine="465"/>
        <w:rPr>
          <w:rFonts w:asciiTheme="minorEastAsia" w:hAnsiTheme="minorEastAsia" w:eastAsiaTheme="minorEastAsia"/>
          <w:sz w:val="24"/>
        </w:rPr>
      </w:pPr>
    </w:p>
    <w:p w14:paraId="0C8CCCA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备注：以上作品，在实际教学过程中，教师会根据不同学生的学习进情况进行合理安排与调整，真正做到因材施教，循序渐进。</w:t>
      </w:r>
    </w:p>
    <w:p w14:paraId="1094A94B">
      <w:pPr>
        <w:spacing w:line="360" w:lineRule="auto"/>
        <w:ind w:firstLine="465"/>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22F6EAD">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演奏姿势准确。</w:t>
      </w:r>
    </w:p>
    <w:p w14:paraId="60B5A0D0">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2E72DB8">
      <w:pPr>
        <w:spacing w:line="360" w:lineRule="auto"/>
        <w:ind w:firstLine="420" w:firstLineChars="200"/>
        <w:rPr>
          <w:rFonts w:asciiTheme="minorEastAsia" w:hAnsiTheme="minorEastAsia" w:eastAsiaTheme="minorEastAsia"/>
          <w:sz w:val="24"/>
        </w:rPr>
      </w:pPr>
      <w:r>
        <w:t>（3）能将二胡基本的左右手技法初步运用到实际乐曲演奏中。</w:t>
      </w:r>
    </w:p>
    <w:p w14:paraId="69D1C3BB">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掌握乐曲的正确音准、节奏、速度、表情记号等。</w:t>
      </w:r>
    </w:p>
    <w:p w14:paraId="2F4EDF9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（5）能运用所学演奏技巧，较完整地表现出乐曲所蕴含的情感、内容。</w:t>
      </w:r>
    </w:p>
    <w:p w14:paraId="7FE5351E">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对于练习曲、乐曲、协奏曲的学习与掌握。</w:t>
      </w:r>
    </w:p>
    <w:p w14:paraId="1733AAC0">
      <w:pPr>
        <w:spacing w:line="360" w:lineRule="auto"/>
        <w:ind w:firstLine="420" w:firstLineChars="200"/>
        <w:rPr>
          <w:rFonts w:asciiTheme="minorEastAsia" w:hAnsiTheme="minorEastAsia" w:eastAsiaTheme="minorEastAsia"/>
          <w:sz w:val="24"/>
        </w:rPr>
      </w:pPr>
      <w:r>
        <w:t>教学难点：能将二胡基本的左右手技法初步运用到实际乐曲演奏中。</w:t>
      </w:r>
    </w:p>
    <w:p w14:paraId="342A3C20">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3.课程思政目标</w:t>
      </w:r>
    </w:p>
    <w:p w14:paraId="057AA780">
      <w:pPr>
        <w:spacing w:line="360" w:lineRule="auto"/>
        <w:ind w:firstLine="420" w:firstLineChars="200"/>
        <w:rPr>
          <w:rFonts w:ascii="宋体" w:hAnsi="宋体"/>
          <w:sz w:val="24"/>
        </w:rPr>
      </w:pPr>
      <w:r>
        <w:t>通过对中外二胡作品的分析与弹奏，认识和鉴赏美的音乐，培养学生良好的审美意识，形成正确的人生观和价值观。</w:t>
      </w:r>
    </w:p>
    <w:p w14:paraId="11C8B2E1">
      <w:pPr>
        <w:spacing w:line="360" w:lineRule="auto"/>
        <w:ind w:firstLine="480" w:firstLineChars="200"/>
        <w:rPr>
          <w:rFonts w:ascii="宋体" w:hAnsi="宋体"/>
          <w:sz w:val="24"/>
        </w:rPr>
      </w:pPr>
    </w:p>
    <w:p w14:paraId="53517030">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FCB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7649D619">
            <w:pPr>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09A7762B">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教学内容</w:t>
            </w:r>
          </w:p>
        </w:tc>
        <w:tc>
          <w:tcPr>
            <w:tcW w:w="1701" w:type="dxa"/>
            <w:shd w:val="clear" w:color="auto" w:fill="FFFFFF"/>
            <w:vAlign w:val="center"/>
          </w:tcPr>
          <w:p w14:paraId="786D1779">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课程目标</w:t>
            </w:r>
          </w:p>
        </w:tc>
        <w:tc>
          <w:tcPr>
            <w:tcW w:w="1853" w:type="dxa"/>
            <w:shd w:val="clear" w:color="auto" w:fill="FFFFFF"/>
            <w:vAlign w:val="center"/>
          </w:tcPr>
          <w:p w14:paraId="0C2A8495">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毕业要求</w:t>
            </w:r>
          </w:p>
          <w:p w14:paraId="562CF2E9">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指标点</w:t>
            </w:r>
          </w:p>
        </w:tc>
        <w:tc>
          <w:tcPr>
            <w:tcW w:w="735" w:type="dxa"/>
            <w:shd w:val="clear" w:color="auto" w:fill="FFFFFF"/>
            <w:vAlign w:val="center"/>
          </w:tcPr>
          <w:p w14:paraId="156FC9FC">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asciiTheme="minorEastAsia" w:hAnsiTheme="minorEastAsia" w:eastAsiaTheme="minorEastAsia"/>
                <w:b/>
                <w:color w:val="000000"/>
                <w:szCs w:val="21"/>
              </w:rPr>
              <w:t>学时</w:t>
            </w:r>
          </w:p>
        </w:tc>
        <w:tc>
          <w:tcPr>
            <w:tcW w:w="735" w:type="dxa"/>
            <w:shd w:val="clear" w:color="auto" w:fill="FFFFFF"/>
            <w:vAlign w:val="center"/>
          </w:tcPr>
          <w:p w14:paraId="7CA48D41">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实验学时</w:t>
            </w:r>
          </w:p>
        </w:tc>
      </w:tr>
      <w:tr w14:paraId="55AE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477E70">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3DCA665B">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18C57878">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w:t>
            </w:r>
            <w:r>
              <w:rPr>
                <w:rFonts w:hint="eastAsia" w:asciiTheme="minorEastAsia" w:hAnsiTheme="minorEastAsia" w:eastAsiaTheme="minorEastAsia"/>
                <w:szCs w:val="21"/>
              </w:rPr>
              <w:t>1、2</w:t>
            </w:r>
          </w:p>
        </w:tc>
        <w:tc>
          <w:tcPr>
            <w:tcW w:w="1853" w:type="dxa"/>
            <w:vAlign w:val="center"/>
          </w:tcPr>
          <w:p w14:paraId="6AAB4B0A">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486AA85B">
            <w:pPr>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735" w:type="dxa"/>
            <w:vAlign w:val="center"/>
          </w:tcPr>
          <w:p w14:paraId="3EC99036">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4DF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A4E28F4">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4385D2B6">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7FF16130">
            <w:pPr>
              <w:jc w:val="center"/>
              <w:rPr>
                <w:rFonts w:asciiTheme="minorEastAsia" w:hAnsiTheme="minorEastAsia" w:eastAsiaTheme="minorEastAsia"/>
              </w:rPr>
            </w:pPr>
            <w:r>
              <w:rPr>
                <w:rFonts w:asciiTheme="minorEastAsia" w:hAnsiTheme="minorEastAsia" w:eastAsiaTheme="minorEastAsia"/>
                <w:color w:val="000000"/>
                <w:szCs w:val="21"/>
              </w:rPr>
              <w:t>目标</w:t>
            </w:r>
            <w:r>
              <w:rPr>
                <w:rFonts w:hint="eastAsia" w:asciiTheme="minorEastAsia" w:hAnsiTheme="minorEastAsia" w:eastAsiaTheme="minorEastAsia"/>
                <w:color w:val="000000"/>
                <w:szCs w:val="21"/>
              </w:rPr>
              <w:t>3、4</w:t>
            </w:r>
          </w:p>
        </w:tc>
        <w:tc>
          <w:tcPr>
            <w:tcW w:w="1853" w:type="dxa"/>
            <w:vAlign w:val="center"/>
          </w:tcPr>
          <w:p w14:paraId="6A2A5CCE">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3.1、2</w:t>
            </w:r>
            <w:r>
              <w:rPr>
                <w:rFonts w:asciiTheme="minorEastAsia" w:hAnsiTheme="minorEastAsia" w:eastAsiaTheme="minorEastAsia"/>
                <w:color w:val="000000"/>
                <w:szCs w:val="21"/>
              </w:rPr>
              <w:t>.2</w:t>
            </w:r>
          </w:p>
        </w:tc>
        <w:tc>
          <w:tcPr>
            <w:tcW w:w="735" w:type="dxa"/>
            <w:vAlign w:val="center"/>
          </w:tcPr>
          <w:p w14:paraId="76373A1A">
            <w:pPr>
              <w:jc w:val="center"/>
              <w:rPr>
                <w:rFonts w:asciiTheme="minorEastAsia" w:hAnsiTheme="minorEastAsia" w:eastAsiaTheme="minorEastAsia"/>
                <w:szCs w:val="21"/>
              </w:rPr>
            </w:pPr>
            <w:r>
              <w:rPr>
                <w:rFonts w:asciiTheme="minorEastAsia" w:hAnsiTheme="minorEastAsia" w:eastAsiaTheme="minorEastAsia"/>
                <w:szCs w:val="21"/>
              </w:rPr>
              <w:t>26</w:t>
            </w:r>
          </w:p>
        </w:tc>
        <w:tc>
          <w:tcPr>
            <w:tcW w:w="735" w:type="dxa"/>
            <w:vAlign w:val="center"/>
          </w:tcPr>
          <w:p w14:paraId="3FBCED88">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4B1A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142C1B1C">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7B18BB17">
            <w:pPr>
              <w:jc w:val="center"/>
              <w:rPr>
                <w:rFonts w:asciiTheme="minorEastAsia" w:hAnsiTheme="minorEastAsia" w:eastAsiaTheme="minorEastAsia"/>
                <w:szCs w:val="21"/>
              </w:rPr>
            </w:pPr>
            <w:r>
              <w:rPr>
                <w:rFonts w:asciiTheme="minorEastAsia" w:hAnsiTheme="minorEastAsia" w:eastAsiaTheme="minorEastAsia"/>
                <w:szCs w:val="21"/>
              </w:rPr>
              <w:t>32</w:t>
            </w:r>
          </w:p>
        </w:tc>
        <w:tc>
          <w:tcPr>
            <w:tcW w:w="735" w:type="dxa"/>
            <w:vAlign w:val="center"/>
          </w:tcPr>
          <w:p w14:paraId="7ECE4ADA">
            <w:pPr>
              <w:jc w:val="center"/>
              <w:rPr>
                <w:rFonts w:asciiTheme="minorEastAsia" w:hAnsiTheme="minorEastAsia" w:eastAsiaTheme="minorEastAsia"/>
                <w:szCs w:val="21"/>
              </w:rPr>
            </w:pPr>
            <w:r>
              <w:rPr>
                <w:rFonts w:asciiTheme="minorEastAsia" w:hAnsiTheme="minorEastAsia" w:eastAsiaTheme="minorEastAsia"/>
                <w:szCs w:val="21"/>
              </w:rPr>
              <w:t>0</w:t>
            </w:r>
          </w:p>
        </w:tc>
      </w:tr>
    </w:tbl>
    <w:p w14:paraId="7D1414CB">
      <w:pPr>
        <w:spacing w:line="360" w:lineRule="auto"/>
        <w:ind w:firstLine="562" w:firstLineChars="200"/>
        <w:rPr>
          <w:rFonts w:hint="eastAsia" w:asciiTheme="minorEastAsia" w:hAnsiTheme="minorEastAsia" w:eastAsiaTheme="minorEastAsia"/>
          <w:b/>
          <w:sz w:val="28"/>
          <w:szCs w:val="28"/>
        </w:rPr>
      </w:pPr>
    </w:p>
    <w:p w14:paraId="41F9CDD3">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2759FE88">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428669F1">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399B27C8">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1051E658">
      <w:pPr>
        <w:spacing w:line="360" w:lineRule="auto"/>
        <w:ind w:firstLine="460" w:firstLineChars="192"/>
        <w:rPr>
          <w:rFonts w:asciiTheme="minorEastAsia" w:hAnsiTheme="minorEastAsia" w:eastAsiaTheme="minorEastAsia"/>
          <w:sz w:val="24"/>
        </w:rPr>
      </w:pPr>
    </w:p>
    <w:p w14:paraId="30FE8AC6">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77E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01E8860">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1E62986E">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711B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750257D">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38BB09EC">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7A787095">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7983F9C3">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21E2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D5721D8">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72BA4052">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6E42765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06C388E8">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1667EBE6">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2BD19233">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7B7D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834EB3E">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713153DB">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0C6AEA74">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7CB11B36">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316DD3DD">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D6598D4">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1DA4EB2A">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5ADE5E2F">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1FD0063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0A8A6CD5">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17BF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4DA8566">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E3C5D90">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1CDE5068">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7A77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2D00AA7">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22355BB2">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740B89E3">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79B5BB94">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4BEA0F2E">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6D553FA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836512D">
      <w:pPr>
        <w:spacing w:line="360" w:lineRule="auto"/>
        <w:ind w:firstLine="562" w:firstLineChars="200"/>
        <w:rPr>
          <w:rFonts w:asciiTheme="minorEastAsia" w:hAnsiTheme="minorEastAsia" w:eastAsiaTheme="minorEastAsia"/>
          <w:b/>
          <w:sz w:val="28"/>
          <w:szCs w:val="28"/>
        </w:rPr>
      </w:pPr>
    </w:p>
    <w:p w14:paraId="66D5014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149F5AD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406C8D3F">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 +期末考试成绩×</w:t>
      </w:r>
      <w:r>
        <w:rPr>
          <w:rFonts w:hint="eastAsia" w:asciiTheme="minorEastAsia" w:hAnsiTheme="minorEastAsia" w:eastAsiaTheme="minorEastAsia"/>
          <w:sz w:val="24"/>
        </w:rPr>
        <w:t>60</w:t>
      </w:r>
      <w:r>
        <w:rPr>
          <w:rFonts w:asciiTheme="minorEastAsia" w:hAnsiTheme="minorEastAsia" w:eastAsiaTheme="minorEastAsia"/>
          <w:sz w:val="24"/>
        </w:rPr>
        <w:t>%。</w:t>
      </w:r>
    </w:p>
    <w:p w14:paraId="1F738AFF">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62"/>
        <w:gridCol w:w="1148"/>
      </w:tblGrid>
      <w:tr w14:paraId="1E19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04" w:type="dxa"/>
            <w:shd w:val="clear" w:color="auto" w:fill="FFFFFF"/>
            <w:tcMar>
              <w:left w:w="57" w:type="dxa"/>
              <w:right w:w="57" w:type="dxa"/>
            </w:tcMar>
            <w:vAlign w:val="center"/>
          </w:tcPr>
          <w:p w14:paraId="079849C7">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成绩组成</w:t>
            </w:r>
          </w:p>
        </w:tc>
        <w:tc>
          <w:tcPr>
            <w:tcW w:w="1134" w:type="dxa"/>
            <w:shd w:val="clear" w:color="auto" w:fill="FFFFFF"/>
            <w:vAlign w:val="center"/>
          </w:tcPr>
          <w:p w14:paraId="785308AB">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考核/评价环节</w:t>
            </w:r>
          </w:p>
        </w:tc>
        <w:tc>
          <w:tcPr>
            <w:tcW w:w="851" w:type="dxa"/>
            <w:shd w:val="clear" w:color="auto" w:fill="FFFFFF"/>
            <w:vAlign w:val="center"/>
          </w:tcPr>
          <w:p w14:paraId="24807CDD">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7042DDC2">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考核/评价细则</w:t>
            </w:r>
          </w:p>
        </w:tc>
        <w:tc>
          <w:tcPr>
            <w:tcW w:w="1417" w:type="dxa"/>
            <w:shd w:val="clear" w:color="auto" w:fill="FFFFFF"/>
            <w:vAlign w:val="center"/>
          </w:tcPr>
          <w:p w14:paraId="5042538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课程</w:t>
            </w:r>
          </w:p>
          <w:p w14:paraId="1B8AA222">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目标</w:t>
            </w:r>
          </w:p>
        </w:tc>
        <w:tc>
          <w:tcPr>
            <w:tcW w:w="1262" w:type="dxa"/>
            <w:shd w:val="clear" w:color="auto" w:fill="FFFFFF"/>
            <w:vAlign w:val="center"/>
          </w:tcPr>
          <w:p w14:paraId="307AA827">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考核</w:t>
            </w:r>
          </w:p>
          <w:p w14:paraId="6C91A3AD">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内容</w:t>
            </w:r>
          </w:p>
        </w:tc>
        <w:tc>
          <w:tcPr>
            <w:tcW w:w="1148" w:type="dxa"/>
            <w:shd w:val="clear" w:color="auto" w:fill="FFFFFF"/>
            <w:vAlign w:val="center"/>
          </w:tcPr>
          <w:p w14:paraId="2A4116F0">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对应的毕业要求指标点</w:t>
            </w:r>
          </w:p>
        </w:tc>
      </w:tr>
      <w:tr w14:paraId="4D46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5F281137">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平时成绩</w:t>
            </w:r>
          </w:p>
        </w:tc>
        <w:tc>
          <w:tcPr>
            <w:tcW w:w="1134" w:type="dxa"/>
            <w:vAlign w:val="center"/>
          </w:tcPr>
          <w:p w14:paraId="1F29445F">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平时还课</w:t>
            </w:r>
          </w:p>
          <w:p w14:paraId="0D30BEBE">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及</w:t>
            </w:r>
          </w:p>
          <w:p w14:paraId="2212246A">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2D0BC27D">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40</w:t>
            </w:r>
            <w:r>
              <w:rPr>
                <w:rFonts w:asciiTheme="minorEastAsia" w:hAnsiTheme="minorEastAsia" w:eastAsiaTheme="minorEastAsia"/>
                <w:szCs w:val="21"/>
              </w:rPr>
              <w:t>%</w:t>
            </w:r>
          </w:p>
        </w:tc>
        <w:tc>
          <w:tcPr>
            <w:tcW w:w="2849" w:type="dxa"/>
            <w:vAlign w:val="center"/>
          </w:tcPr>
          <w:p w14:paraId="3730EFEE">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6B7151FA">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7562DFD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课程目标2</w:t>
            </w:r>
          </w:p>
          <w:p w14:paraId="6D31932B">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课程目标3</w:t>
            </w:r>
          </w:p>
          <w:p w14:paraId="21E7B9A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课程目标4</w:t>
            </w:r>
          </w:p>
        </w:tc>
        <w:tc>
          <w:tcPr>
            <w:tcW w:w="1262" w:type="dxa"/>
            <w:vAlign w:val="center"/>
          </w:tcPr>
          <w:p w14:paraId="51CA1E3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48" w:type="dxa"/>
            <w:vAlign w:val="center"/>
          </w:tcPr>
          <w:p w14:paraId="51F55EE5">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r>
      <w:tr w14:paraId="666F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20A78EAA">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期末考试</w:t>
            </w:r>
            <w:r>
              <w:rPr>
                <w:rFonts w:hint="eastAsia" w:asciiTheme="minorEastAsia" w:hAnsiTheme="minorEastAsia" w:eastAsiaTheme="minorEastAsia"/>
                <w:szCs w:val="21"/>
              </w:rPr>
              <w:t>成绩</w:t>
            </w:r>
          </w:p>
        </w:tc>
        <w:tc>
          <w:tcPr>
            <w:tcW w:w="1134" w:type="dxa"/>
            <w:vAlign w:val="center"/>
          </w:tcPr>
          <w:p w14:paraId="5718C2A2">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6BEFA780">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 xml:space="preserve">60 </w:t>
            </w:r>
            <w:r>
              <w:rPr>
                <w:rFonts w:asciiTheme="minorEastAsia" w:hAnsiTheme="minorEastAsia" w:eastAsiaTheme="minorEastAsia"/>
                <w:szCs w:val="21"/>
              </w:rPr>
              <w:t>%</w:t>
            </w:r>
          </w:p>
        </w:tc>
        <w:tc>
          <w:tcPr>
            <w:tcW w:w="2849" w:type="dxa"/>
            <w:vAlign w:val="center"/>
          </w:tcPr>
          <w:p w14:paraId="63F9D3DB">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02416A3B">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2294FB9A">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2</w:t>
            </w:r>
          </w:p>
          <w:p w14:paraId="4885163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3</w:t>
            </w:r>
          </w:p>
          <w:p w14:paraId="34B13F1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4</w:t>
            </w:r>
          </w:p>
        </w:tc>
        <w:tc>
          <w:tcPr>
            <w:tcW w:w="1262" w:type="dxa"/>
            <w:vAlign w:val="center"/>
          </w:tcPr>
          <w:p w14:paraId="5F9BF46B">
            <w:r>
              <w:t>对二胡初级演奏法的综合运用</w:t>
            </w:r>
          </w:p>
        </w:tc>
        <w:tc>
          <w:tcPr>
            <w:tcW w:w="1148" w:type="dxa"/>
            <w:vAlign w:val="center"/>
          </w:tcPr>
          <w:p w14:paraId="01243E1F">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3.1、2</w:t>
            </w:r>
            <w:r>
              <w:rPr>
                <w:rFonts w:asciiTheme="minorEastAsia" w:hAnsiTheme="minorEastAsia" w:eastAsiaTheme="minorEastAsia"/>
                <w:szCs w:val="21"/>
              </w:rPr>
              <w:t>.2</w:t>
            </w:r>
          </w:p>
        </w:tc>
      </w:tr>
    </w:tbl>
    <w:p w14:paraId="62CDE085">
      <w:pPr>
        <w:spacing w:line="360" w:lineRule="auto"/>
        <w:ind w:firstLine="240" w:firstLineChars="100"/>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2B60870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677D8DF9">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08E64893">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3EA7E9DE">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7A455219">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58152350">
      <w:pPr>
        <w:spacing w:line="360" w:lineRule="auto"/>
        <w:ind w:firstLine="420" w:firstLineChars="200"/>
        <w:rPr>
          <w:rFonts w:asciiTheme="minorEastAsia" w:hAnsiTheme="minorEastAsia" w:eastAsiaTheme="minorEastAsia"/>
          <w:color w:val="000000"/>
          <w:sz w:val="24"/>
        </w:rPr>
      </w:pPr>
      <w:r>
        <w:t>1.张靖平.江苏省音乐家协会音乐考级—二胡.江苏：江苏凤凰出版社，2019.</w:t>
      </w:r>
    </w:p>
    <w:p w14:paraId="4448158A">
      <w:pPr>
        <w:spacing w:line="360" w:lineRule="auto"/>
        <w:ind w:firstLine="420" w:firstLineChars="200"/>
        <w:rPr>
          <w:rFonts w:asciiTheme="minorEastAsia" w:hAnsiTheme="minorEastAsia" w:eastAsiaTheme="minorEastAsia"/>
          <w:color w:val="000000"/>
          <w:sz w:val="24"/>
        </w:rPr>
      </w:pPr>
      <w:r>
        <w:t xml:space="preserve">2.沃尔法特. 沃尔法特二胡练习曲60首. 湖北：湖北教育出版社，2018. </w:t>
      </w:r>
    </w:p>
    <w:p w14:paraId="7FE62536">
      <w:pPr>
        <w:spacing w:line="360" w:lineRule="auto"/>
        <w:ind w:firstLine="420" w:firstLineChars="200"/>
        <w:rPr>
          <w:rFonts w:asciiTheme="minorEastAsia" w:hAnsiTheme="minorEastAsia" w:eastAsiaTheme="minorEastAsia"/>
          <w:sz w:val="24"/>
        </w:rPr>
      </w:pPr>
      <w:r>
        <w:t>3.张世祥. 新编初学二胡100天. 上海：上海音乐出版社，2015.</w:t>
      </w:r>
    </w:p>
    <w:p w14:paraId="14DD4D9D">
      <w:pPr>
        <w:spacing w:line="360" w:lineRule="auto"/>
        <w:ind w:firstLine="420" w:firstLineChars="200"/>
        <w:rPr>
          <w:rFonts w:asciiTheme="minorEastAsia" w:hAnsiTheme="minorEastAsia" w:eastAsiaTheme="minorEastAsia"/>
          <w:sz w:val="24"/>
        </w:rPr>
      </w:pPr>
      <w:r>
        <w:t>4.铃木镇一.铃木二胡教材. 北京：人民音乐出版社，2008.</w:t>
      </w:r>
    </w:p>
    <w:p w14:paraId="0932A98C">
      <w:pPr>
        <w:spacing w:line="312" w:lineRule="auto"/>
        <w:rPr>
          <w:rFonts w:asciiTheme="minorEastAsia" w:hAnsiTheme="minorEastAsia" w:eastAsiaTheme="minorEastAsia"/>
          <w:sz w:val="24"/>
        </w:rPr>
      </w:pPr>
    </w:p>
    <w:p w14:paraId="41013B15">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0D076B5D">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7DE5BB64">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7F4647A7">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4.11</w:t>
      </w:r>
    </w:p>
    <w:p w14:paraId="129048C1">
      <w:pPr>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器乐IV（二胡）课程教学大纲</w:t>
      </w:r>
    </w:p>
    <w:p w14:paraId="199FE913">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IV--Erhu）</w:t>
      </w:r>
    </w:p>
    <w:p w14:paraId="3007DDDA">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3EC09EA">
      <w:pPr>
        <w:spacing w:line="360" w:lineRule="auto"/>
        <w:ind w:firstLine="482" w:firstLineChars="200"/>
        <w:rPr>
          <w:rFonts w:asciiTheme="minorEastAsia" w:hAnsiTheme="minorEastAsia" w:eastAsiaTheme="minorEastAsia"/>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2403017</w:t>
      </w:r>
    </w:p>
    <w:p w14:paraId="6F07E9C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2</w:t>
      </w:r>
    </w:p>
    <w:p w14:paraId="0C989A2A">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asciiTheme="minorEastAsia" w:hAnsiTheme="minorEastAsia" w:eastAsiaTheme="minorEastAsia"/>
          <w:kern w:val="0"/>
          <w:sz w:val="24"/>
        </w:rPr>
        <w:t>32 （其中：讲授学时32</w:t>
      </w:r>
      <w:r>
        <w:rPr>
          <w:rFonts w:hint="eastAsia" w:asciiTheme="minorEastAsia" w:hAnsiTheme="minorEastAsia" w:eastAsiaTheme="minorEastAsia"/>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学时0）</w:t>
      </w:r>
    </w:p>
    <w:p w14:paraId="14556F99">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基本乐理》、《视唱练耳I-III》、《和声学I-II》</w:t>
      </w:r>
    </w:p>
    <w:p w14:paraId="63740AD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EE99335">
      <w:pPr>
        <w:spacing w:line="360" w:lineRule="auto"/>
        <w:ind w:firstLine="420" w:firstLineChars="200"/>
        <w:rPr>
          <w:rFonts w:hint="eastAsia"/>
        </w:rPr>
      </w:pPr>
      <w:r>
        <w:t>建议教材</w:t>
      </w:r>
      <w:r>
        <w:rPr>
          <w:rFonts w:hint="eastAsia"/>
        </w:rPr>
        <w:t>周维. 二胡风格练习曲集. 北京：人民音乐出版社，2008.</w:t>
      </w:r>
    </w:p>
    <w:p w14:paraId="5ABF51E6">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4684730D">
      <w:pPr>
        <w:spacing w:line="360" w:lineRule="auto"/>
        <w:ind w:firstLine="420" w:firstLineChars="200"/>
        <w:rPr>
          <w:rFonts w:asciiTheme="minorEastAsia" w:hAnsiTheme="minorEastAsia" w:eastAsiaTheme="minorEastAsia"/>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66A5276C">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21B7DFE4">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5E147B9C">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4AD61492">
      <w:pPr>
        <w:spacing w:line="360" w:lineRule="auto"/>
        <w:ind w:firstLine="482"/>
        <w:jc w:val="left"/>
        <w:rPr>
          <w:rFonts w:asciiTheme="minorEastAsia" w:hAnsiTheme="minorEastAsia" w:eastAsiaTheme="minorEastAsia"/>
          <w:sz w:val="24"/>
        </w:rPr>
      </w:pPr>
      <w:r>
        <w:t>目标2. 能初步掌握二胡换把技术，尤其第二、第三把，做到换把正确、指法正确、指法正确，左右手配合自如。</w:t>
      </w:r>
    </w:p>
    <w:p w14:paraId="6F0B57C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目标3</w:t>
      </w:r>
      <w:r>
        <w:rPr>
          <w:rFonts w:asciiTheme="minorEastAsia" w:hAnsiTheme="minorEastAsia" w:eastAsiaTheme="minorEastAsia"/>
          <w:sz w:val="24"/>
        </w:rPr>
        <w:t xml:space="preserve">. </w:t>
      </w:r>
      <w:r>
        <w:rPr>
          <w:rFonts w:hint="eastAsia" w:asciiTheme="minorEastAsia" w:hAnsiTheme="minorEastAsia" w:eastAsiaTheme="minorEastAsia"/>
          <w:sz w:val="24"/>
        </w:rPr>
        <w:t>能熟练演奏</w:t>
      </w:r>
      <w:r>
        <w:rPr>
          <w:rFonts w:asciiTheme="minorEastAsia" w:hAnsiTheme="minorEastAsia" w:eastAsiaTheme="minorEastAsia"/>
          <w:sz w:val="24"/>
        </w:rPr>
        <w:t>8</w:t>
      </w:r>
      <w:r>
        <w:rPr>
          <w:rFonts w:hint="eastAsia" w:asciiTheme="minorEastAsia" w:hAnsiTheme="minorEastAsia" w:eastAsiaTheme="minorEastAsia"/>
          <w:sz w:val="24"/>
        </w:rPr>
        <w:t>首以上练习曲，并掌握每首练习曲的演奏要领，达到相应的速度。</w:t>
      </w:r>
    </w:p>
    <w:p w14:paraId="44D786F1">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目标4. 能熟练演奏</w:t>
      </w:r>
      <w:r>
        <w:rPr>
          <w:rFonts w:asciiTheme="minorEastAsia" w:hAnsiTheme="minorEastAsia" w:eastAsiaTheme="minorEastAsia"/>
          <w:sz w:val="24"/>
        </w:rPr>
        <w:t>5</w:t>
      </w:r>
      <w:r>
        <w:rPr>
          <w:rFonts w:hint="eastAsia" w:asciiTheme="minorEastAsia" w:hAnsiTheme="minorEastAsia" w:eastAsiaTheme="minorEastAsia"/>
          <w:sz w:val="24"/>
        </w:rPr>
        <w:t>首以上乐曲，综合运用学过的演奏技巧，准确地表达音乐，能较好地把握节奏音准，线条流畅，左右手配合较好。</w:t>
      </w:r>
    </w:p>
    <w:p w14:paraId="2C051FD7">
      <w:pPr>
        <w:spacing w:line="360" w:lineRule="auto"/>
        <w:ind w:firstLine="562" w:firstLineChars="200"/>
        <w:rPr>
          <w:rFonts w:asciiTheme="minorEastAsia" w:hAnsiTheme="minorEastAsia" w:eastAsiaTheme="minorEastAsia"/>
          <w:b/>
          <w:sz w:val="28"/>
          <w:szCs w:val="28"/>
        </w:rPr>
      </w:pPr>
    </w:p>
    <w:p w14:paraId="4C9BFA5C">
      <w:pPr>
        <w:spacing w:line="360" w:lineRule="auto"/>
        <w:ind w:firstLine="562" w:firstLineChars="200"/>
        <w:rPr>
          <w:rFonts w:asciiTheme="minorEastAsia" w:hAnsiTheme="minorEastAsia" w:eastAsiaTheme="minorEastAsia"/>
          <w:b/>
          <w:sz w:val="28"/>
          <w:szCs w:val="28"/>
        </w:rPr>
      </w:pPr>
    </w:p>
    <w:p w14:paraId="4BD763C0">
      <w:pPr>
        <w:spacing w:line="360" w:lineRule="auto"/>
        <w:ind w:firstLine="422" w:firstLineChars="150"/>
        <w:outlineLvl w:val="0"/>
        <w:rPr>
          <w:rFonts w:ascii="宋体" w:hAnsi="宋体"/>
          <w:b/>
          <w:sz w:val="28"/>
          <w:szCs w:val="28"/>
        </w:rPr>
      </w:pPr>
      <w:bookmarkStart w:id="73" w:name="_Toc23382"/>
      <w:r>
        <w:rPr>
          <w:rFonts w:hint="eastAsia" w:ascii="宋体" w:hAnsi="宋体"/>
          <w:b/>
          <w:sz w:val="28"/>
          <w:szCs w:val="28"/>
        </w:rPr>
        <w:t>（二）课程目标与专业毕业要求的关系</w:t>
      </w:r>
      <w:bookmarkEnd w:id="73"/>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B41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76D0B13">
            <w:pPr>
              <w:jc w:val="center"/>
              <w:rPr>
                <w:rFonts w:ascii="宋体" w:hAnsi="宋体"/>
                <w:b/>
                <w:bCs/>
                <w:szCs w:val="21"/>
              </w:rPr>
            </w:pPr>
            <w:r>
              <w:rPr>
                <w:rFonts w:hint="eastAsia" w:ascii="宋体" w:hAnsi="宋体"/>
                <w:b/>
                <w:bCs/>
                <w:szCs w:val="21"/>
              </w:rPr>
              <w:t>课程目标</w:t>
            </w:r>
          </w:p>
        </w:tc>
        <w:tc>
          <w:tcPr>
            <w:tcW w:w="2223" w:type="dxa"/>
            <w:vAlign w:val="center"/>
          </w:tcPr>
          <w:p w14:paraId="34AAFC1D">
            <w:pPr>
              <w:jc w:val="center"/>
              <w:rPr>
                <w:rFonts w:ascii="宋体" w:hAnsi="宋体"/>
                <w:b/>
                <w:bCs/>
                <w:szCs w:val="21"/>
              </w:rPr>
            </w:pPr>
            <w:r>
              <w:rPr>
                <w:rFonts w:hint="eastAsia" w:ascii="宋体" w:hAnsi="宋体"/>
                <w:b/>
                <w:bCs/>
                <w:szCs w:val="21"/>
              </w:rPr>
              <w:t>支撑的毕业要求</w:t>
            </w:r>
          </w:p>
        </w:tc>
        <w:tc>
          <w:tcPr>
            <w:tcW w:w="4977" w:type="dxa"/>
            <w:vAlign w:val="center"/>
          </w:tcPr>
          <w:p w14:paraId="4ED442DD">
            <w:pPr>
              <w:jc w:val="center"/>
              <w:rPr>
                <w:rFonts w:ascii="宋体" w:hAnsi="宋体"/>
                <w:b/>
                <w:bCs/>
                <w:szCs w:val="21"/>
              </w:rPr>
            </w:pPr>
            <w:r>
              <w:rPr>
                <w:rFonts w:hint="eastAsia" w:ascii="宋体" w:hAnsi="宋体"/>
                <w:b/>
                <w:bCs/>
                <w:szCs w:val="21"/>
              </w:rPr>
              <w:t>支撑的毕业要求指标点</w:t>
            </w:r>
          </w:p>
        </w:tc>
      </w:tr>
      <w:tr w14:paraId="4DBB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63629458">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7B3D64B5">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48B59B46">
            <w:pPr>
              <w:rPr>
                <w:rFonts w:ascii="宋体" w:hAnsi="宋体"/>
                <w:color w:val="000000"/>
                <w:kern w:val="0"/>
                <w:szCs w:val="21"/>
              </w:rPr>
            </w:pPr>
            <w:r>
              <w:rPr>
                <w:rFonts w:hint="eastAsia" w:ascii="宋体" w:hAnsi="宋体"/>
                <w:color w:val="000000"/>
                <w:kern w:val="0"/>
                <w:szCs w:val="21"/>
              </w:rPr>
              <w:t>2.教育情怀</w:t>
            </w:r>
          </w:p>
        </w:tc>
        <w:tc>
          <w:tcPr>
            <w:tcW w:w="4977" w:type="dxa"/>
            <w:vAlign w:val="center"/>
          </w:tcPr>
          <w:p w14:paraId="716F25F3">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26A7DC66">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3038E224">
      <w:pPr>
        <w:spacing w:line="360" w:lineRule="auto"/>
        <w:ind w:firstLine="562" w:firstLineChars="200"/>
        <w:rPr>
          <w:rFonts w:asciiTheme="minorEastAsia" w:hAnsiTheme="minorEastAsia" w:eastAsiaTheme="minorEastAsia"/>
          <w:b/>
          <w:sz w:val="28"/>
          <w:szCs w:val="28"/>
        </w:rPr>
      </w:pPr>
    </w:p>
    <w:p w14:paraId="229B91F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58B4D4DF">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w:t>
      </w:r>
    </w:p>
    <w:p w14:paraId="2C574E79">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2C6A3B2B">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026CB7D7">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1FD5771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B45975A">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（1）</w:t>
      </w:r>
      <w:r>
        <w:rPr>
          <w:rFonts w:hint="eastAsia" w:ascii="宋体" w:hAnsi="宋体"/>
          <w:sz w:val="24"/>
        </w:rPr>
        <w:t>掌握初步的两个八度音阶琶音。通过练习，巩固换把、二把位、三把位的换把技术。</w:t>
      </w:r>
    </w:p>
    <w:p w14:paraId="17CC2FD0">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）了解琶音的概念与种类，掌握换把琶音的演奏方式与进行规律，体会左右手的协调配合与手指力量的转移。</w:t>
      </w:r>
    </w:p>
    <w:p w14:paraId="7F9D12F4">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47ED069D">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两个八度音阶琶音</w:t>
      </w:r>
    </w:p>
    <w:p w14:paraId="6B238522">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对换把音准的掌握</w:t>
      </w:r>
    </w:p>
    <w:p w14:paraId="05A6526D">
      <w:pPr>
        <w:spacing w:line="360" w:lineRule="auto"/>
        <w:rPr>
          <w:rFonts w:asciiTheme="minorEastAsia" w:hAnsiTheme="minorEastAsia" w:eastAsiaTheme="minorEastAsia"/>
          <w:b/>
          <w:sz w:val="28"/>
          <w:szCs w:val="28"/>
        </w:rPr>
      </w:pPr>
    </w:p>
    <w:p w14:paraId="453BEEAC">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（二）换把技术</w:t>
      </w:r>
      <w:r>
        <w:rPr>
          <w:rFonts w:asciiTheme="minorEastAsia" w:hAnsiTheme="minorEastAsia" w:eastAsiaTheme="minorEastAsia"/>
          <w:b/>
          <w:sz w:val="24"/>
        </w:rPr>
        <w:t>I</w:t>
      </w:r>
      <w:r>
        <w:rPr>
          <w:rFonts w:hint="eastAsia" w:asciiTheme="minorEastAsia" w:hAnsiTheme="minorEastAsia" w:eastAsiaTheme="minorEastAsia"/>
          <w:b/>
          <w:sz w:val="24"/>
        </w:rPr>
        <w:t>（本模块各知识点的讲授与学习，可以支撑课程目标</w:t>
      </w:r>
      <w:r>
        <w:rPr>
          <w:rFonts w:asciiTheme="minorEastAsia" w:hAnsiTheme="minorEastAsia" w:eastAsiaTheme="minorEastAsia"/>
          <w:b/>
          <w:sz w:val="24"/>
        </w:rPr>
        <w:t>2</w:t>
      </w:r>
      <w:r>
        <w:rPr>
          <w:rFonts w:hint="eastAsia" w:asciiTheme="minorEastAsia" w:hAnsiTheme="minorEastAsia" w:eastAsiaTheme="minorEastAsia"/>
          <w:b/>
          <w:sz w:val="24"/>
        </w:rPr>
        <w:t>）</w:t>
      </w:r>
    </w:p>
    <w:p w14:paraId="274027EF">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6348C16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了解换把的含义以及重要性。</w:t>
      </w:r>
    </w:p>
    <w:p w14:paraId="79318F5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初步学习二把位和三把位的换把方法。</w:t>
      </w:r>
    </w:p>
    <w:p w14:paraId="7D5522D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（3）换把时的手型要点。</w:t>
      </w:r>
    </w:p>
    <w:p w14:paraId="4627A140">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961DECD">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（1）通过了解换把的含义、重要性，掌握换把动作，能熟练地从第一把位换至第二把位以及三把位。</w:t>
      </w:r>
    </w:p>
    <w:p w14:paraId="3AAD5469">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（2）换把时注意左手虎口、大拇指的放松，通过慢速的换把体会滑动的感觉。</w:t>
      </w:r>
    </w:p>
    <w:p w14:paraId="268C1664">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（3）学会滑指，一种有过渡音的换把方法。</w:t>
      </w:r>
    </w:p>
    <w:p w14:paraId="6743B06D">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（4）在掌握滑指换把的基础上，掌握移指。</w:t>
      </w:r>
    </w:p>
    <w:p w14:paraId="2AD424FC">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（5）通过练习C大调音阶琶音，训练换把技术，换把时保持正确的手型。</w:t>
      </w:r>
    </w:p>
    <w:p w14:paraId="279B93CB">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掌握第二和第三把位的换把技术。</w:t>
      </w:r>
    </w:p>
    <w:p w14:paraId="168187B9">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掌握换把时保持正确的左手演奏手型的演奏技法。</w:t>
      </w:r>
    </w:p>
    <w:p w14:paraId="5B68D068">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4B206971">
      <w:pPr>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教师需引导学生通过练习C大调音阶琶音，来掌握初步的换把、滑音、移指的技术，并且在换把时要保持正确的手型来保证准确的音准。</w:t>
      </w:r>
    </w:p>
    <w:p w14:paraId="7C5EB337">
      <w:pPr>
        <w:spacing w:line="360" w:lineRule="auto"/>
        <w:rPr>
          <w:rFonts w:asciiTheme="minorEastAsia" w:hAnsiTheme="minorEastAsia" w:eastAsiaTheme="minorEastAsia"/>
          <w:sz w:val="24"/>
        </w:rPr>
      </w:pPr>
    </w:p>
    <w:p w14:paraId="176FC7DB">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3652C878">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w:t>
      </w:r>
      <w:r>
        <w:rPr>
          <w:rFonts w:hint="eastAsia" w:asciiTheme="minorEastAsia" w:hAnsiTheme="minorEastAsia" w:eastAsiaTheme="minorEastAsia"/>
          <w:b/>
          <w:sz w:val="24"/>
        </w:rPr>
        <w:t>教学内容</w:t>
      </w:r>
    </w:p>
    <w:p w14:paraId="0B953E8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w:t>
      </w:r>
      <w:r>
        <w:rPr>
          <w:rFonts w:asciiTheme="minorEastAsia" w:hAnsiTheme="minorEastAsia" w:eastAsiaTheme="minorEastAsia"/>
          <w:b/>
          <w:sz w:val="24"/>
        </w:rPr>
        <w:t xml:space="preserve"> </w:t>
      </w:r>
      <w:r>
        <w:rPr>
          <w:rFonts w:hint="eastAsia" w:asciiTheme="minorEastAsia" w:hAnsiTheme="minorEastAsia" w:eastAsiaTheme="minorEastAsia"/>
          <w:b/>
          <w:sz w:val="24"/>
        </w:rPr>
        <w:t>（1）练习曲</w:t>
      </w:r>
    </w:p>
    <w:p w14:paraId="2E33147D">
      <w:pPr>
        <w:spacing w:line="360" w:lineRule="auto"/>
        <w:ind w:firstLine="630" w:firstLineChars="300"/>
        <w:rPr>
          <w:rFonts w:hint="eastAsia"/>
        </w:rPr>
      </w:pPr>
      <w:r>
        <w:rPr>
          <w:rFonts w:hint="eastAsia"/>
        </w:rPr>
        <w:t>周维. 二胡风格练习曲集. 北京：人民音乐出版社，2008.</w:t>
      </w:r>
    </w:p>
    <w:p w14:paraId="25669B27">
      <w:pPr>
        <w:spacing w:line="360" w:lineRule="auto"/>
        <w:ind w:firstLine="723" w:firstLineChars="300"/>
        <w:rPr>
          <w:rFonts w:asciiTheme="minorEastAsia" w:hAnsiTheme="minorEastAsia" w:eastAsiaTheme="minorEastAsia"/>
          <w:sz w:val="24"/>
        </w:rPr>
      </w:pPr>
      <w:r>
        <w:rPr>
          <w:rFonts w:hint="eastAsia" w:asciiTheme="minorEastAsia" w:hAnsiTheme="minorEastAsia" w:eastAsiaTheme="minorEastAsia"/>
          <w:b/>
          <w:sz w:val="24"/>
        </w:rPr>
        <w:t>（2）乐曲</w:t>
      </w:r>
    </w:p>
    <w:p w14:paraId="2A8A4711">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光明行</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赛马</w:t>
      </w:r>
      <w:r>
        <w:rPr>
          <w:rFonts w:hint="eastAsia" w:asciiTheme="minorEastAsia" w:hAnsiTheme="minorEastAsia" w:eastAsiaTheme="minorEastAsia"/>
          <w:sz w:val="24"/>
        </w:rPr>
        <w:t>》、《</w:t>
      </w:r>
      <w:r>
        <w:rPr>
          <w:rFonts w:hint="eastAsia" w:asciiTheme="minorEastAsia" w:hAnsiTheme="minorEastAsia" w:eastAsiaTheme="minorEastAsia"/>
          <w:sz w:val="24"/>
          <w:lang w:val="en-US" w:eastAsia="zh-CN"/>
        </w:rPr>
        <w:t>拉骆驼</w:t>
      </w:r>
      <w:r>
        <w:rPr>
          <w:rFonts w:hint="eastAsia" w:asciiTheme="minorEastAsia" w:hAnsiTheme="minorEastAsia" w:eastAsiaTheme="minorEastAsia"/>
          <w:sz w:val="24"/>
        </w:rPr>
        <w:t>》等。</w:t>
      </w:r>
    </w:p>
    <w:p w14:paraId="15D51299">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备注：以上作品，在实际教学过程中，教师会根据不同学生的学习进情况进行合理安排与调整，真正做到因材施教，循序渐进。</w:t>
      </w:r>
    </w:p>
    <w:p w14:paraId="2A372CA2">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1B80D68">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演奏姿势准确。</w:t>
      </w:r>
    </w:p>
    <w:p w14:paraId="2CE71E5B">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9845F27">
      <w:pPr>
        <w:spacing w:line="360" w:lineRule="auto"/>
        <w:ind w:firstLine="420" w:firstLineChars="200"/>
        <w:rPr>
          <w:rFonts w:asciiTheme="minorEastAsia" w:hAnsiTheme="minorEastAsia" w:eastAsiaTheme="minorEastAsia"/>
          <w:sz w:val="24"/>
        </w:rPr>
      </w:pPr>
      <w:r>
        <w:t>（3）能将二胡基本的左右手技法初步运用到实际乐曲演奏中。</w:t>
      </w:r>
    </w:p>
    <w:p w14:paraId="264329B2">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掌握乐曲的正确音准、节奏、速度、表情记号等。</w:t>
      </w:r>
    </w:p>
    <w:p w14:paraId="79A352EC">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（5）能运用所学演奏技巧，较完整地表现出乐曲所蕴含的情感、内容。</w:t>
      </w:r>
    </w:p>
    <w:p w14:paraId="3E56D8D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（6）通过练习手指灵活、手指伸展、手指颗粒性的曲目，使左手手指更有力量和独立性，为后续演奏更艰深的音乐作品做准备。</w:t>
      </w:r>
    </w:p>
    <w:p w14:paraId="24C8A02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（7）熟练运用正确的发音方式，演奏出高质量的音。</w:t>
      </w:r>
    </w:p>
    <w:p w14:paraId="09B12FF5">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对于乐曲的学习与掌握。</w:t>
      </w:r>
    </w:p>
    <w:p w14:paraId="48818EB1">
      <w:pPr>
        <w:spacing w:line="360" w:lineRule="auto"/>
        <w:ind w:firstLine="465"/>
        <w:rPr>
          <w:rFonts w:asciiTheme="minorEastAsia" w:hAnsiTheme="minorEastAsia" w:eastAsiaTheme="minorEastAsia"/>
          <w:sz w:val="24"/>
        </w:rPr>
      </w:pPr>
      <w:r>
        <w:t>教学难点：能将二胡基本的左右手技法初步运用到实际乐曲的演奏中，并且有表情地演奏乐曲。</w:t>
      </w:r>
    </w:p>
    <w:p w14:paraId="20105683">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4ADEB830">
      <w:pPr>
        <w:spacing w:line="360" w:lineRule="auto"/>
        <w:ind w:firstLine="315" w:firstLineChars="150"/>
        <w:rPr>
          <w:rFonts w:ascii="宋体" w:hAnsi="宋体"/>
          <w:sz w:val="24"/>
        </w:rPr>
      </w:pPr>
      <w:r>
        <w:t>（1）通过对中外二胡作品的分析与演奏，认识和鉴赏美的音乐，培养学生良好的审美意识，形成正确的人生观和价值观。</w:t>
      </w:r>
    </w:p>
    <w:p w14:paraId="6D89862B">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p>
    <w:p w14:paraId="4FED1A5A">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060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5618DCEA">
            <w:pPr>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序号</w:t>
            </w:r>
          </w:p>
        </w:tc>
        <w:tc>
          <w:tcPr>
            <w:tcW w:w="3476" w:type="dxa"/>
            <w:shd w:val="clear" w:color="auto" w:fill="FFFFFF"/>
            <w:vAlign w:val="center"/>
          </w:tcPr>
          <w:p w14:paraId="12DFDE45">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教学内容</w:t>
            </w:r>
          </w:p>
        </w:tc>
        <w:tc>
          <w:tcPr>
            <w:tcW w:w="1701" w:type="dxa"/>
            <w:shd w:val="clear" w:color="auto" w:fill="FFFFFF"/>
            <w:vAlign w:val="center"/>
          </w:tcPr>
          <w:p w14:paraId="315EA7B4">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支撑</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课程目标</w:t>
            </w:r>
          </w:p>
        </w:tc>
        <w:tc>
          <w:tcPr>
            <w:tcW w:w="1853" w:type="dxa"/>
            <w:shd w:val="clear" w:color="auto" w:fill="FFFFFF"/>
            <w:vAlign w:val="center"/>
          </w:tcPr>
          <w:p w14:paraId="1754656E">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支撑</w:t>
            </w:r>
            <w:r>
              <w:rPr>
                <w:rFonts w:hint="eastAsia" w:asciiTheme="minorEastAsia" w:hAnsiTheme="minorEastAsia" w:eastAsiaTheme="minorEastAsia"/>
                <w:color w:val="000000"/>
                <w:szCs w:val="21"/>
              </w:rPr>
              <w:t>的</w:t>
            </w:r>
            <w:r>
              <w:rPr>
                <w:rFonts w:asciiTheme="minorEastAsia" w:hAnsiTheme="minorEastAsia" w:eastAsiaTheme="minorEastAsia"/>
                <w:color w:val="000000"/>
                <w:szCs w:val="21"/>
              </w:rPr>
              <w:t>毕业要求</w:t>
            </w:r>
          </w:p>
          <w:p w14:paraId="1BC3F9EA">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指标点</w:t>
            </w:r>
          </w:p>
        </w:tc>
        <w:tc>
          <w:tcPr>
            <w:tcW w:w="735" w:type="dxa"/>
            <w:shd w:val="clear" w:color="auto" w:fill="FFFFFF"/>
            <w:vAlign w:val="center"/>
          </w:tcPr>
          <w:p w14:paraId="48574E63">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讲</w:t>
            </w:r>
            <w:r>
              <w:rPr>
                <w:rFonts w:hint="eastAsia" w:asciiTheme="minorEastAsia" w:hAnsiTheme="minorEastAsia" w:eastAsiaTheme="minorEastAsia"/>
                <w:color w:val="000000"/>
                <w:szCs w:val="21"/>
              </w:rPr>
              <w:t>授</w:t>
            </w:r>
            <w:r>
              <w:rPr>
                <w:rFonts w:asciiTheme="minorEastAsia" w:hAnsiTheme="minorEastAsia" w:eastAsiaTheme="minorEastAsia"/>
                <w:color w:val="000000"/>
                <w:szCs w:val="21"/>
              </w:rPr>
              <w:t>学时</w:t>
            </w:r>
          </w:p>
        </w:tc>
        <w:tc>
          <w:tcPr>
            <w:tcW w:w="735" w:type="dxa"/>
            <w:shd w:val="clear" w:color="auto" w:fill="FFFFFF"/>
            <w:vAlign w:val="center"/>
          </w:tcPr>
          <w:p w14:paraId="586717A3">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实验学时</w:t>
            </w:r>
          </w:p>
        </w:tc>
      </w:tr>
      <w:tr w14:paraId="10B9B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E29A398">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0E75D8E3">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5A0E27B2">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w:t>
            </w:r>
            <w:r>
              <w:rPr>
                <w:rFonts w:hint="eastAsia" w:asciiTheme="minorEastAsia" w:hAnsiTheme="minorEastAsia" w:eastAsiaTheme="minorEastAsia"/>
                <w:szCs w:val="21"/>
              </w:rPr>
              <w:t>1</w:t>
            </w:r>
          </w:p>
        </w:tc>
        <w:tc>
          <w:tcPr>
            <w:tcW w:w="1853" w:type="dxa"/>
            <w:vAlign w:val="center"/>
          </w:tcPr>
          <w:p w14:paraId="6C15D072">
            <w:pPr>
              <w:jc w:val="center"/>
              <w:rPr>
                <w:rFonts w:asciiTheme="minorEastAsia" w:hAnsiTheme="minorEastAsia" w:eastAsiaTheme="minorEastAsia"/>
                <w:szCs w:val="21"/>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1BEA9E20">
            <w:pPr>
              <w:jc w:val="center"/>
              <w:rPr>
                <w:rFonts w:asciiTheme="minorEastAsia" w:hAnsiTheme="minorEastAsia" w:eastAsiaTheme="minorEastAsia"/>
                <w:szCs w:val="21"/>
              </w:rPr>
            </w:pPr>
            <w:r>
              <w:rPr>
                <w:rFonts w:asciiTheme="minorEastAsia" w:hAnsiTheme="minorEastAsia" w:eastAsiaTheme="minorEastAsia"/>
                <w:szCs w:val="21"/>
              </w:rPr>
              <w:t>6</w:t>
            </w:r>
          </w:p>
        </w:tc>
        <w:tc>
          <w:tcPr>
            <w:tcW w:w="735" w:type="dxa"/>
            <w:vAlign w:val="center"/>
          </w:tcPr>
          <w:p w14:paraId="12C0FD15">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175E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0D6FD4D">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12C045FF">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换把技术</w:t>
            </w:r>
            <w:r>
              <w:rPr>
                <w:rFonts w:asciiTheme="minorEastAsia" w:hAnsiTheme="minorEastAsia" w:eastAsiaTheme="minorEastAsia"/>
                <w:szCs w:val="21"/>
              </w:rPr>
              <w:t>I</w:t>
            </w:r>
          </w:p>
        </w:tc>
        <w:tc>
          <w:tcPr>
            <w:tcW w:w="1701" w:type="dxa"/>
          </w:tcPr>
          <w:p w14:paraId="754A0500">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33AEC823">
            <w:pPr>
              <w:jc w:val="center"/>
              <w:rPr>
                <w:rFonts w:asciiTheme="minorEastAsia" w:hAnsiTheme="minorEastAsia" w:eastAsiaTheme="minorEastAsia"/>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5340B95C">
            <w:pPr>
              <w:jc w:val="center"/>
              <w:rPr>
                <w:rFonts w:asciiTheme="minorEastAsia" w:hAnsiTheme="minorEastAsia" w:eastAsiaTheme="minorEastAsia"/>
                <w:szCs w:val="21"/>
              </w:rPr>
            </w:pPr>
            <w:r>
              <w:rPr>
                <w:rFonts w:asciiTheme="minorEastAsia" w:hAnsiTheme="minorEastAsia" w:eastAsiaTheme="minorEastAsia"/>
                <w:szCs w:val="21"/>
              </w:rPr>
              <w:t>8</w:t>
            </w:r>
          </w:p>
        </w:tc>
        <w:tc>
          <w:tcPr>
            <w:tcW w:w="735" w:type="dxa"/>
            <w:vAlign w:val="center"/>
          </w:tcPr>
          <w:p w14:paraId="7513E5AC">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1E55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D4BDAFC">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521CC113">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3427D357">
            <w:pPr>
              <w:jc w:val="center"/>
              <w:rPr>
                <w:rFonts w:asciiTheme="minorEastAsia" w:hAnsiTheme="minorEastAsia" w:eastAsiaTheme="minorEastAsia"/>
              </w:rPr>
            </w:pPr>
            <w:r>
              <w:rPr>
                <w:rFonts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76E3777C">
            <w:pPr>
              <w:jc w:val="center"/>
              <w:rPr>
                <w:rFonts w:asciiTheme="minorEastAsia" w:hAnsiTheme="minorEastAsia" w:eastAsiaTheme="minorEastAsia"/>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0F6BC9CF">
            <w:pPr>
              <w:jc w:val="center"/>
              <w:rPr>
                <w:rFonts w:asciiTheme="minorEastAsia" w:hAnsiTheme="minorEastAsia" w:eastAsiaTheme="minorEastAsia"/>
                <w:szCs w:val="21"/>
              </w:rPr>
            </w:pPr>
            <w:r>
              <w:rPr>
                <w:rFonts w:asciiTheme="minorEastAsia" w:hAnsiTheme="minorEastAsia" w:eastAsiaTheme="minorEastAsia"/>
                <w:szCs w:val="21"/>
              </w:rPr>
              <w:t>18</w:t>
            </w:r>
          </w:p>
        </w:tc>
        <w:tc>
          <w:tcPr>
            <w:tcW w:w="735" w:type="dxa"/>
            <w:vAlign w:val="center"/>
          </w:tcPr>
          <w:p w14:paraId="3529C41F">
            <w:pPr>
              <w:jc w:val="center"/>
              <w:rPr>
                <w:rFonts w:asciiTheme="minorEastAsia" w:hAnsiTheme="minorEastAsia" w:eastAsiaTheme="minorEastAsia"/>
                <w:szCs w:val="21"/>
              </w:rPr>
            </w:pPr>
            <w:r>
              <w:rPr>
                <w:rFonts w:asciiTheme="minorEastAsia" w:hAnsiTheme="minorEastAsia" w:eastAsiaTheme="minorEastAsia"/>
                <w:szCs w:val="21"/>
              </w:rPr>
              <w:t>0</w:t>
            </w:r>
          </w:p>
        </w:tc>
      </w:tr>
      <w:tr w14:paraId="69F04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5D3FB4ED">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700CBFFC">
            <w:pPr>
              <w:jc w:val="center"/>
              <w:rPr>
                <w:rFonts w:asciiTheme="minorEastAsia" w:hAnsiTheme="minorEastAsia" w:eastAsiaTheme="minorEastAsia"/>
                <w:szCs w:val="21"/>
              </w:rPr>
            </w:pPr>
            <w:r>
              <w:rPr>
                <w:rFonts w:asciiTheme="minorEastAsia" w:hAnsiTheme="minorEastAsia" w:eastAsiaTheme="minorEastAsia"/>
                <w:szCs w:val="21"/>
              </w:rPr>
              <w:t>32</w:t>
            </w:r>
          </w:p>
        </w:tc>
        <w:tc>
          <w:tcPr>
            <w:tcW w:w="735" w:type="dxa"/>
            <w:vAlign w:val="center"/>
          </w:tcPr>
          <w:p w14:paraId="342E2939">
            <w:pPr>
              <w:jc w:val="center"/>
              <w:rPr>
                <w:rFonts w:asciiTheme="minorEastAsia" w:hAnsiTheme="minorEastAsia" w:eastAsiaTheme="minorEastAsia"/>
                <w:szCs w:val="21"/>
              </w:rPr>
            </w:pPr>
            <w:r>
              <w:rPr>
                <w:rFonts w:asciiTheme="minorEastAsia" w:hAnsiTheme="minorEastAsia" w:eastAsiaTheme="minorEastAsia"/>
                <w:szCs w:val="21"/>
              </w:rPr>
              <w:t>0</w:t>
            </w:r>
          </w:p>
        </w:tc>
      </w:tr>
    </w:tbl>
    <w:p w14:paraId="41006004">
      <w:pPr>
        <w:spacing w:line="360" w:lineRule="auto"/>
        <w:ind w:firstLine="562" w:firstLineChars="200"/>
        <w:rPr>
          <w:rFonts w:asciiTheme="minorEastAsia" w:hAnsiTheme="minorEastAsia" w:eastAsiaTheme="minorEastAsia"/>
          <w:b/>
          <w:sz w:val="28"/>
          <w:szCs w:val="28"/>
        </w:rPr>
      </w:pPr>
    </w:p>
    <w:p w14:paraId="4670540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四、课程实施</w:t>
      </w:r>
    </w:p>
    <w:p w14:paraId="5E54F4A0">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7C3974A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433D9618">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2CB3E5C5">
      <w:pPr>
        <w:spacing w:line="360" w:lineRule="auto"/>
        <w:ind w:firstLine="480" w:firstLineChars="200"/>
        <w:rPr>
          <w:rFonts w:asciiTheme="minorEastAsia" w:hAnsiTheme="minorEastAsia" w:eastAsiaTheme="minorEastAsia"/>
          <w:sz w:val="24"/>
        </w:rPr>
      </w:pPr>
    </w:p>
    <w:p w14:paraId="31C9CF77">
      <w:pPr>
        <w:spacing w:line="360" w:lineRule="auto"/>
        <w:ind w:firstLine="480" w:firstLineChars="200"/>
        <w:rPr>
          <w:rFonts w:asciiTheme="minorEastAsia" w:hAnsiTheme="minorEastAsia" w:eastAsiaTheme="minorEastAsia"/>
          <w:sz w:val="24"/>
        </w:rPr>
      </w:pPr>
    </w:p>
    <w:p w14:paraId="0C82823F">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0BEC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05CB6FE6">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68908931">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33DA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B470ADC">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6F789FF7">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019DC54A">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1CA6536B">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7086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2616732">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1DC0EB0E">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0D0639F4">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42E9EC27">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23157BF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0A40BC59">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4388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CA2375A">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2632671E">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76AAA144">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0AF9B6D3">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28E77FB7">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541B58C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3828FD0B">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17805E6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32B31D64">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C7B5C19">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5752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76C30F1E">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3427D721">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7774CFBF">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436E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E7CE728">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38BC9F08">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372DC3E8">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71C1787D">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2638521E">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59B3025E">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0950AB81">
      <w:pPr>
        <w:spacing w:line="360" w:lineRule="auto"/>
        <w:rPr>
          <w:rFonts w:asciiTheme="minorEastAsia" w:hAnsiTheme="minorEastAsia" w:eastAsiaTheme="minorEastAsia"/>
          <w:b/>
          <w:sz w:val="28"/>
          <w:szCs w:val="28"/>
        </w:rPr>
      </w:pPr>
    </w:p>
    <w:p w14:paraId="76D039B2">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w:t>
      </w:r>
      <w:r>
        <w:rPr>
          <w:rFonts w:asciiTheme="minorEastAsia" w:hAnsiTheme="minorEastAsia" w:eastAsiaTheme="minorEastAsia"/>
          <w:b/>
          <w:sz w:val="28"/>
          <w:szCs w:val="28"/>
        </w:rPr>
        <w:t>考核</w:t>
      </w:r>
    </w:p>
    <w:p w14:paraId="2D42469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629B027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w:t>
      </w:r>
      <w:r>
        <w:rPr>
          <w:rFonts w:hint="eastAsia" w:asciiTheme="minorEastAsia" w:hAnsiTheme="minorEastAsia" w:eastAsiaTheme="minorEastAsia"/>
          <w:sz w:val="24"/>
        </w:rPr>
        <w:t>40</w:t>
      </w:r>
      <w:r>
        <w:rPr>
          <w:rFonts w:asciiTheme="minorEastAsia" w:hAnsiTheme="minorEastAsia" w:eastAsiaTheme="minorEastAsia"/>
          <w:sz w:val="24"/>
        </w:rPr>
        <w:t>%+期末考试成绩×</w:t>
      </w:r>
      <w:r>
        <w:rPr>
          <w:rFonts w:hint="eastAsia" w:asciiTheme="minorEastAsia" w:hAnsiTheme="minorEastAsia" w:eastAsiaTheme="minorEastAsia"/>
          <w:sz w:val="24"/>
        </w:rPr>
        <w:t>60</w:t>
      </w:r>
      <w:r>
        <w:rPr>
          <w:rFonts w:asciiTheme="minorEastAsia" w:hAnsiTheme="minorEastAsia" w:eastAsiaTheme="minorEastAsia"/>
          <w:sz w:val="24"/>
        </w:rPr>
        <w:t>%。</w:t>
      </w:r>
    </w:p>
    <w:p w14:paraId="6FBA99D8">
      <w:pPr>
        <w:spacing w:line="360" w:lineRule="auto"/>
        <w:ind w:firstLine="723" w:firstLineChars="3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851"/>
        <w:gridCol w:w="2849"/>
        <w:gridCol w:w="1417"/>
        <w:gridCol w:w="1219"/>
        <w:gridCol w:w="1191"/>
      </w:tblGrid>
      <w:tr w14:paraId="1384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704" w:type="dxa"/>
            <w:shd w:val="clear" w:color="auto" w:fill="FFFFFF"/>
            <w:tcMar>
              <w:left w:w="57" w:type="dxa"/>
              <w:right w:w="57" w:type="dxa"/>
            </w:tcMar>
            <w:vAlign w:val="center"/>
          </w:tcPr>
          <w:p w14:paraId="5833EF9F">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成绩组成</w:t>
            </w:r>
          </w:p>
        </w:tc>
        <w:tc>
          <w:tcPr>
            <w:tcW w:w="1134" w:type="dxa"/>
            <w:shd w:val="clear" w:color="auto" w:fill="FFFFFF"/>
            <w:vAlign w:val="center"/>
          </w:tcPr>
          <w:p w14:paraId="5B7C8B77">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考核/评价环节</w:t>
            </w:r>
          </w:p>
        </w:tc>
        <w:tc>
          <w:tcPr>
            <w:tcW w:w="851" w:type="dxa"/>
            <w:shd w:val="clear" w:color="auto" w:fill="FFFFFF"/>
            <w:vAlign w:val="center"/>
          </w:tcPr>
          <w:p w14:paraId="53FF32DD">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权重</w:t>
            </w:r>
          </w:p>
        </w:tc>
        <w:tc>
          <w:tcPr>
            <w:tcW w:w="2849" w:type="dxa"/>
            <w:shd w:val="clear" w:color="auto" w:fill="FFFFFF"/>
            <w:vAlign w:val="center"/>
          </w:tcPr>
          <w:p w14:paraId="004F31F0">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考核/评价细则</w:t>
            </w:r>
          </w:p>
        </w:tc>
        <w:tc>
          <w:tcPr>
            <w:tcW w:w="1417" w:type="dxa"/>
            <w:shd w:val="clear" w:color="auto" w:fill="FFFFFF"/>
            <w:vAlign w:val="center"/>
          </w:tcPr>
          <w:p w14:paraId="793B7C02">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课程</w:t>
            </w:r>
          </w:p>
          <w:p w14:paraId="7A113EED">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目标</w:t>
            </w:r>
          </w:p>
        </w:tc>
        <w:tc>
          <w:tcPr>
            <w:tcW w:w="1219" w:type="dxa"/>
            <w:shd w:val="clear" w:color="auto" w:fill="FFFFFF"/>
            <w:vAlign w:val="center"/>
          </w:tcPr>
          <w:p w14:paraId="02A80F66">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考核</w:t>
            </w:r>
          </w:p>
          <w:p w14:paraId="046374EE">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内容</w:t>
            </w:r>
          </w:p>
        </w:tc>
        <w:tc>
          <w:tcPr>
            <w:tcW w:w="1191" w:type="dxa"/>
            <w:shd w:val="clear" w:color="auto" w:fill="FFFFFF"/>
            <w:vAlign w:val="center"/>
          </w:tcPr>
          <w:p w14:paraId="76897CC4">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对应的毕业要求指标点</w:t>
            </w:r>
          </w:p>
        </w:tc>
      </w:tr>
      <w:tr w14:paraId="5011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04" w:type="dxa"/>
            <w:tcMar>
              <w:left w:w="57" w:type="dxa"/>
              <w:right w:w="57" w:type="dxa"/>
            </w:tcMar>
            <w:vAlign w:val="center"/>
          </w:tcPr>
          <w:p w14:paraId="5941544A">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平时</w:t>
            </w:r>
          </w:p>
          <w:p w14:paraId="3A4B8249">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成绩</w:t>
            </w:r>
          </w:p>
        </w:tc>
        <w:tc>
          <w:tcPr>
            <w:tcW w:w="1134" w:type="dxa"/>
            <w:vAlign w:val="center"/>
          </w:tcPr>
          <w:p w14:paraId="7DD1F778">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平时还课</w:t>
            </w:r>
          </w:p>
          <w:p w14:paraId="7B0FA55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及</w:t>
            </w:r>
          </w:p>
          <w:p w14:paraId="2246C01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课堂考勤</w:t>
            </w:r>
          </w:p>
        </w:tc>
        <w:tc>
          <w:tcPr>
            <w:tcW w:w="851" w:type="dxa"/>
            <w:vAlign w:val="center"/>
          </w:tcPr>
          <w:p w14:paraId="0F430E57">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40</w:t>
            </w:r>
            <w:r>
              <w:rPr>
                <w:rFonts w:asciiTheme="minorEastAsia" w:hAnsiTheme="minorEastAsia" w:eastAsiaTheme="minorEastAsia"/>
                <w:szCs w:val="21"/>
              </w:rPr>
              <w:t>%</w:t>
            </w:r>
          </w:p>
        </w:tc>
        <w:tc>
          <w:tcPr>
            <w:tcW w:w="2849" w:type="dxa"/>
            <w:vAlign w:val="center"/>
          </w:tcPr>
          <w:p w14:paraId="1A89E1FF">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完成每周布置的作业，演奏状态良好，动作自然放松，手型较好、音准节奏较好。平时还课成绩的平均分占总评成绩的40%，旷课一次平均分扣5分，事假一次平均分扣2分。</w:t>
            </w:r>
          </w:p>
        </w:tc>
        <w:tc>
          <w:tcPr>
            <w:tcW w:w="1417" w:type="dxa"/>
            <w:vAlign w:val="center"/>
          </w:tcPr>
          <w:p w14:paraId="36AFA49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0B49199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课程目标2</w:t>
            </w:r>
          </w:p>
          <w:p w14:paraId="0E681B5D">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课程目标3</w:t>
            </w:r>
          </w:p>
          <w:p w14:paraId="4AEE804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课程目标4</w:t>
            </w:r>
          </w:p>
        </w:tc>
        <w:tc>
          <w:tcPr>
            <w:tcW w:w="1219" w:type="dxa"/>
            <w:vAlign w:val="center"/>
          </w:tcPr>
          <w:p w14:paraId="3ABBCDD4">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演奏内容的熟练程度及完整性、准确性</w:t>
            </w:r>
          </w:p>
        </w:tc>
        <w:tc>
          <w:tcPr>
            <w:tcW w:w="1191" w:type="dxa"/>
            <w:vAlign w:val="center"/>
          </w:tcPr>
          <w:p w14:paraId="51D41408">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3.1</w:t>
            </w:r>
            <w:r>
              <w:rPr>
                <w:rFonts w:hint="eastAsia" w:asciiTheme="minorEastAsia" w:hAnsiTheme="minorEastAsia" w:eastAsiaTheme="minorEastAsia"/>
                <w:szCs w:val="21"/>
              </w:rPr>
              <w:t>、2</w:t>
            </w:r>
            <w:r>
              <w:rPr>
                <w:rFonts w:asciiTheme="minorEastAsia" w:hAnsiTheme="minorEastAsia" w:eastAsiaTheme="minorEastAsia"/>
                <w:szCs w:val="21"/>
              </w:rPr>
              <w:t>.2</w:t>
            </w:r>
          </w:p>
        </w:tc>
      </w:tr>
      <w:tr w14:paraId="1ED9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704" w:type="dxa"/>
            <w:tcMar>
              <w:left w:w="57" w:type="dxa"/>
              <w:right w:w="57" w:type="dxa"/>
            </w:tcMar>
            <w:vAlign w:val="center"/>
          </w:tcPr>
          <w:p w14:paraId="4655DE66">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期末</w:t>
            </w:r>
          </w:p>
          <w:p w14:paraId="6741D089">
            <w:pPr>
              <w:spacing w:line="360" w:lineRule="auto"/>
              <w:jc w:val="center"/>
              <w:rPr>
                <w:rFonts w:asciiTheme="minorEastAsia" w:hAnsiTheme="minorEastAsia" w:eastAsiaTheme="minorEastAsia"/>
                <w:szCs w:val="21"/>
              </w:rPr>
            </w:pPr>
            <w:r>
              <w:rPr>
                <w:rFonts w:asciiTheme="minorEastAsia" w:hAnsiTheme="minorEastAsia" w:eastAsiaTheme="minorEastAsia"/>
                <w:szCs w:val="21"/>
              </w:rPr>
              <w:t>考试</w:t>
            </w:r>
          </w:p>
          <w:p w14:paraId="62E9FDAC">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成绩</w:t>
            </w:r>
          </w:p>
        </w:tc>
        <w:tc>
          <w:tcPr>
            <w:tcW w:w="1134" w:type="dxa"/>
            <w:vAlign w:val="center"/>
          </w:tcPr>
          <w:p w14:paraId="45B58A86">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乐曲演奏</w:t>
            </w:r>
          </w:p>
        </w:tc>
        <w:tc>
          <w:tcPr>
            <w:tcW w:w="851" w:type="dxa"/>
            <w:vAlign w:val="center"/>
          </w:tcPr>
          <w:p w14:paraId="609004C1">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60</w:t>
            </w:r>
            <w:r>
              <w:rPr>
                <w:rFonts w:asciiTheme="minorEastAsia" w:hAnsiTheme="minorEastAsia" w:eastAsiaTheme="minorEastAsia"/>
                <w:szCs w:val="21"/>
              </w:rPr>
              <w:t>%</w:t>
            </w:r>
          </w:p>
        </w:tc>
        <w:tc>
          <w:tcPr>
            <w:tcW w:w="2849" w:type="dxa"/>
            <w:vAlign w:val="center"/>
          </w:tcPr>
          <w:p w14:paraId="1013444C">
            <w:pPr>
              <w:spacing w:line="360" w:lineRule="auto"/>
              <w:rPr>
                <w:rFonts w:asciiTheme="minorEastAsia" w:hAnsiTheme="minorEastAsia" w:eastAsiaTheme="minorEastAsia"/>
                <w:szCs w:val="21"/>
              </w:rPr>
            </w:pPr>
            <w:r>
              <w:rPr>
                <w:rFonts w:hint="eastAsia" w:asciiTheme="minorEastAsia" w:hAnsiTheme="minorEastAsia" w:eastAsiaTheme="minorEastAsia"/>
                <w:szCs w:val="21"/>
              </w:rPr>
              <w:t>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4E2FC577">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课程目标1</w:t>
            </w:r>
          </w:p>
          <w:p w14:paraId="19B7465E">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2</w:t>
            </w:r>
          </w:p>
          <w:p w14:paraId="27133959">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3</w:t>
            </w:r>
          </w:p>
          <w:p w14:paraId="278BE3D3">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课程目标</w:t>
            </w:r>
            <w:r>
              <w:rPr>
                <w:rFonts w:asciiTheme="minorEastAsia" w:hAnsiTheme="minorEastAsia" w:eastAsiaTheme="minorEastAsia"/>
                <w:szCs w:val="21"/>
              </w:rPr>
              <w:t>4</w:t>
            </w:r>
          </w:p>
        </w:tc>
        <w:tc>
          <w:tcPr>
            <w:tcW w:w="1219" w:type="dxa"/>
            <w:vAlign w:val="center"/>
          </w:tcPr>
          <w:p w14:paraId="372AE29F">
            <w:r>
              <w:t>对二胡进阶演奏技法的综合运用</w:t>
            </w:r>
          </w:p>
        </w:tc>
        <w:tc>
          <w:tcPr>
            <w:tcW w:w="1191" w:type="dxa"/>
            <w:vAlign w:val="center"/>
          </w:tcPr>
          <w:p w14:paraId="41BD8664">
            <w:pPr>
              <w:spacing w:line="360" w:lineRule="auto"/>
              <w:jc w:val="center"/>
              <w:rPr>
                <w:rFonts w:asciiTheme="minorEastAsia" w:hAnsiTheme="minorEastAsia" w:eastAsiaTheme="minorEastAsia"/>
                <w:szCs w:val="21"/>
              </w:rPr>
            </w:pPr>
            <w:r>
              <w:rPr>
                <w:rFonts w:hint="eastAsia" w:asciiTheme="minorEastAsia" w:hAnsiTheme="minorEastAsia" w:eastAsiaTheme="minorEastAsia"/>
                <w:szCs w:val="21"/>
              </w:rPr>
              <w:t>3.1、2</w:t>
            </w:r>
            <w:r>
              <w:rPr>
                <w:rFonts w:asciiTheme="minorEastAsia" w:hAnsiTheme="minorEastAsia" w:eastAsiaTheme="minorEastAsia"/>
                <w:szCs w:val="21"/>
              </w:rPr>
              <w:t>.2</w:t>
            </w:r>
          </w:p>
        </w:tc>
      </w:tr>
    </w:tbl>
    <w:p w14:paraId="285B715C">
      <w:pPr>
        <w:spacing w:line="360" w:lineRule="auto"/>
        <w:rPr>
          <w:rFonts w:asciiTheme="minorEastAsia" w:hAnsiTheme="minorEastAsia" w:eastAsiaTheme="minorEastAsia"/>
          <w:sz w:val="24"/>
          <w:szCs w:val="22"/>
        </w:rPr>
      </w:pPr>
      <w:r>
        <w:rPr>
          <w:rFonts w:hint="eastAsia" w:asciiTheme="minorEastAsia" w:hAnsiTheme="minorEastAsia" w:eastAsiaTheme="minorEastAsia"/>
          <w:sz w:val="24"/>
          <w:szCs w:val="22"/>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5718B02F">
      <w:pPr>
        <w:spacing w:line="360" w:lineRule="auto"/>
        <w:rPr>
          <w:rFonts w:asciiTheme="minorEastAsia" w:hAnsiTheme="minorEastAsia" w:eastAsiaTheme="minorEastAsia"/>
          <w:sz w:val="24"/>
          <w:szCs w:val="22"/>
        </w:rPr>
      </w:pPr>
    </w:p>
    <w:p w14:paraId="4DB6103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1BDC4939">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76708DA5">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7876F5D2">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270E5891">
      <w:pPr>
        <w:spacing w:line="360" w:lineRule="auto"/>
        <w:ind w:firstLine="420" w:firstLineChars="200"/>
        <w:rPr>
          <w:rFonts w:asciiTheme="minorEastAsia" w:hAnsiTheme="minorEastAsia" w:eastAsiaTheme="minorEastAsia"/>
          <w:color w:val="000000"/>
          <w:sz w:val="24"/>
        </w:rPr>
      </w:pPr>
      <w:r>
        <w:t>1.张靖平.江苏省音乐家协会音乐考级—二胡.江苏：江苏凤凰出版社，2019.</w:t>
      </w:r>
    </w:p>
    <w:p w14:paraId="618A47EF">
      <w:pPr>
        <w:spacing w:line="360" w:lineRule="auto"/>
        <w:ind w:firstLine="420" w:firstLineChars="200"/>
        <w:rPr>
          <w:rFonts w:asciiTheme="minorEastAsia" w:hAnsiTheme="minorEastAsia" w:eastAsiaTheme="minorEastAsia"/>
          <w:color w:val="000000"/>
          <w:sz w:val="24"/>
        </w:rPr>
      </w:pPr>
      <w:r>
        <w:t xml:space="preserve">2.沃尔法特. 沃尔法特二胡练习曲60首. 湖北：湖北教育出版社，2018. </w:t>
      </w:r>
    </w:p>
    <w:p w14:paraId="4CE98B2D">
      <w:pPr>
        <w:spacing w:line="360" w:lineRule="auto"/>
        <w:ind w:firstLine="420" w:firstLineChars="200"/>
        <w:rPr>
          <w:rFonts w:asciiTheme="minorEastAsia" w:hAnsiTheme="minorEastAsia" w:eastAsiaTheme="minorEastAsia"/>
          <w:sz w:val="24"/>
        </w:rPr>
      </w:pPr>
      <w:r>
        <w:t>3.张世祥. 新编初学二胡100天. 上海：上海音乐出版社，2015.</w:t>
      </w:r>
    </w:p>
    <w:p w14:paraId="51703C0B">
      <w:pPr>
        <w:spacing w:line="360" w:lineRule="auto"/>
        <w:ind w:firstLine="420" w:firstLineChars="200"/>
        <w:rPr>
          <w:rFonts w:asciiTheme="minorEastAsia" w:hAnsiTheme="minorEastAsia" w:eastAsiaTheme="minorEastAsia"/>
          <w:sz w:val="24"/>
        </w:rPr>
      </w:pPr>
      <w:r>
        <w:t>4.铃木镇一.铃木二胡教材. 北京：人民音乐出版社，2008.</w:t>
      </w:r>
    </w:p>
    <w:p w14:paraId="19B09131">
      <w:pPr>
        <w:spacing w:line="400" w:lineRule="exact"/>
        <w:ind w:firstLine="480" w:firstLineChars="200"/>
        <w:rPr>
          <w:rFonts w:asciiTheme="minorEastAsia" w:hAnsiTheme="minorEastAsia" w:eastAsiaTheme="minorEastAsia"/>
          <w:sz w:val="24"/>
        </w:rPr>
      </w:pPr>
    </w:p>
    <w:p w14:paraId="5F60506B">
      <w:pPr>
        <w:spacing w:line="312" w:lineRule="auto"/>
        <w:rPr>
          <w:rFonts w:asciiTheme="minorEastAsia" w:hAnsiTheme="minorEastAsia" w:eastAsiaTheme="minorEastAsia"/>
          <w:sz w:val="24"/>
        </w:rPr>
      </w:pPr>
    </w:p>
    <w:p w14:paraId="6A248E56">
      <w:pPr>
        <w:autoSpaceDE w:val="0"/>
        <w:autoSpaceDN w:val="0"/>
        <w:adjustRightInd w:val="0"/>
        <w:spacing w:line="400" w:lineRule="exact"/>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13396B17">
      <w:pPr>
        <w:autoSpaceDE w:val="0"/>
        <w:autoSpaceDN w:val="0"/>
        <w:adjustRightInd w:val="0"/>
        <w:spacing w:line="400" w:lineRule="exact"/>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04D05EAE">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384A99FE">
      <w:pPr>
        <w:autoSpaceDE w:val="0"/>
        <w:autoSpaceDN w:val="0"/>
        <w:adjustRightInd w:val="0"/>
        <w:spacing w:line="400" w:lineRule="exact"/>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4.11</w:t>
      </w:r>
    </w:p>
    <w:p w14:paraId="023B368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A1195E5">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AC77FE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4F7959C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26B03DD6">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A397E9F">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A97D42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6E0EF70">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763840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121921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20543A03">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3D18BAF7">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6090DF51">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196714E">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5EBB7B3">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8C4A39D">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017E58D6">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5E6F3B9B">
      <w:pPr>
        <w:autoSpaceDE w:val="0"/>
        <w:autoSpaceDN w:val="0"/>
        <w:adjustRightInd w:val="0"/>
        <w:spacing w:line="400" w:lineRule="exact"/>
        <w:ind w:firstLine="6960" w:firstLineChars="2900"/>
        <w:jc w:val="left"/>
        <w:rPr>
          <w:rFonts w:asciiTheme="minorEastAsia" w:hAnsiTheme="minorEastAsia" w:eastAsiaTheme="minorEastAsia"/>
          <w:kern w:val="0"/>
          <w:sz w:val="24"/>
          <w:szCs w:val="21"/>
        </w:rPr>
      </w:pPr>
    </w:p>
    <w:p w14:paraId="407DA6DA">
      <w:pPr>
        <w:autoSpaceDE w:val="0"/>
        <w:autoSpaceDN w:val="0"/>
        <w:adjustRightInd w:val="0"/>
        <w:spacing w:line="400" w:lineRule="exact"/>
        <w:jc w:val="left"/>
        <w:rPr>
          <w:rFonts w:asciiTheme="minorEastAsia" w:hAnsiTheme="minorEastAsia" w:eastAsiaTheme="minorEastAsia"/>
          <w:kern w:val="0"/>
          <w:sz w:val="24"/>
          <w:szCs w:val="21"/>
        </w:rPr>
      </w:pPr>
    </w:p>
    <w:p w14:paraId="5B3DB678">
      <w:r>
        <w:br w:type="page"/>
      </w:r>
    </w:p>
    <w:p w14:paraId="3267769B">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器乐V（二胡）课程教学大纲</w:t>
      </w:r>
    </w:p>
    <w:p w14:paraId="0FC77D1F">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V--Erhu）</w:t>
      </w:r>
    </w:p>
    <w:p w14:paraId="6D2C5F88">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50692C3B">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2403038</w:t>
      </w:r>
    </w:p>
    <w:p w14:paraId="1DC4AC9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72F87DBD">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w:t>
      </w:r>
      <w:r>
        <w:rPr>
          <w:rFonts w:hint="eastAsia" w:asciiTheme="minorEastAsia" w:hAnsiTheme="minorEastAsia" w:eastAsiaTheme="minorEastAsia"/>
          <w:kern w:val="0"/>
          <w:sz w:val="24"/>
        </w:rPr>
        <w:t>时8</w:t>
      </w:r>
      <w:r>
        <w:rPr>
          <w:rFonts w:asciiTheme="minorEastAsia" w:hAnsiTheme="minorEastAsia" w:eastAsiaTheme="minorEastAsia"/>
          <w:kern w:val="0"/>
          <w:sz w:val="24"/>
        </w:rPr>
        <w:t>）</w:t>
      </w:r>
    </w:p>
    <w:p w14:paraId="31FCC31F">
      <w:pPr>
        <w:spacing w:line="360" w:lineRule="auto"/>
        <w:ind w:firstLine="482" w:firstLineChars="200"/>
        <w:rPr>
          <w:rFonts w:asciiTheme="minorEastAsia" w:hAnsiTheme="minorEastAsia" w:eastAsiaTheme="minorEastAsia"/>
          <w:b/>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47E78E6B">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79079662">
      <w:pPr>
        <w:spacing w:line="360" w:lineRule="auto"/>
        <w:ind w:firstLine="420" w:firstLineChars="200"/>
        <w:rPr>
          <w:rFonts w:hint="eastAsia"/>
        </w:rPr>
      </w:pPr>
      <w:r>
        <w:t>建议教材：</w:t>
      </w:r>
      <w:r>
        <w:rPr>
          <w:rFonts w:hint="eastAsia"/>
        </w:rPr>
        <w:t>周维. 二胡风格练习曲集. 北京：人民音乐出版社，2008.</w:t>
      </w:r>
    </w:p>
    <w:p w14:paraId="1A9DE300">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79C8E6F6">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1A952506">
      <w:pPr>
        <w:spacing w:line="360" w:lineRule="auto"/>
        <w:ind w:firstLine="480" w:firstLineChars="200"/>
        <w:rPr>
          <w:rFonts w:asciiTheme="minorEastAsia" w:hAnsiTheme="minorEastAsia" w:eastAsiaTheme="minorEastAsia"/>
          <w:sz w:val="24"/>
        </w:rPr>
      </w:pPr>
    </w:p>
    <w:p w14:paraId="1C5EBEC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C98B87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1AD47E38">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249D5FF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目标2</w:t>
      </w:r>
      <w:r>
        <w:rPr>
          <w:rFonts w:asciiTheme="minorEastAsia" w:hAnsiTheme="minorEastAsia" w:eastAsiaTheme="minorEastAsia"/>
          <w:sz w:val="24"/>
        </w:rPr>
        <w:t>.</w:t>
      </w:r>
      <w:r>
        <w:rPr>
          <w:rFonts w:hint="eastAsia" w:asciiTheme="minorEastAsia" w:hAnsiTheme="minorEastAsia" w:eastAsiaTheme="minorEastAsia"/>
          <w:sz w:val="24"/>
        </w:rPr>
        <w:t xml:space="preserve"> 在掌握第二和第三把位换把基础上，初步学习第四把位和第五把位等高把位的换把技术，掌握两个八度以内平行大小调的换把技术。</w:t>
      </w:r>
    </w:p>
    <w:p w14:paraId="199CA990">
      <w:pPr>
        <w:spacing w:line="360" w:lineRule="auto"/>
        <w:ind w:firstLine="480"/>
        <w:rPr>
          <w:rFonts w:asciiTheme="minorEastAsia" w:hAnsiTheme="minorEastAsia" w:eastAsiaTheme="minorEastAsia"/>
          <w:sz w:val="24"/>
        </w:rPr>
      </w:pPr>
      <w:r>
        <w:t>目标3. 在熟练左右手的基本二胡演奏法基础上，尝试学会相关技法的进阶练习曲和乐曲，达到综合运用并巩固左右手演奏技法的目的。</w:t>
      </w:r>
    </w:p>
    <w:p w14:paraId="4894CC59">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3A529E71">
      <w:pPr>
        <w:spacing w:line="360" w:lineRule="auto"/>
        <w:ind w:right="41"/>
        <w:rPr>
          <w:rFonts w:asciiTheme="minorEastAsia" w:hAnsiTheme="minorEastAsia" w:eastAsiaTheme="minorEastAsia"/>
          <w:sz w:val="24"/>
        </w:rPr>
      </w:pPr>
    </w:p>
    <w:p w14:paraId="0CDA883F">
      <w:pPr>
        <w:spacing w:line="360" w:lineRule="auto"/>
        <w:ind w:firstLine="562" w:firstLineChars="200"/>
        <w:outlineLvl w:val="0"/>
        <w:rPr>
          <w:rFonts w:ascii="宋体" w:hAnsi="宋体"/>
          <w:b/>
          <w:sz w:val="28"/>
          <w:szCs w:val="28"/>
        </w:rPr>
      </w:pPr>
      <w:bookmarkStart w:id="74" w:name="_Toc2066"/>
      <w:r>
        <w:rPr>
          <w:rFonts w:hint="eastAsia" w:ascii="宋体" w:hAnsi="宋体"/>
          <w:b/>
          <w:sz w:val="28"/>
          <w:szCs w:val="28"/>
        </w:rPr>
        <w:t>（二）课程目标与专业毕业要求的关系</w:t>
      </w:r>
      <w:bookmarkEnd w:id="74"/>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7DF7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6814DC6">
            <w:pPr>
              <w:jc w:val="center"/>
              <w:rPr>
                <w:rFonts w:ascii="宋体" w:hAnsi="宋体"/>
                <w:b/>
                <w:bCs/>
                <w:szCs w:val="21"/>
              </w:rPr>
            </w:pPr>
            <w:r>
              <w:rPr>
                <w:rFonts w:hint="eastAsia" w:ascii="宋体" w:hAnsi="宋体"/>
                <w:b/>
                <w:bCs/>
                <w:szCs w:val="21"/>
              </w:rPr>
              <w:t>课程目标</w:t>
            </w:r>
          </w:p>
        </w:tc>
        <w:tc>
          <w:tcPr>
            <w:tcW w:w="2223" w:type="dxa"/>
            <w:vAlign w:val="center"/>
          </w:tcPr>
          <w:p w14:paraId="140B2DEB">
            <w:pPr>
              <w:jc w:val="center"/>
              <w:rPr>
                <w:rFonts w:ascii="宋体" w:hAnsi="宋体"/>
                <w:b/>
                <w:bCs/>
                <w:szCs w:val="21"/>
              </w:rPr>
            </w:pPr>
            <w:r>
              <w:rPr>
                <w:rFonts w:hint="eastAsia" w:ascii="宋体" w:hAnsi="宋体"/>
                <w:b/>
                <w:bCs/>
                <w:szCs w:val="21"/>
              </w:rPr>
              <w:t>支撑的毕业要求</w:t>
            </w:r>
          </w:p>
        </w:tc>
        <w:tc>
          <w:tcPr>
            <w:tcW w:w="4977" w:type="dxa"/>
            <w:vAlign w:val="center"/>
          </w:tcPr>
          <w:p w14:paraId="4E5F8C8A">
            <w:pPr>
              <w:jc w:val="center"/>
              <w:rPr>
                <w:rFonts w:ascii="宋体" w:hAnsi="宋体"/>
                <w:b/>
                <w:bCs/>
                <w:szCs w:val="21"/>
              </w:rPr>
            </w:pPr>
            <w:r>
              <w:rPr>
                <w:rFonts w:hint="eastAsia" w:ascii="宋体" w:hAnsi="宋体"/>
                <w:b/>
                <w:bCs/>
                <w:szCs w:val="21"/>
              </w:rPr>
              <w:t>支撑的毕业要求指标点</w:t>
            </w:r>
          </w:p>
        </w:tc>
      </w:tr>
      <w:tr w14:paraId="73C0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122BB73D">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76255A90">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38974D16">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1A4074C2">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679B9935">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54DE9096">
      <w:pPr>
        <w:spacing w:line="360" w:lineRule="auto"/>
        <w:ind w:firstLine="562" w:firstLineChars="200"/>
        <w:rPr>
          <w:rFonts w:asciiTheme="minorEastAsia" w:hAnsiTheme="minorEastAsia" w:eastAsiaTheme="minorEastAsia"/>
          <w:b/>
          <w:sz w:val="28"/>
          <w:szCs w:val="28"/>
        </w:rPr>
      </w:pPr>
    </w:p>
    <w:p w14:paraId="0AAFEDA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7DDED5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（一）基本练习（本模块各知识点的讲授与学习，可以支撑课程目标1、2）</w:t>
      </w:r>
    </w:p>
    <w:p w14:paraId="68C088A8">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w:t>
      </w:r>
      <w:r>
        <w:rPr>
          <w:rFonts w:hint="eastAsia" w:asciiTheme="minorEastAsia" w:hAnsiTheme="minorEastAsia" w:eastAsiaTheme="minorEastAsia"/>
          <w:b/>
          <w:sz w:val="24"/>
        </w:rPr>
        <w:t>容</w:t>
      </w:r>
    </w:p>
    <w:p w14:paraId="3D47868C">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音阶</w:t>
      </w:r>
    </w:p>
    <w:p w14:paraId="7C0189D0">
      <w:pPr>
        <w:spacing w:line="360" w:lineRule="auto"/>
        <w:ind w:firstLine="470" w:firstLineChars="196"/>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琶音</w:t>
      </w:r>
    </w:p>
    <w:p w14:paraId="6210F269">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3F309E1B">
      <w:pPr>
        <w:spacing w:line="360" w:lineRule="auto"/>
        <w:ind w:firstLine="480" w:firstLineChars="200"/>
        <w:rPr>
          <w:rFonts w:ascii="宋体" w:hAnsi="宋体"/>
          <w:bCs/>
          <w:sz w:val="24"/>
        </w:rPr>
      </w:pPr>
      <w:r>
        <w:rPr>
          <w:rFonts w:hint="eastAsia" w:asciiTheme="minorEastAsia" w:hAnsiTheme="minorEastAsia" w:eastAsiaTheme="minorEastAsia"/>
          <w:color w:val="000000"/>
          <w:sz w:val="24"/>
        </w:rPr>
        <w:t>（1）</w:t>
      </w:r>
      <w:r>
        <w:rPr>
          <w:rFonts w:hint="eastAsia" w:ascii="宋体" w:hAnsi="宋体"/>
          <w:sz w:val="24"/>
        </w:rPr>
        <w:t>掌握</w:t>
      </w:r>
      <w:r>
        <w:rPr>
          <w:rFonts w:hint="eastAsia" w:ascii="宋体" w:hAnsi="宋体"/>
          <w:bCs/>
          <w:sz w:val="24"/>
        </w:rPr>
        <w:t>两个八度以内平行大小调音阶琶音的演奏。</w:t>
      </w:r>
      <w:r>
        <w:rPr>
          <w:rFonts w:hint="eastAsia" w:ascii="宋体" w:hAnsi="宋体"/>
          <w:sz w:val="24"/>
        </w:rPr>
        <w:t>通过练习，巩固换把、二把位、三把位、四把位的换把技术。</w:t>
      </w:r>
    </w:p>
    <w:p w14:paraId="472E443B">
      <w:pPr>
        <w:spacing w:line="360" w:lineRule="auto"/>
        <w:ind w:firstLine="480" w:firstLineChars="200"/>
        <w:rPr>
          <w:rFonts w:asciiTheme="minorEastAsia" w:hAnsiTheme="minorEastAsia" w:eastAsiaTheme="minorEastAsia"/>
          <w:color w:val="000000"/>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2</w:t>
      </w:r>
      <w:r>
        <w:rPr>
          <w:rFonts w:hint="eastAsia" w:asciiTheme="minorEastAsia" w:hAnsiTheme="minorEastAsia" w:eastAsiaTheme="minorEastAsia"/>
          <w:color w:val="000000"/>
          <w:sz w:val="24"/>
        </w:rPr>
        <w:t>）掌握连续换把琶音的演奏方式与进行规律，体会左右手的协调配合与手指力量的转移。</w:t>
      </w:r>
    </w:p>
    <w:p w14:paraId="54FC5DC7">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olor w:val="000000"/>
          <w:sz w:val="24"/>
        </w:rPr>
        <w:t>（</w:t>
      </w:r>
      <w:r>
        <w:rPr>
          <w:rFonts w:asciiTheme="minorEastAsia" w:hAnsiTheme="minorEastAsia" w:eastAsiaTheme="minorEastAsia"/>
          <w:color w:val="000000"/>
          <w:sz w:val="24"/>
        </w:rPr>
        <w:t>3</w:t>
      </w:r>
      <w:r>
        <w:rPr>
          <w:rFonts w:hint="eastAsia" w:asciiTheme="minorEastAsia" w:hAnsiTheme="minorEastAsia" w:eastAsiaTheme="minorEastAsia"/>
          <w:color w:val="000000"/>
          <w:sz w:val="24"/>
        </w:rPr>
        <w:t>）</w:t>
      </w:r>
      <w:r>
        <w:rPr>
          <w:rFonts w:hint="eastAsia" w:asciiTheme="minorEastAsia" w:hAnsiTheme="minorEastAsia" w:eastAsiaTheme="minorEastAsia"/>
          <w:sz w:val="24"/>
        </w:rPr>
        <w:t xml:space="preserve">通过练习，能听辨出绝对音准，并独立通过改变指位来修正不准确的音。 </w:t>
      </w:r>
    </w:p>
    <w:p w14:paraId="70A68D08">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两个八度音阶琶音</w:t>
      </w:r>
    </w:p>
    <w:p w14:paraId="407D61C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对换把音准的掌握</w:t>
      </w:r>
    </w:p>
    <w:p w14:paraId="27E094ED">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教学思政目标</w:t>
      </w:r>
    </w:p>
    <w:p w14:paraId="3DC21836">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掌握第二把位、三把位、四把位的换把技术，并且要注意换把的连贯性以及左右手的配合。</w:t>
      </w:r>
    </w:p>
    <w:p w14:paraId="36588B25">
      <w:pPr>
        <w:spacing w:line="360" w:lineRule="auto"/>
        <w:rPr>
          <w:rFonts w:asciiTheme="minorEastAsia" w:hAnsiTheme="minorEastAsia" w:eastAsiaTheme="minorEastAsia"/>
          <w:b/>
          <w:sz w:val="28"/>
          <w:szCs w:val="28"/>
        </w:rPr>
      </w:pPr>
    </w:p>
    <w:p w14:paraId="1A3D063F">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（二）换把技术</w:t>
      </w:r>
      <w:r>
        <w:rPr>
          <w:rFonts w:asciiTheme="minorEastAsia" w:hAnsiTheme="minorEastAsia" w:eastAsiaTheme="minorEastAsia"/>
          <w:b/>
          <w:sz w:val="24"/>
        </w:rPr>
        <w:t>II</w:t>
      </w:r>
      <w:r>
        <w:rPr>
          <w:rFonts w:hint="eastAsia" w:asciiTheme="minorEastAsia" w:hAnsiTheme="minorEastAsia" w:eastAsiaTheme="minorEastAsia"/>
          <w:b/>
          <w:sz w:val="24"/>
        </w:rPr>
        <w:t>（本模块各知识点的讲授与学习，可以支撑课程目标2）</w:t>
      </w:r>
    </w:p>
    <w:p w14:paraId="32256BEA">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D8199C9">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了解高把位换把的类型。</w:t>
      </w:r>
    </w:p>
    <w:p w14:paraId="60662B9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（2）掌握四把位、五把位的换把方法。</w:t>
      </w:r>
    </w:p>
    <w:p w14:paraId="4AA384F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（3）掌握高把位换把时的手型要点。</w:t>
      </w:r>
    </w:p>
    <w:p w14:paraId="7E31DA23">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98A770F">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（1）掌握高把位的换把动作，能熟练地从第一把位换至第五把位。</w:t>
      </w:r>
    </w:p>
    <w:p w14:paraId="30066E84">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（2）高把位换把时注意左手虎口、大拇指的放松以及手型的保持，通过慢速的换把体会滑动的感觉。</w:t>
      </w:r>
    </w:p>
    <w:p w14:paraId="01CA7F4B">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（3）学会滑指，一种有过渡音的换把方法。</w:t>
      </w:r>
    </w:p>
    <w:p w14:paraId="508222B5">
      <w:pPr>
        <w:spacing w:line="360" w:lineRule="auto"/>
        <w:ind w:firstLine="480" w:firstLineChars="200"/>
        <w:rPr>
          <w:rFonts w:asciiTheme="minorEastAsia" w:hAnsiTheme="minorEastAsia" w:eastAsiaTheme="minorEastAsia"/>
          <w:b/>
          <w:color w:val="000000"/>
          <w:sz w:val="24"/>
        </w:rPr>
      </w:pPr>
      <w:r>
        <w:rPr>
          <w:rFonts w:hint="eastAsia" w:asciiTheme="minorEastAsia" w:hAnsiTheme="minorEastAsia" w:eastAsiaTheme="minorEastAsia"/>
          <w:sz w:val="24"/>
        </w:rPr>
        <w:t>（4）在掌握滑指换把的基础上，掌握移指。</w:t>
      </w:r>
    </w:p>
    <w:p w14:paraId="0F8F6F44">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掌握第四把位和第五把位的换把技术。</w:t>
      </w:r>
    </w:p>
    <w:p w14:paraId="0CAC4711">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掌握换把时保持正确的左手演奏手型的演奏技法。</w:t>
      </w:r>
    </w:p>
    <w:p w14:paraId="482F15F7">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516A86D0">
      <w:pPr>
        <w:spacing w:line="360" w:lineRule="auto"/>
        <w:ind w:firstLine="600" w:firstLineChars="250"/>
        <w:rPr>
          <w:rFonts w:asciiTheme="minorEastAsia" w:hAnsiTheme="minorEastAsia" w:eastAsiaTheme="minorEastAsia"/>
          <w:sz w:val="24"/>
        </w:rPr>
      </w:pPr>
      <w:r>
        <w:rPr>
          <w:rFonts w:hint="eastAsia" w:asciiTheme="minorEastAsia" w:hAnsiTheme="minorEastAsia" w:eastAsiaTheme="minorEastAsia"/>
          <w:sz w:val="24"/>
        </w:rPr>
        <w:t>教师需引导学生通过练习C大调音阶琶音，来掌握高把位的换把，并且在换把时要保持正确的手型来保证准确的音准。</w:t>
      </w:r>
    </w:p>
    <w:p w14:paraId="50BE1C36">
      <w:pPr>
        <w:spacing w:line="360" w:lineRule="auto"/>
        <w:rPr>
          <w:rFonts w:asciiTheme="minorEastAsia" w:hAnsiTheme="minorEastAsia" w:eastAsiaTheme="minorEastAsia"/>
          <w:b/>
          <w:color w:val="000000"/>
          <w:sz w:val="24"/>
        </w:rPr>
      </w:pPr>
    </w:p>
    <w:p w14:paraId="57D58C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（三）作品选奏（本模块各知识点的讲授与学习，可以支撑课程目标</w:t>
      </w:r>
      <w:r>
        <w:rPr>
          <w:rFonts w:asciiTheme="minorEastAsia" w:hAnsiTheme="minorEastAsia" w:eastAsiaTheme="minorEastAsia"/>
          <w:b/>
          <w:sz w:val="24"/>
        </w:rPr>
        <w:t>3</w:t>
      </w:r>
      <w:r>
        <w:rPr>
          <w:rFonts w:hint="eastAsia" w:asciiTheme="minorEastAsia" w:hAnsiTheme="minorEastAsia" w:eastAsiaTheme="minorEastAsia"/>
          <w:b/>
          <w:sz w:val="24"/>
        </w:rPr>
        <w:t>、4）</w:t>
      </w:r>
    </w:p>
    <w:p w14:paraId="368AED1B">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434BE2D8">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 xml:space="preserve"> （1</w:t>
      </w:r>
      <w:r>
        <w:rPr>
          <w:rFonts w:asciiTheme="minorEastAsia" w:hAnsiTheme="minorEastAsia" w:eastAsiaTheme="minorEastAsia"/>
          <w:b/>
          <w:sz w:val="24"/>
        </w:rPr>
        <w:t>）</w:t>
      </w:r>
      <w:r>
        <w:rPr>
          <w:rFonts w:hint="eastAsia" w:asciiTheme="minorEastAsia" w:hAnsiTheme="minorEastAsia" w:eastAsiaTheme="minorEastAsia"/>
          <w:b/>
          <w:sz w:val="24"/>
        </w:rPr>
        <w:t>练习曲</w:t>
      </w:r>
    </w:p>
    <w:p w14:paraId="0E20AFC8">
      <w:pPr>
        <w:spacing w:line="360" w:lineRule="auto"/>
        <w:ind w:firstLine="630" w:firstLineChars="300"/>
        <w:rPr>
          <w:rFonts w:hint="eastAsia"/>
        </w:rPr>
      </w:pPr>
      <w:r>
        <w:rPr>
          <w:rFonts w:hint="eastAsia"/>
        </w:rPr>
        <w:t>周维. 二胡风格练习曲集. 北京：人民音乐出版社，2008.</w:t>
      </w:r>
    </w:p>
    <w:p w14:paraId="4BDB0E57">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（2）乐曲</w:t>
      </w:r>
    </w:p>
    <w:p w14:paraId="12C187BC">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月夜》、《良宵》《烛影摇红》</w:t>
      </w:r>
      <w:r>
        <w:rPr>
          <w:rFonts w:hint="eastAsia" w:asciiTheme="minorEastAsia" w:hAnsiTheme="minorEastAsia" w:eastAsiaTheme="minorEastAsia"/>
          <w:sz w:val="24"/>
        </w:rPr>
        <w:t xml:space="preserve"> 等。 </w:t>
      </w:r>
    </w:p>
    <w:p w14:paraId="2580FA82">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备注：以上练习曲、乐曲与协奏曲，在实际教学过程中，教师会根据不同学生的学习进情况进行合理安排与调整，真正做到因材施教，循序渐进。</w:t>
      </w:r>
    </w:p>
    <w:p w14:paraId="60172471">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72DDED5F">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（1）精确地展现乐谱中的节奏，追求高质量的发音，音质要纯净优美，运弓均匀流畅。</w:t>
      </w:r>
    </w:p>
    <w:p w14:paraId="46E84C0C">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（2）音符时值准确，起拍、结束音和休止符要认真对待。</w:t>
      </w:r>
    </w:p>
    <w:p w14:paraId="58BA4FFC">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（3）换弓、换弦、换把精良无痕迹，揉弦要自然放松，换指时揉弦的幅度与频率不变。</w:t>
      </w:r>
    </w:p>
    <w:p w14:paraId="7E9B5866">
      <w:pPr>
        <w:spacing w:line="360" w:lineRule="auto"/>
        <w:ind w:right="41"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4）能正确理解并体现出作品曲式结构的分段与不同，正确体现各类弓法、装饰音的性质，安排好音量、速度及情绪的变化和转换，赋予乐曲一气呵成的生命力和整体感。并且能运用所学演奏技巧，较完整地表现出乐曲所蕴含的情感、内容。</w:t>
      </w:r>
    </w:p>
    <w:p w14:paraId="289B49CD">
      <w:pPr>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对于乐曲的练习与掌握。</w:t>
      </w:r>
    </w:p>
    <w:p w14:paraId="686B03FA">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将高把位换把技术运用于乐曲演奏中。</w:t>
      </w:r>
    </w:p>
    <w:p w14:paraId="58E1B84B">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3.教学思政目标</w:t>
      </w:r>
    </w:p>
    <w:p w14:paraId="23CC58D8">
      <w:pPr>
        <w:spacing w:line="360" w:lineRule="auto"/>
        <w:ind w:firstLine="315" w:firstLineChars="150"/>
        <w:rPr>
          <w:rFonts w:ascii="宋体" w:hAnsi="宋体"/>
          <w:sz w:val="24"/>
        </w:rPr>
      </w:pPr>
      <w:r>
        <w:t>（1）通过对中外二胡作品的分析与弹奏，认识和鉴赏美的音乐，培养学生良好的审美意识，形成正确的人生观和价值观。</w:t>
      </w:r>
    </w:p>
    <w:p w14:paraId="6C848B19">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r>
        <w:rPr>
          <w:rFonts w:hint="eastAsia" w:asciiTheme="minorEastAsia" w:hAnsiTheme="minorEastAsia" w:eastAsiaTheme="minorEastAsia"/>
          <w:sz w:val="24"/>
        </w:rPr>
        <w:t xml:space="preserve"> </w:t>
      </w:r>
    </w:p>
    <w:p w14:paraId="33D932E5">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2880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2E825BED">
            <w:pPr>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5A0D59AE">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教学内容</w:t>
            </w:r>
          </w:p>
        </w:tc>
        <w:tc>
          <w:tcPr>
            <w:tcW w:w="1701" w:type="dxa"/>
            <w:shd w:val="clear" w:color="auto" w:fill="FFFFFF"/>
            <w:vAlign w:val="center"/>
          </w:tcPr>
          <w:p w14:paraId="4D364618">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课程目标</w:t>
            </w:r>
          </w:p>
        </w:tc>
        <w:tc>
          <w:tcPr>
            <w:tcW w:w="1853" w:type="dxa"/>
            <w:shd w:val="clear" w:color="auto" w:fill="FFFFFF"/>
            <w:vAlign w:val="center"/>
          </w:tcPr>
          <w:p w14:paraId="362BF769">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毕业要求</w:t>
            </w:r>
          </w:p>
          <w:p w14:paraId="4FBF582D">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指标点</w:t>
            </w:r>
          </w:p>
        </w:tc>
        <w:tc>
          <w:tcPr>
            <w:tcW w:w="735" w:type="dxa"/>
            <w:shd w:val="clear" w:color="auto" w:fill="FFFFFF"/>
            <w:vAlign w:val="center"/>
          </w:tcPr>
          <w:p w14:paraId="7AA698CD">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asciiTheme="minorEastAsia" w:hAnsiTheme="minorEastAsia" w:eastAsiaTheme="minorEastAsia"/>
                <w:b/>
                <w:color w:val="000000"/>
                <w:szCs w:val="21"/>
              </w:rPr>
              <w:t>学时</w:t>
            </w:r>
          </w:p>
        </w:tc>
        <w:tc>
          <w:tcPr>
            <w:tcW w:w="735" w:type="dxa"/>
            <w:shd w:val="clear" w:color="auto" w:fill="FFFFFF"/>
            <w:vAlign w:val="center"/>
          </w:tcPr>
          <w:p w14:paraId="6440E43C">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实验学时</w:t>
            </w:r>
          </w:p>
        </w:tc>
      </w:tr>
      <w:tr w14:paraId="471C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6EEE73B9">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vAlign w:val="center"/>
          </w:tcPr>
          <w:p w14:paraId="4CDA7F36">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基本练习</w:t>
            </w:r>
          </w:p>
        </w:tc>
        <w:tc>
          <w:tcPr>
            <w:tcW w:w="1701" w:type="dxa"/>
            <w:vAlign w:val="center"/>
          </w:tcPr>
          <w:p w14:paraId="754F0FF5">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w:t>
            </w:r>
            <w:r>
              <w:rPr>
                <w:rFonts w:hint="eastAsia" w:asciiTheme="minorEastAsia" w:hAnsiTheme="minorEastAsia" w:eastAsiaTheme="minorEastAsia"/>
                <w:color w:val="000000"/>
                <w:szCs w:val="21"/>
              </w:rPr>
              <w:t>1、</w:t>
            </w:r>
            <w:r>
              <w:rPr>
                <w:rFonts w:hint="eastAsia" w:asciiTheme="minorEastAsia" w:hAnsiTheme="minorEastAsia" w:eastAsiaTheme="minorEastAsia"/>
                <w:szCs w:val="21"/>
              </w:rPr>
              <w:t>2</w:t>
            </w:r>
          </w:p>
        </w:tc>
        <w:tc>
          <w:tcPr>
            <w:tcW w:w="1853" w:type="dxa"/>
            <w:vAlign w:val="center"/>
          </w:tcPr>
          <w:p w14:paraId="752425EF">
            <w:pPr>
              <w:jc w:val="center"/>
              <w:rPr>
                <w:rFonts w:asciiTheme="minorEastAsia" w:hAnsiTheme="minorEastAsia" w:eastAsiaTheme="minorEastAsia"/>
                <w:szCs w:val="21"/>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06D02C73">
            <w:pPr>
              <w:jc w:val="center"/>
              <w:rPr>
                <w:rFonts w:asciiTheme="minorEastAsia" w:hAnsiTheme="minorEastAsia" w:eastAsiaTheme="minorEastAsia"/>
                <w:szCs w:val="21"/>
              </w:rPr>
            </w:pPr>
            <w:r>
              <w:rPr>
                <w:rFonts w:asciiTheme="minorEastAsia" w:hAnsiTheme="minorEastAsia" w:eastAsiaTheme="minorEastAsia"/>
                <w:szCs w:val="21"/>
              </w:rPr>
              <w:t>6</w:t>
            </w:r>
          </w:p>
        </w:tc>
        <w:tc>
          <w:tcPr>
            <w:tcW w:w="735" w:type="dxa"/>
            <w:vAlign w:val="center"/>
          </w:tcPr>
          <w:p w14:paraId="7B45FD88">
            <w:pPr>
              <w:jc w:val="center"/>
              <w:rPr>
                <w:rFonts w:asciiTheme="minorEastAsia" w:hAnsiTheme="minorEastAsia" w:eastAsiaTheme="minorEastAsia"/>
                <w:szCs w:val="21"/>
              </w:rPr>
            </w:pPr>
            <w:r>
              <w:rPr>
                <w:rFonts w:asciiTheme="minorEastAsia" w:hAnsiTheme="minorEastAsia" w:eastAsiaTheme="minorEastAsia"/>
                <w:szCs w:val="21"/>
              </w:rPr>
              <w:t>2</w:t>
            </w:r>
          </w:p>
        </w:tc>
      </w:tr>
      <w:tr w14:paraId="4E1C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4052D62">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vAlign w:val="center"/>
          </w:tcPr>
          <w:p w14:paraId="75AACD15">
            <w:pPr>
              <w:ind w:firstLine="210" w:firstLineChars="100"/>
              <w:jc w:val="center"/>
              <w:rPr>
                <w:rFonts w:asciiTheme="minorEastAsia" w:hAnsiTheme="minorEastAsia" w:eastAsiaTheme="minorEastAsia"/>
                <w:szCs w:val="21"/>
              </w:rPr>
            </w:pPr>
            <w:r>
              <w:rPr>
                <w:rFonts w:hint="eastAsia" w:asciiTheme="minorEastAsia" w:hAnsiTheme="minorEastAsia" w:eastAsiaTheme="minorEastAsia"/>
                <w:szCs w:val="21"/>
              </w:rPr>
              <w:t>换把技术</w:t>
            </w:r>
            <w:r>
              <w:rPr>
                <w:rFonts w:asciiTheme="minorEastAsia" w:hAnsiTheme="minorEastAsia" w:eastAsiaTheme="minorEastAsia"/>
                <w:szCs w:val="21"/>
              </w:rPr>
              <w:t>II</w:t>
            </w:r>
          </w:p>
        </w:tc>
        <w:tc>
          <w:tcPr>
            <w:tcW w:w="1701" w:type="dxa"/>
          </w:tcPr>
          <w:p w14:paraId="348A9F95">
            <w:pPr>
              <w:jc w:val="center"/>
              <w:rPr>
                <w:rFonts w:asciiTheme="minorEastAsia" w:hAnsiTheme="minorEastAsia" w:eastAsiaTheme="minorEastAsia"/>
              </w:rPr>
            </w:pPr>
            <w:r>
              <w:rPr>
                <w:rFonts w:asciiTheme="minorEastAsia" w:hAnsiTheme="minorEastAsia" w:eastAsiaTheme="minorEastAsia"/>
                <w:color w:val="000000"/>
                <w:szCs w:val="21"/>
              </w:rPr>
              <w:t>目标2</w:t>
            </w:r>
          </w:p>
        </w:tc>
        <w:tc>
          <w:tcPr>
            <w:tcW w:w="1853" w:type="dxa"/>
          </w:tcPr>
          <w:p w14:paraId="4518E1D5">
            <w:pPr>
              <w:jc w:val="center"/>
              <w:rPr>
                <w:rFonts w:asciiTheme="minorEastAsia" w:hAnsiTheme="minorEastAsia" w:eastAsiaTheme="minorEastAsia"/>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669C85E3">
            <w:pPr>
              <w:jc w:val="center"/>
              <w:rPr>
                <w:rFonts w:asciiTheme="minorEastAsia" w:hAnsiTheme="minorEastAsia" w:eastAsiaTheme="minorEastAsia"/>
                <w:szCs w:val="21"/>
              </w:rPr>
            </w:pPr>
            <w:r>
              <w:rPr>
                <w:rFonts w:asciiTheme="minorEastAsia" w:hAnsiTheme="minorEastAsia" w:eastAsiaTheme="minorEastAsia"/>
                <w:szCs w:val="21"/>
              </w:rPr>
              <w:t>8</w:t>
            </w:r>
          </w:p>
        </w:tc>
        <w:tc>
          <w:tcPr>
            <w:tcW w:w="735" w:type="dxa"/>
            <w:vAlign w:val="center"/>
          </w:tcPr>
          <w:p w14:paraId="1DC949AE">
            <w:pPr>
              <w:jc w:val="center"/>
              <w:rPr>
                <w:rFonts w:asciiTheme="minorEastAsia" w:hAnsiTheme="minorEastAsia" w:eastAsiaTheme="minorEastAsia"/>
                <w:szCs w:val="21"/>
              </w:rPr>
            </w:pPr>
            <w:r>
              <w:rPr>
                <w:rFonts w:asciiTheme="minorEastAsia" w:hAnsiTheme="minorEastAsia" w:eastAsiaTheme="minorEastAsia"/>
                <w:szCs w:val="21"/>
              </w:rPr>
              <w:t>2</w:t>
            </w:r>
          </w:p>
        </w:tc>
      </w:tr>
      <w:tr w14:paraId="4D55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2BAE0A1">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46485F7F">
            <w:pPr>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61847143">
            <w:pPr>
              <w:jc w:val="center"/>
              <w:rPr>
                <w:rFonts w:asciiTheme="minorEastAsia" w:hAnsiTheme="minorEastAsia" w:eastAsiaTheme="minorEastAsia"/>
              </w:rPr>
            </w:pPr>
            <w:r>
              <w:rPr>
                <w:rFonts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30FA0749">
            <w:pPr>
              <w:jc w:val="center"/>
              <w:rPr>
                <w:rFonts w:asciiTheme="minorEastAsia" w:hAnsiTheme="minorEastAsia" w:eastAsiaTheme="minorEastAsia"/>
              </w:rPr>
            </w:pPr>
            <w:r>
              <w:rPr>
                <w:rFonts w:hint="eastAsia" w:asciiTheme="minorEastAsia" w:hAnsiTheme="minorEastAsia" w:eastAsiaTheme="minorEastAsia"/>
                <w:szCs w:val="21"/>
              </w:rPr>
              <w:t>3.1、2</w:t>
            </w:r>
            <w:r>
              <w:rPr>
                <w:rFonts w:asciiTheme="minorEastAsia" w:hAnsiTheme="minorEastAsia" w:eastAsiaTheme="minorEastAsia"/>
                <w:szCs w:val="21"/>
              </w:rPr>
              <w:t>.2</w:t>
            </w:r>
          </w:p>
        </w:tc>
        <w:tc>
          <w:tcPr>
            <w:tcW w:w="735" w:type="dxa"/>
            <w:vAlign w:val="center"/>
          </w:tcPr>
          <w:p w14:paraId="02F63D3C">
            <w:pPr>
              <w:jc w:val="center"/>
              <w:rPr>
                <w:rFonts w:asciiTheme="minorEastAsia" w:hAnsiTheme="minorEastAsia" w:eastAsiaTheme="minorEastAsia"/>
                <w:szCs w:val="21"/>
              </w:rPr>
            </w:pPr>
            <w:r>
              <w:rPr>
                <w:rFonts w:asciiTheme="minorEastAsia" w:hAnsiTheme="minorEastAsia" w:eastAsiaTheme="minorEastAsia"/>
                <w:szCs w:val="21"/>
              </w:rPr>
              <w:t>10</w:t>
            </w:r>
          </w:p>
        </w:tc>
        <w:tc>
          <w:tcPr>
            <w:tcW w:w="735" w:type="dxa"/>
            <w:vAlign w:val="center"/>
          </w:tcPr>
          <w:p w14:paraId="3B97E5BD">
            <w:pPr>
              <w:jc w:val="center"/>
              <w:rPr>
                <w:rFonts w:asciiTheme="minorEastAsia" w:hAnsiTheme="minorEastAsia" w:eastAsiaTheme="minorEastAsia"/>
                <w:szCs w:val="21"/>
              </w:rPr>
            </w:pPr>
            <w:r>
              <w:rPr>
                <w:rFonts w:asciiTheme="minorEastAsia" w:hAnsiTheme="minorEastAsia" w:eastAsiaTheme="minorEastAsia"/>
                <w:szCs w:val="21"/>
              </w:rPr>
              <w:t>4</w:t>
            </w:r>
          </w:p>
        </w:tc>
      </w:tr>
      <w:tr w14:paraId="0225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7B5E73F7">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7193BD11">
            <w:pPr>
              <w:jc w:val="center"/>
              <w:rPr>
                <w:rFonts w:asciiTheme="minorEastAsia" w:hAnsiTheme="minorEastAsia" w:eastAsiaTheme="minorEastAsia"/>
                <w:szCs w:val="21"/>
              </w:rPr>
            </w:pPr>
            <w:r>
              <w:rPr>
                <w:rFonts w:hint="eastAsia" w:asciiTheme="minorEastAsia" w:hAnsiTheme="minorEastAsia" w:eastAsiaTheme="minorEastAsia"/>
                <w:szCs w:val="21"/>
              </w:rPr>
              <w:t>24</w:t>
            </w:r>
          </w:p>
        </w:tc>
        <w:tc>
          <w:tcPr>
            <w:tcW w:w="735" w:type="dxa"/>
            <w:vAlign w:val="center"/>
          </w:tcPr>
          <w:p w14:paraId="4BC93C92">
            <w:pPr>
              <w:jc w:val="center"/>
              <w:rPr>
                <w:rFonts w:asciiTheme="minorEastAsia" w:hAnsiTheme="minorEastAsia" w:eastAsiaTheme="minorEastAsia"/>
                <w:szCs w:val="21"/>
              </w:rPr>
            </w:pPr>
            <w:r>
              <w:rPr>
                <w:rFonts w:hint="eastAsia" w:asciiTheme="minorEastAsia" w:hAnsiTheme="minorEastAsia" w:eastAsiaTheme="minorEastAsia"/>
                <w:szCs w:val="21"/>
              </w:rPr>
              <w:t>8</w:t>
            </w:r>
          </w:p>
        </w:tc>
      </w:tr>
    </w:tbl>
    <w:p w14:paraId="7601A868">
      <w:pPr>
        <w:spacing w:line="360" w:lineRule="auto"/>
        <w:ind w:firstLine="562" w:firstLineChars="200"/>
        <w:rPr>
          <w:rFonts w:asciiTheme="minorEastAsia" w:hAnsiTheme="minorEastAsia" w:eastAsiaTheme="minorEastAsia"/>
          <w:b/>
          <w:sz w:val="28"/>
          <w:szCs w:val="28"/>
        </w:rPr>
      </w:pPr>
    </w:p>
    <w:p w14:paraId="38A68BDB">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课内实验（实践）</w:t>
      </w:r>
    </w:p>
    <w:tbl>
      <w:tblPr>
        <w:tblStyle w:val="17"/>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gridCol w:w="630"/>
      </w:tblGrid>
      <w:tr w14:paraId="7D0D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68501484">
            <w:pPr>
              <w:jc w:val="center"/>
              <w:rPr>
                <w:rFonts w:asciiTheme="minorEastAsia" w:hAnsiTheme="minorEastAsia" w:eastAsiaTheme="minorEastAsia"/>
                <w:b/>
                <w:bCs/>
                <w:spacing w:val="-20"/>
                <w:szCs w:val="21"/>
              </w:rPr>
            </w:pPr>
            <w:r>
              <w:rPr>
                <w:rFonts w:asciiTheme="minorEastAsia" w:hAnsiTheme="minorEastAsia" w:eastAsiaTheme="minorEastAsia"/>
                <w:b/>
                <w:bCs/>
                <w:spacing w:val="-20"/>
                <w:szCs w:val="21"/>
              </w:rPr>
              <w:t>序号</w:t>
            </w:r>
          </w:p>
        </w:tc>
        <w:tc>
          <w:tcPr>
            <w:tcW w:w="1784" w:type="dxa"/>
            <w:shd w:val="clear" w:color="auto" w:fill="FFFFFF"/>
            <w:vAlign w:val="center"/>
          </w:tcPr>
          <w:p w14:paraId="6330027D">
            <w:pPr>
              <w:jc w:val="center"/>
              <w:rPr>
                <w:rFonts w:asciiTheme="minorEastAsia" w:hAnsiTheme="minorEastAsia" w:eastAsiaTheme="minorEastAsia"/>
                <w:b/>
                <w:bCs/>
                <w:szCs w:val="21"/>
              </w:rPr>
            </w:pPr>
            <w:r>
              <w:rPr>
                <w:rFonts w:asciiTheme="minorEastAsia" w:hAnsiTheme="minorEastAsia" w:eastAsiaTheme="minorEastAsia"/>
                <w:b/>
                <w:bCs/>
                <w:szCs w:val="21"/>
              </w:rPr>
              <w:t>实验</w:t>
            </w:r>
            <w:r>
              <w:rPr>
                <w:rFonts w:hint="eastAsia" w:asciiTheme="minorEastAsia" w:hAnsiTheme="minorEastAsia" w:eastAsiaTheme="minorEastAsia"/>
                <w:b/>
                <w:bCs/>
                <w:szCs w:val="21"/>
              </w:rPr>
              <w:t>（实践）</w:t>
            </w:r>
          </w:p>
          <w:p w14:paraId="43DC5CE3">
            <w:pPr>
              <w:jc w:val="center"/>
              <w:rPr>
                <w:rFonts w:asciiTheme="minorEastAsia" w:hAnsiTheme="minorEastAsia" w:eastAsiaTheme="minorEastAsia"/>
                <w:b/>
                <w:bCs/>
                <w:szCs w:val="21"/>
              </w:rPr>
            </w:pPr>
            <w:r>
              <w:rPr>
                <w:rFonts w:asciiTheme="minorEastAsia" w:hAnsiTheme="minorEastAsia" w:eastAsiaTheme="minorEastAsia"/>
                <w:b/>
                <w:bCs/>
                <w:szCs w:val="21"/>
              </w:rPr>
              <w:t>项目名称</w:t>
            </w:r>
          </w:p>
        </w:tc>
        <w:tc>
          <w:tcPr>
            <w:tcW w:w="3568" w:type="dxa"/>
            <w:shd w:val="clear" w:color="auto" w:fill="FFFFFF"/>
            <w:vAlign w:val="center"/>
          </w:tcPr>
          <w:p w14:paraId="77E44462">
            <w:pPr>
              <w:jc w:val="center"/>
              <w:rPr>
                <w:rFonts w:asciiTheme="minorEastAsia" w:hAnsiTheme="minorEastAsia" w:eastAsiaTheme="minorEastAsia"/>
                <w:b/>
                <w:bCs/>
                <w:szCs w:val="21"/>
              </w:rPr>
            </w:pPr>
            <w:r>
              <w:rPr>
                <w:rFonts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asciiTheme="minorEastAsia" w:hAnsiTheme="minorEastAsia" w:eastAsiaTheme="minorEastAsia"/>
                <w:b/>
                <w:bCs/>
                <w:szCs w:val="21"/>
              </w:rPr>
              <w:t>内容</w:t>
            </w:r>
            <w:r>
              <w:rPr>
                <w:rFonts w:hint="eastAsia" w:asciiTheme="minorEastAsia" w:hAnsiTheme="minorEastAsia" w:eastAsiaTheme="minorEastAsia"/>
                <w:b/>
                <w:bCs/>
                <w:szCs w:val="21"/>
              </w:rPr>
              <w:t>及要求</w:t>
            </w:r>
          </w:p>
        </w:tc>
        <w:tc>
          <w:tcPr>
            <w:tcW w:w="735" w:type="dxa"/>
            <w:shd w:val="clear" w:color="auto" w:fill="FFFFFF"/>
            <w:vAlign w:val="center"/>
          </w:tcPr>
          <w:p w14:paraId="0B204E3A">
            <w:pPr>
              <w:jc w:val="center"/>
              <w:rPr>
                <w:rFonts w:asciiTheme="minorEastAsia" w:hAnsiTheme="minorEastAsia" w:eastAsiaTheme="minorEastAsia"/>
                <w:b/>
                <w:bCs/>
                <w:szCs w:val="21"/>
              </w:rPr>
            </w:pPr>
            <w:r>
              <w:rPr>
                <w:rFonts w:asciiTheme="minorEastAsia" w:hAnsiTheme="minorEastAsia" w:eastAsiaTheme="minorEastAsia"/>
                <w:b/>
                <w:bCs/>
                <w:szCs w:val="21"/>
              </w:rPr>
              <w:t>学时</w:t>
            </w:r>
          </w:p>
        </w:tc>
        <w:tc>
          <w:tcPr>
            <w:tcW w:w="1155" w:type="dxa"/>
            <w:shd w:val="clear" w:color="auto" w:fill="FFFFFF"/>
            <w:vAlign w:val="center"/>
          </w:tcPr>
          <w:p w14:paraId="7165CCD3">
            <w:pPr>
              <w:jc w:val="center"/>
              <w:rPr>
                <w:rFonts w:asciiTheme="minorEastAsia" w:hAnsiTheme="minorEastAsia" w:eastAsiaTheme="minorEastAsia"/>
                <w:b/>
                <w:bCs/>
                <w:szCs w:val="21"/>
              </w:rPr>
            </w:pPr>
            <w:r>
              <w:rPr>
                <w:rFonts w:asciiTheme="minorEastAsia" w:hAnsiTheme="minorEastAsia" w:eastAsiaTheme="minorEastAsia"/>
                <w:b/>
                <w:bCs/>
                <w:szCs w:val="21"/>
              </w:rPr>
              <w:t>对毕业要求的支撑</w:t>
            </w:r>
          </w:p>
        </w:tc>
        <w:tc>
          <w:tcPr>
            <w:tcW w:w="840" w:type="dxa"/>
            <w:shd w:val="clear" w:color="auto" w:fill="FFFFFF"/>
            <w:tcMar>
              <w:left w:w="28" w:type="dxa"/>
              <w:right w:w="28" w:type="dxa"/>
            </w:tcMar>
            <w:vAlign w:val="center"/>
          </w:tcPr>
          <w:p w14:paraId="696FBEF9">
            <w:pPr>
              <w:jc w:val="center"/>
              <w:rPr>
                <w:rFonts w:asciiTheme="minorEastAsia" w:hAnsiTheme="minorEastAsia" w:eastAsiaTheme="minorEastAsia"/>
                <w:b/>
                <w:bCs/>
                <w:szCs w:val="21"/>
              </w:rPr>
            </w:pPr>
            <w:r>
              <w:rPr>
                <w:rFonts w:asciiTheme="minorEastAsia" w:hAnsiTheme="minorEastAsia" w:eastAsiaTheme="minorEastAsia"/>
                <w:b/>
                <w:bCs/>
                <w:szCs w:val="21"/>
              </w:rPr>
              <w:t>类型</w:t>
            </w:r>
          </w:p>
        </w:tc>
        <w:tc>
          <w:tcPr>
            <w:tcW w:w="630" w:type="dxa"/>
            <w:shd w:val="clear" w:color="auto" w:fill="FFFFFF"/>
            <w:tcMar>
              <w:left w:w="28" w:type="dxa"/>
              <w:right w:w="28" w:type="dxa"/>
            </w:tcMar>
            <w:vAlign w:val="center"/>
          </w:tcPr>
          <w:p w14:paraId="7EFE4E44">
            <w:pPr>
              <w:jc w:val="center"/>
              <w:rPr>
                <w:rFonts w:asciiTheme="minorEastAsia" w:hAnsiTheme="minorEastAsia" w:eastAsiaTheme="minorEastAsia"/>
                <w:b/>
                <w:bCs/>
                <w:szCs w:val="21"/>
              </w:rPr>
            </w:pPr>
            <w:r>
              <w:rPr>
                <w:rFonts w:asciiTheme="minorEastAsia" w:hAnsiTheme="minorEastAsia" w:eastAsiaTheme="minorEastAsia"/>
                <w:b/>
                <w:bCs/>
                <w:szCs w:val="21"/>
              </w:rPr>
              <w:t>备注</w:t>
            </w:r>
          </w:p>
        </w:tc>
      </w:tr>
      <w:tr w14:paraId="08AE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07CA08F7">
            <w:pPr>
              <w:jc w:val="center"/>
              <w:rPr>
                <w:rFonts w:asciiTheme="minorEastAsia" w:hAnsiTheme="minorEastAsia" w:eastAsiaTheme="minorEastAsia"/>
                <w:bCs/>
                <w:szCs w:val="21"/>
              </w:rPr>
            </w:pPr>
            <w:r>
              <w:rPr>
                <w:rFonts w:asciiTheme="minorEastAsia" w:hAnsiTheme="minorEastAsia" w:eastAsiaTheme="minorEastAsia"/>
                <w:bCs/>
                <w:szCs w:val="21"/>
              </w:rPr>
              <w:t>1</w:t>
            </w:r>
          </w:p>
        </w:tc>
        <w:tc>
          <w:tcPr>
            <w:tcW w:w="1784" w:type="dxa"/>
            <w:vAlign w:val="center"/>
          </w:tcPr>
          <w:p w14:paraId="6CC69E01">
            <w:pPr>
              <w:jc w:val="center"/>
              <w:rPr>
                <w:rFonts w:asciiTheme="minorEastAsia" w:hAnsiTheme="minorEastAsia" w:eastAsiaTheme="minorEastAsia"/>
                <w:bCs/>
                <w:szCs w:val="21"/>
              </w:rPr>
            </w:pPr>
            <w:r>
              <w:rPr>
                <w:rFonts w:hint="eastAsia" w:asciiTheme="minorEastAsia" w:hAnsiTheme="minorEastAsia" w:eastAsiaTheme="minorEastAsia"/>
                <w:szCs w:val="21"/>
              </w:rPr>
              <w:t>基本练习</w:t>
            </w:r>
          </w:p>
        </w:tc>
        <w:tc>
          <w:tcPr>
            <w:tcW w:w="3568" w:type="dxa"/>
            <w:vAlign w:val="center"/>
          </w:tcPr>
          <w:p w14:paraId="21DFFD8D">
            <w:pPr>
              <w:ind w:firstLine="422" w:firstLineChars="200"/>
              <w:rPr>
                <w:rFonts w:asciiTheme="minorEastAsia" w:hAnsiTheme="minorEastAsia" w:eastAsiaTheme="minorEastAsia"/>
                <w:szCs w:val="21"/>
              </w:rPr>
            </w:pPr>
            <w:r>
              <w:rPr>
                <w:rFonts w:hint="eastAsia" w:asciiTheme="minorEastAsia" w:hAnsiTheme="minorEastAsia" w:eastAsiaTheme="minorEastAsia"/>
                <w:b/>
                <w:bCs/>
                <w:szCs w:val="21"/>
              </w:rPr>
              <w:t>实践内容：</w:t>
            </w:r>
            <w:r>
              <w:rPr>
                <w:rFonts w:hint="eastAsia" w:asciiTheme="minorEastAsia" w:hAnsiTheme="minorEastAsia" w:eastAsiaTheme="minorEastAsia"/>
                <w:szCs w:val="21"/>
              </w:rPr>
              <w:t>就指定的音阶琶音进行当堂演奏</w:t>
            </w:r>
          </w:p>
          <w:p w14:paraId="4E761063">
            <w:pPr>
              <w:ind w:firstLine="422" w:firstLineChars="200"/>
              <w:rPr>
                <w:rFonts w:asciiTheme="minorEastAsia" w:hAnsiTheme="minorEastAsia" w:eastAsiaTheme="minorEastAsia"/>
                <w:bCs/>
                <w:szCs w:val="21"/>
              </w:rPr>
            </w:pPr>
            <w:r>
              <w:rPr>
                <w:rFonts w:hint="eastAsia" w:asciiTheme="minorEastAsia" w:hAnsiTheme="minorEastAsia" w:eastAsiaTheme="minorEastAsia"/>
                <w:b/>
                <w:bCs/>
                <w:szCs w:val="21"/>
              </w:rPr>
              <w:t>实践要求：</w:t>
            </w:r>
            <w:r>
              <w:rPr>
                <w:rFonts w:hint="eastAsia" w:asciiTheme="minorEastAsia" w:hAnsiTheme="minorEastAsia" w:eastAsiaTheme="minorEastAsia"/>
                <w:bCs/>
                <w:szCs w:val="21"/>
              </w:rPr>
              <w:t>要求学生能够熟练运用左手第一把位至第五把位的换把技法，以及右手运弓的综合技法，熟练左右手的配合。</w:t>
            </w:r>
          </w:p>
        </w:tc>
        <w:tc>
          <w:tcPr>
            <w:tcW w:w="735" w:type="dxa"/>
            <w:vAlign w:val="center"/>
          </w:tcPr>
          <w:p w14:paraId="225F7C22">
            <w:pPr>
              <w:jc w:val="center"/>
              <w:rPr>
                <w:rFonts w:asciiTheme="minorEastAsia" w:hAnsiTheme="minorEastAsia" w:eastAsiaTheme="minorEastAsia"/>
                <w:bCs/>
                <w:szCs w:val="21"/>
              </w:rPr>
            </w:pPr>
            <w:r>
              <w:rPr>
                <w:rFonts w:asciiTheme="minorEastAsia" w:hAnsiTheme="minorEastAsia" w:eastAsiaTheme="minorEastAsia"/>
                <w:bCs/>
                <w:szCs w:val="21"/>
              </w:rPr>
              <w:t>2</w:t>
            </w:r>
          </w:p>
        </w:tc>
        <w:tc>
          <w:tcPr>
            <w:tcW w:w="1155" w:type="dxa"/>
            <w:vAlign w:val="center"/>
          </w:tcPr>
          <w:p w14:paraId="4429F9D8">
            <w:pPr>
              <w:jc w:val="center"/>
              <w:rPr>
                <w:rFonts w:asciiTheme="minorEastAsia" w:hAnsiTheme="minorEastAsia" w:eastAsiaTheme="minorEastAsia"/>
                <w:bCs/>
                <w:szCs w:val="21"/>
              </w:rPr>
            </w:pPr>
            <w:r>
              <w:rPr>
                <w:rFonts w:hint="eastAsia" w:asciiTheme="minorEastAsia" w:hAnsiTheme="minorEastAsia" w:eastAsiaTheme="minorEastAsia"/>
                <w:szCs w:val="21"/>
              </w:rPr>
              <w:t>2.2、3.1</w:t>
            </w:r>
          </w:p>
        </w:tc>
        <w:tc>
          <w:tcPr>
            <w:tcW w:w="840" w:type="dxa"/>
            <w:tcMar>
              <w:left w:w="28" w:type="dxa"/>
              <w:right w:w="28" w:type="dxa"/>
            </w:tcMar>
            <w:vAlign w:val="center"/>
          </w:tcPr>
          <w:p w14:paraId="1962B6FA">
            <w:pPr>
              <w:jc w:val="center"/>
              <w:rPr>
                <w:rFonts w:asciiTheme="minorEastAsia" w:hAnsiTheme="minorEastAsia" w:eastAsiaTheme="minorEastAsia"/>
                <w:szCs w:val="21"/>
              </w:rPr>
            </w:pPr>
            <w:r>
              <w:rPr>
                <w:rFonts w:asciiTheme="minorEastAsia" w:hAnsiTheme="minorEastAsia" w:eastAsiaTheme="minorEastAsia"/>
                <w:bCs/>
                <w:szCs w:val="21"/>
              </w:rPr>
              <w:t>综合性</w:t>
            </w:r>
          </w:p>
        </w:tc>
        <w:tc>
          <w:tcPr>
            <w:tcW w:w="630" w:type="dxa"/>
            <w:tcMar>
              <w:left w:w="28" w:type="dxa"/>
              <w:right w:w="28" w:type="dxa"/>
            </w:tcMar>
            <w:vAlign w:val="center"/>
          </w:tcPr>
          <w:p w14:paraId="7B1250AF">
            <w:pPr>
              <w:jc w:val="center"/>
              <w:rPr>
                <w:rFonts w:asciiTheme="minorEastAsia" w:hAnsiTheme="minorEastAsia" w:eastAsiaTheme="minorEastAsia"/>
                <w:bCs/>
                <w:szCs w:val="21"/>
              </w:rPr>
            </w:pPr>
            <w:r>
              <w:rPr>
                <w:rFonts w:asciiTheme="minorEastAsia" w:hAnsiTheme="minorEastAsia" w:eastAsiaTheme="minorEastAsia"/>
                <w:bCs/>
                <w:szCs w:val="21"/>
              </w:rPr>
              <w:t>必做</w:t>
            </w:r>
          </w:p>
        </w:tc>
      </w:tr>
      <w:tr w14:paraId="2C73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trPr>
        <w:tc>
          <w:tcPr>
            <w:tcW w:w="636" w:type="dxa"/>
            <w:vAlign w:val="center"/>
          </w:tcPr>
          <w:p w14:paraId="757756D1">
            <w:pPr>
              <w:jc w:val="center"/>
              <w:rPr>
                <w:rFonts w:asciiTheme="minorEastAsia" w:hAnsiTheme="minorEastAsia" w:eastAsiaTheme="minorEastAsia"/>
                <w:bCs/>
                <w:szCs w:val="21"/>
              </w:rPr>
            </w:pPr>
            <w:r>
              <w:rPr>
                <w:rFonts w:asciiTheme="minorEastAsia" w:hAnsiTheme="minorEastAsia" w:eastAsiaTheme="minorEastAsia"/>
                <w:bCs/>
                <w:szCs w:val="21"/>
              </w:rPr>
              <w:t>2</w:t>
            </w:r>
          </w:p>
        </w:tc>
        <w:tc>
          <w:tcPr>
            <w:tcW w:w="1784" w:type="dxa"/>
            <w:vAlign w:val="center"/>
          </w:tcPr>
          <w:p w14:paraId="7E4A8C61">
            <w:pPr>
              <w:jc w:val="center"/>
              <w:rPr>
                <w:rFonts w:asciiTheme="minorEastAsia" w:hAnsiTheme="minorEastAsia" w:eastAsiaTheme="minorEastAsia"/>
                <w:bCs/>
                <w:szCs w:val="21"/>
              </w:rPr>
            </w:pPr>
            <w:r>
              <w:rPr>
                <w:rFonts w:hint="eastAsia" w:asciiTheme="minorEastAsia" w:hAnsiTheme="minorEastAsia" w:eastAsiaTheme="minorEastAsia"/>
                <w:bCs/>
                <w:szCs w:val="21"/>
              </w:rPr>
              <w:t>作品选奏</w:t>
            </w:r>
          </w:p>
        </w:tc>
        <w:tc>
          <w:tcPr>
            <w:tcW w:w="3568" w:type="dxa"/>
            <w:vAlign w:val="center"/>
          </w:tcPr>
          <w:p w14:paraId="6E2BB0D3">
            <w:r>
              <w:t>实践内容：学生就指定的作品当堂演奏。</w:t>
            </w:r>
            <w:r>
              <w:br w:type="textWrapping"/>
            </w:r>
            <w:r>
              <w:t>实践要求：学生应熟练掌握演奏二胡协奏曲这一具备综合技巧的乐曲，将所学习的基础二胡左右手技巧融会贯通，能很好地将换把技巧运用到乐曲演奏当中，同时学生需掌握如何诠释协奏曲的音乐情感与内涵。</w:t>
            </w:r>
          </w:p>
        </w:tc>
        <w:tc>
          <w:tcPr>
            <w:tcW w:w="735" w:type="dxa"/>
            <w:vAlign w:val="center"/>
          </w:tcPr>
          <w:p w14:paraId="2ED073DE">
            <w:pPr>
              <w:jc w:val="center"/>
              <w:rPr>
                <w:rFonts w:asciiTheme="minorEastAsia" w:hAnsiTheme="minorEastAsia" w:eastAsiaTheme="minorEastAsia"/>
                <w:bCs/>
                <w:szCs w:val="21"/>
              </w:rPr>
            </w:pPr>
            <w:r>
              <w:rPr>
                <w:rFonts w:asciiTheme="minorEastAsia" w:hAnsiTheme="minorEastAsia" w:eastAsiaTheme="minorEastAsia"/>
                <w:bCs/>
                <w:szCs w:val="21"/>
              </w:rPr>
              <w:t>6</w:t>
            </w:r>
          </w:p>
        </w:tc>
        <w:tc>
          <w:tcPr>
            <w:tcW w:w="1155" w:type="dxa"/>
            <w:vAlign w:val="center"/>
          </w:tcPr>
          <w:p w14:paraId="0DF9EA49">
            <w:pPr>
              <w:jc w:val="center"/>
              <w:rPr>
                <w:rFonts w:asciiTheme="minorEastAsia" w:hAnsiTheme="minorEastAsia" w:eastAsiaTheme="minorEastAsia"/>
                <w:szCs w:val="21"/>
              </w:rPr>
            </w:pPr>
            <w:r>
              <w:rPr>
                <w:rFonts w:asciiTheme="minorEastAsia" w:hAnsiTheme="minorEastAsia" w:eastAsiaTheme="minorEastAsia"/>
                <w:szCs w:val="21"/>
              </w:rPr>
              <w:t>2.2</w:t>
            </w:r>
            <w:r>
              <w:rPr>
                <w:rFonts w:hint="eastAsia" w:asciiTheme="minorEastAsia" w:hAnsiTheme="minorEastAsia" w:eastAsiaTheme="minorEastAsia"/>
                <w:szCs w:val="21"/>
              </w:rPr>
              <w:t>、3.1</w:t>
            </w:r>
          </w:p>
        </w:tc>
        <w:tc>
          <w:tcPr>
            <w:tcW w:w="840" w:type="dxa"/>
            <w:tcMar>
              <w:left w:w="28" w:type="dxa"/>
              <w:right w:w="28" w:type="dxa"/>
            </w:tcMar>
            <w:vAlign w:val="center"/>
          </w:tcPr>
          <w:p w14:paraId="479DB5CE">
            <w:pPr>
              <w:jc w:val="center"/>
              <w:rPr>
                <w:rFonts w:asciiTheme="minorEastAsia" w:hAnsiTheme="minorEastAsia" w:eastAsiaTheme="minorEastAsia"/>
                <w:bCs/>
                <w:szCs w:val="21"/>
              </w:rPr>
            </w:pPr>
            <w:r>
              <w:rPr>
                <w:rFonts w:hint="eastAsia" w:asciiTheme="minorEastAsia" w:hAnsiTheme="minorEastAsia" w:eastAsiaTheme="minorEastAsia"/>
                <w:bCs/>
                <w:szCs w:val="21"/>
              </w:rPr>
              <w:t>综合性</w:t>
            </w:r>
          </w:p>
        </w:tc>
        <w:tc>
          <w:tcPr>
            <w:tcW w:w="630" w:type="dxa"/>
            <w:tcMar>
              <w:left w:w="28" w:type="dxa"/>
              <w:right w:w="28" w:type="dxa"/>
            </w:tcMar>
            <w:vAlign w:val="center"/>
          </w:tcPr>
          <w:p w14:paraId="08547E06">
            <w:pPr>
              <w:jc w:val="center"/>
              <w:rPr>
                <w:rFonts w:asciiTheme="minorEastAsia" w:hAnsiTheme="minorEastAsia" w:eastAsiaTheme="minorEastAsia"/>
                <w:bCs/>
                <w:szCs w:val="21"/>
              </w:rPr>
            </w:pPr>
            <w:r>
              <w:rPr>
                <w:rFonts w:hint="eastAsia" w:asciiTheme="minorEastAsia" w:hAnsiTheme="minorEastAsia" w:eastAsiaTheme="minorEastAsia"/>
                <w:bCs/>
                <w:szCs w:val="21"/>
              </w:rPr>
              <w:t>必做</w:t>
            </w:r>
          </w:p>
        </w:tc>
      </w:tr>
    </w:tbl>
    <w:p w14:paraId="6303CC5D">
      <w:pPr>
        <w:spacing w:line="360" w:lineRule="auto"/>
        <w:ind w:firstLine="562" w:firstLineChars="200"/>
        <w:rPr>
          <w:rFonts w:asciiTheme="minorEastAsia" w:hAnsiTheme="minorEastAsia" w:eastAsiaTheme="minorEastAsia"/>
          <w:b/>
          <w:sz w:val="28"/>
          <w:szCs w:val="28"/>
        </w:rPr>
      </w:pPr>
    </w:p>
    <w:p w14:paraId="34403018">
      <w:pPr>
        <w:spacing w:line="360" w:lineRule="auto"/>
        <w:ind w:firstLine="562" w:firstLineChars="200"/>
        <w:rPr>
          <w:rFonts w:hint="eastAsia" w:asciiTheme="minorEastAsia" w:hAnsiTheme="minorEastAsia" w:eastAsiaTheme="minorEastAsia"/>
          <w:b/>
          <w:sz w:val="28"/>
          <w:szCs w:val="28"/>
        </w:rPr>
      </w:pPr>
    </w:p>
    <w:p w14:paraId="23C3EFB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五、课程实施</w:t>
      </w:r>
    </w:p>
    <w:p w14:paraId="2ED10B57">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24ACCEBE">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1484031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2777B924">
      <w:pPr>
        <w:spacing w:line="360" w:lineRule="auto"/>
        <w:ind w:firstLine="964" w:firstLineChars="4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4222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7065280">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0897C9BA">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2E6D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39A5CC2">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13E547FC">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5E07494A">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5893854E">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2DEA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AC29963">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26833A64">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1363D67D">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782829D0">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37D8F771">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19996CAA">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555B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79434C9">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2BB9D032">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1274EB74">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2A797A16">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114D79A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643FF4F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04A4D17E">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42057FA0">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67FE0772">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177096F4">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1470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E3DF309">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9A16487">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6F9A7B16">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567D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CF443D3">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51DAD928">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53C9B5C3">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7C4ED8B2">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77DC2337">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533FED3D">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4214B629">
      <w:pPr>
        <w:spacing w:line="360" w:lineRule="auto"/>
        <w:ind w:firstLine="562" w:firstLineChars="200"/>
        <w:rPr>
          <w:rFonts w:asciiTheme="minorEastAsia" w:hAnsiTheme="minorEastAsia" w:eastAsiaTheme="minorEastAsia"/>
          <w:b/>
          <w:sz w:val="28"/>
          <w:szCs w:val="28"/>
        </w:rPr>
      </w:pPr>
    </w:p>
    <w:p w14:paraId="4863F1E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六、课程</w:t>
      </w:r>
      <w:r>
        <w:rPr>
          <w:rFonts w:asciiTheme="minorEastAsia" w:hAnsiTheme="minorEastAsia" w:eastAsiaTheme="minorEastAsia"/>
          <w:b/>
          <w:sz w:val="28"/>
          <w:szCs w:val="28"/>
        </w:rPr>
        <w:t>考核</w:t>
      </w:r>
    </w:p>
    <w:p w14:paraId="3D448629">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08DB98C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成绩=平时成绩×30% +</w:t>
      </w:r>
      <w:r>
        <w:rPr>
          <w:rFonts w:hint="eastAsia" w:asciiTheme="minorEastAsia" w:hAnsiTheme="minorEastAsia" w:eastAsiaTheme="minorEastAsia"/>
          <w:sz w:val="24"/>
        </w:rPr>
        <w:t>实践成绩×20%+</w:t>
      </w:r>
      <w:r>
        <w:rPr>
          <w:rFonts w:asciiTheme="minorEastAsia" w:hAnsiTheme="minorEastAsia" w:eastAsiaTheme="minorEastAsia"/>
          <w:sz w:val="24"/>
        </w:rPr>
        <w:t>期末考试成绩×5</w:t>
      </w:r>
      <w:r>
        <w:rPr>
          <w:rFonts w:hint="eastAsia" w:asciiTheme="minorEastAsia" w:hAnsiTheme="minorEastAsia" w:eastAsiaTheme="minorEastAsia"/>
          <w:sz w:val="24"/>
        </w:rPr>
        <w:t>0</w:t>
      </w:r>
      <w:r>
        <w:rPr>
          <w:rFonts w:asciiTheme="minorEastAsia" w:hAnsiTheme="minorEastAsia" w:eastAsiaTheme="minorEastAsia"/>
          <w:sz w:val="24"/>
        </w:rPr>
        <w:t>%。</w:t>
      </w:r>
    </w:p>
    <w:p w14:paraId="5DCC9CEA">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52F9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4" w:type="dxa"/>
            <w:shd w:val="clear" w:color="auto" w:fill="FFFFFF"/>
            <w:tcMar>
              <w:left w:w="57" w:type="dxa"/>
              <w:right w:w="57" w:type="dxa"/>
            </w:tcMar>
            <w:vAlign w:val="center"/>
          </w:tcPr>
          <w:p w14:paraId="6FEFF190">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81" w:type="dxa"/>
            <w:shd w:val="clear" w:color="auto" w:fill="FFFFFF"/>
            <w:vAlign w:val="center"/>
          </w:tcPr>
          <w:p w14:paraId="63132569">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709" w:type="dxa"/>
            <w:shd w:val="clear" w:color="auto" w:fill="FFFFFF"/>
            <w:vAlign w:val="center"/>
          </w:tcPr>
          <w:p w14:paraId="708F0FF9">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04" w:type="dxa"/>
            <w:shd w:val="clear" w:color="auto" w:fill="FFFFFF"/>
            <w:vAlign w:val="center"/>
          </w:tcPr>
          <w:p w14:paraId="3B64B3B3">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17" w:type="dxa"/>
            <w:shd w:val="clear" w:color="auto" w:fill="FFFFFF"/>
            <w:vAlign w:val="center"/>
          </w:tcPr>
          <w:p w14:paraId="214EB7C4">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63EC9698">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219" w:type="dxa"/>
            <w:shd w:val="clear" w:color="auto" w:fill="FFFFFF"/>
            <w:vAlign w:val="center"/>
          </w:tcPr>
          <w:p w14:paraId="065A2E7F">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4CB6797B">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191" w:type="dxa"/>
            <w:shd w:val="clear" w:color="auto" w:fill="FFFFFF"/>
            <w:vAlign w:val="center"/>
          </w:tcPr>
          <w:p w14:paraId="0F5F3822">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64B9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4" w:type="dxa"/>
            <w:tcMar>
              <w:left w:w="57" w:type="dxa"/>
              <w:right w:w="57" w:type="dxa"/>
            </w:tcMar>
            <w:vAlign w:val="center"/>
          </w:tcPr>
          <w:p w14:paraId="393400F5">
            <w:pPr>
              <w:pStyle w:val="25"/>
              <w:jc w:val="center"/>
              <w:rPr>
                <w:rFonts w:asciiTheme="minorEastAsia" w:hAnsiTheme="minorEastAsia" w:eastAsiaTheme="minorEastAsia"/>
              </w:rPr>
            </w:pPr>
            <w:r>
              <w:rPr>
                <w:rFonts w:asciiTheme="minorEastAsia" w:hAnsiTheme="minorEastAsia" w:eastAsiaTheme="minorEastAsia"/>
              </w:rPr>
              <w:t>平时成绩</w:t>
            </w:r>
          </w:p>
        </w:tc>
        <w:tc>
          <w:tcPr>
            <w:tcW w:w="1281" w:type="dxa"/>
            <w:vAlign w:val="center"/>
          </w:tcPr>
          <w:p w14:paraId="1B15909F">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2559E088">
            <w:pPr>
              <w:pStyle w:val="25"/>
              <w:jc w:val="center"/>
              <w:rPr>
                <w:rFonts w:asciiTheme="minorEastAsia" w:hAnsiTheme="minorEastAsia" w:eastAsiaTheme="minorEastAsia"/>
              </w:rPr>
            </w:pPr>
            <w:r>
              <w:rPr>
                <w:rFonts w:hint="eastAsia" w:asciiTheme="minorEastAsia" w:hAnsiTheme="minorEastAsia" w:eastAsiaTheme="minorEastAsia"/>
              </w:rPr>
              <w:t>及</w:t>
            </w:r>
          </w:p>
          <w:p w14:paraId="040780CD">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709" w:type="dxa"/>
            <w:vAlign w:val="center"/>
          </w:tcPr>
          <w:p w14:paraId="2EE4DF36">
            <w:pPr>
              <w:pStyle w:val="25"/>
              <w:jc w:val="cente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1D53F0F0">
            <w:pPr>
              <w:pStyle w:val="25"/>
              <w:rPr>
                <w:rFonts w:asciiTheme="minorEastAsia" w:hAnsiTheme="minorEastAsia" w:eastAsiaTheme="minorEastAsia"/>
                <w:szCs w:val="21"/>
              </w:rPr>
            </w:pPr>
            <w:r>
              <w:rPr>
                <w:rFonts w:hint="eastAsia" w:asciiTheme="minorEastAsia" w:hAnsiTheme="minorEastAsia" w:eastAsiaTheme="minorEastAsia"/>
                <w:szCs w:val="21"/>
              </w:rPr>
              <w:t>完成每周布置的弹奏作业，演奏状态良好，动作自然放松，手型较好、音准节奏较好。平时还课成绩的平均分占总评成绩的40%，旷课一次平均分扣5分，事假一次平均分扣2分。</w:t>
            </w:r>
          </w:p>
        </w:tc>
        <w:tc>
          <w:tcPr>
            <w:tcW w:w="1417" w:type="dxa"/>
            <w:vAlign w:val="center"/>
          </w:tcPr>
          <w:p w14:paraId="384EE441">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45976CE0">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5D38B05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3D5AE8B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39EB06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演奏内容的熟练程度及完整性、准确性</w:t>
            </w:r>
          </w:p>
        </w:tc>
        <w:tc>
          <w:tcPr>
            <w:tcW w:w="1191" w:type="dxa"/>
            <w:vAlign w:val="center"/>
          </w:tcPr>
          <w:p w14:paraId="59E2969E">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r w14:paraId="15AD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29AE9F76">
            <w:pPr>
              <w:pStyle w:val="25"/>
              <w:jc w:val="center"/>
              <w:rPr>
                <w:rFonts w:asciiTheme="minorEastAsia" w:hAnsiTheme="minorEastAsia" w:eastAsiaTheme="minorEastAsia"/>
              </w:rPr>
            </w:pPr>
            <w:r>
              <w:rPr>
                <w:rFonts w:hint="eastAsia" w:asciiTheme="minorEastAsia" w:hAnsiTheme="minorEastAsia" w:eastAsiaTheme="minorEastAsia"/>
              </w:rPr>
              <w:t>实践成绩</w:t>
            </w:r>
          </w:p>
        </w:tc>
        <w:tc>
          <w:tcPr>
            <w:tcW w:w="1281" w:type="dxa"/>
            <w:vAlign w:val="center"/>
          </w:tcPr>
          <w:p w14:paraId="2B28468A">
            <w:pPr>
              <w:pStyle w:val="25"/>
              <w:jc w:val="center"/>
              <w:rPr>
                <w:rFonts w:asciiTheme="minorEastAsia" w:hAnsiTheme="minorEastAsia" w:eastAsiaTheme="minorEastAsia"/>
              </w:rPr>
            </w:pPr>
            <w:r>
              <w:rPr>
                <w:rFonts w:hint="eastAsia" w:asciiTheme="minorEastAsia" w:hAnsiTheme="minorEastAsia" w:eastAsiaTheme="minorEastAsia"/>
              </w:rPr>
              <w:t>课程实践</w:t>
            </w:r>
          </w:p>
        </w:tc>
        <w:tc>
          <w:tcPr>
            <w:tcW w:w="709" w:type="dxa"/>
            <w:vAlign w:val="center"/>
          </w:tcPr>
          <w:p w14:paraId="4326D959">
            <w:pPr>
              <w:pStyle w:val="25"/>
              <w:jc w:val="center"/>
              <w:rPr>
                <w:rFonts w:asciiTheme="minorEastAsia" w:hAnsiTheme="minorEastAsia" w:eastAsiaTheme="minorEastAsia"/>
              </w:rPr>
            </w:pPr>
            <w:r>
              <w:rPr>
                <w:rFonts w:asciiTheme="minorEastAsia" w:hAnsiTheme="minorEastAsia" w:eastAsiaTheme="minorEastAsia"/>
              </w:rPr>
              <w:t>20%</w:t>
            </w:r>
          </w:p>
        </w:tc>
        <w:tc>
          <w:tcPr>
            <w:tcW w:w="2504" w:type="dxa"/>
            <w:vAlign w:val="center"/>
          </w:tcPr>
          <w:p w14:paraId="446D1488">
            <w:pPr>
              <w:rPr>
                <w:rFonts w:asciiTheme="minorEastAsia" w:hAnsiTheme="minorEastAsia" w:eastAsiaTheme="minor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1417" w:type="dxa"/>
            <w:vAlign w:val="center"/>
          </w:tcPr>
          <w:p w14:paraId="27B9802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1275E402">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4FB8EF0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FE1A28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3E26293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练习曲、乐曲的综合演奏</w:t>
            </w:r>
          </w:p>
        </w:tc>
        <w:tc>
          <w:tcPr>
            <w:tcW w:w="1191" w:type="dxa"/>
            <w:vAlign w:val="center"/>
          </w:tcPr>
          <w:p w14:paraId="5907A766">
            <w:pPr>
              <w:pStyle w:val="25"/>
              <w:jc w:val="center"/>
              <w:rPr>
                <w:rFonts w:asciiTheme="minorEastAsia" w:hAnsiTheme="minorEastAsia" w:eastAsiaTheme="minorEastAsia"/>
              </w:rPr>
            </w:pPr>
            <w:r>
              <w:rPr>
                <w:rFonts w:asciiTheme="minorEastAsia" w:hAnsiTheme="minorEastAsia" w:eastAsiaTheme="minorEastAsia"/>
              </w:rPr>
              <w:t>2.2、3.1</w:t>
            </w:r>
          </w:p>
        </w:tc>
      </w:tr>
      <w:tr w14:paraId="3F0E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4BDF8C66">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81" w:type="dxa"/>
            <w:vAlign w:val="center"/>
          </w:tcPr>
          <w:p w14:paraId="5A1A148C">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709" w:type="dxa"/>
            <w:vAlign w:val="center"/>
          </w:tcPr>
          <w:p w14:paraId="3593237D">
            <w:pPr>
              <w:pStyle w:val="25"/>
              <w:jc w:val="center"/>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68C54A13">
            <w:pPr>
              <w:rPr>
                <w:rFonts w:asciiTheme="minorEastAsia" w:hAnsiTheme="minorEastAsia" w:eastAsiaTheme="minorEastAsia"/>
                <w:szCs w:val="21"/>
              </w:rPr>
            </w:pPr>
            <w:r>
              <w:rPr>
                <w:rFonts w:hint="eastAsia" w:asciiTheme="minorEastAsia" w:hAnsiTheme="minorEastAsia" w:eastAsiaTheme="minorEastAsia"/>
                <w:szCs w:val="21"/>
              </w:rPr>
              <w:t>考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73B7A8A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7CEAC4B">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7EB4A2F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1FECF81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7E14D575">
            <w:r>
              <w:t>对二胡进阶左右手演奏法的综合运用</w:t>
            </w:r>
          </w:p>
        </w:tc>
        <w:tc>
          <w:tcPr>
            <w:tcW w:w="1191" w:type="dxa"/>
            <w:vAlign w:val="center"/>
          </w:tcPr>
          <w:p w14:paraId="10704B8B">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bl>
    <w:p w14:paraId="6306F956">
      <w:pPr>
        <w:spacing w:line="360" w:lineRule="auto"/>
        <w:ind w:firstLine="240" w:firstLineChars="100"/>
        <w:rPr>
          <w:rFonts w:asciiTheme="minorEastAsia" w:hAnsiTheme="minorEastAsia" w:eastAsiaTheme="minorEastAsia"/>
          <w:sz w:val="24"/>
          <w:szCs w:val="22"/>
        </w:rPr>
      </w:pPr>
      <w:r>
        <w:rPr>
          <w:rFonts w:hint="eastAsia" w:asciiTheme="minorEastAsia" w:hAnsiTheme="minorEastAsia" w:eastAsiaTheme="minorEastAsia"/>
          <w:sz w:val="24"/>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1D983814">
      <w:pPr>
        <w:spacing w:line="360" w:lineRule="auto"/>
        <w:rPr>
          <w:rFonts w:asciiTheme="minorEastAsia" w:hAnsiTheme="minorEastAsia" w:eastAsiaTheme="minorEastAsia"/>
          <w:b/>
          <w:sz w:val="28"/>
          <w:szCs w:val="28"/>
        </w:rPr>
      </w:pPr>
    </w:p>
    <w:p w14:paraId="461CBFF0">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27133DD5">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60293E44">
      <w:pPr>
        <w:spacing w:line="360" w:lineRule="auto"/>
        <w:ind w:firstLine="480" w:firstLineChars="200"/>
        <w:rPr>
          <w:sz w:val="24"/>
          <w:szCs w:val="22"/>
        </w:rPr>
      </w:pPr>
      <w:r>
        <w:rPr>
          <w:rFonts w:hint="eastAsia"/>
          <w:sz w:val="24"/>
          <w:szCs w:val="22"/>
        </w:rPr>
        <w:t>1.</w:t>
      </w:r>
      <w:r>
        <w:rPr>
          <w:sz w:val="24"/>
          <w:szCs w:val="22"/>
        </w:rPr>
        <w:t>本课程根据学生</w:t>
      </w:r>
      <w:r>
        <w:rPr>
          <w:rFonts w:hint="eastAsia"/>
          <w:sz w:val="24"/>
          <w:szCs w:val="22"/>
        </w:rPr>
        <w:t>还课</w:t>
      </w:r>
      <w:r>
        <w:rPr>
          <w:sz w:val="24"/>
          <w:szCs w:val="22"/>
        </w:rPr>
        <w:t>、课堂讨论、</w:t>
      </w:r>
      <w:r>
        <w:rPr>
          <w:rFonts w:hint="eastAsia"/>
          <w:sz w:val="24"/>
          <w:szCs w:val="22"/>
        </w:rPr>
        <w:t>课后练习</w:t>
      </w:r>
      <w:r>
        <w:rPr>
          <w:sz w:val="24"/>
          <w:szCs w:val="22"/>
        </w:rPr>
        <w:t>、平时考核情况和学生、教学督导等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288A8A61">
      <w:pPr>
        <w:spacing w:line="360" w:lineRule="auto"/>
        <w:ind w:firstLine="480" w:firstLineChars="200"/>
        <w:rPr>
          <w:sz w:val="24"/>
          <w:szCs w:val="22"/>
        </w:rPr>
      </w:pPr>
      <w:r>
        <w:rPr>
          <w:rFonts w:hint="eastAsia"/>
          <w:sz w:val="24"/>
          <w:szCs w:val="22"/>
        </w:rPr>
        <w:t>2.教师在授课时可根据学生的实际情况，有目的、有针对性地进行选择教学。少数程度较深的学生，可穿插教材上的其它内容或教材外的一些内容进行教学，做到因人而异，因材施教。</w:t>
      </w:r>
    </w:p>
    <w:p w14:paraId="22712B2A">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63F1FB92">
      <w:pPr>
        <w:spacing w:line="360" w:lineRule="auto"/>
        <w:ind w:firstLine="420" w:firstLineChars="200"/>
        <w:rPr>
          <w:rFonts w:asciiTheme="minorEastAsia" w:hAnsiTheme="minorEastAsia" w:eastAsiaTheme="minorEastAsia"/>
          <w:kern w:val="0"/>
          <w:sz w:val="24"/>
        </w:rPr>
      </w:pPr>
      <w:r>
        <w:t>张靖平.江苏省音乐家协会音乐考级—二胡.江苏：江苏凤凰出版社，2019.</w:t>
      </w:r>
    </w:p>
    <w:p w14:paraId="4664BF54">
      <w:pPr>
        <w:spacing w:line="360" w:lineRule="auto"/>
        <w:ind w:firstLine="420" w:firstLineChars="200"/>
        <w:rPr>
          <w:rFonts w:asciiTheme="minorEastAsia" w:hAnsiTheme="minorEastAsia" w:eastAsiaTheme="minorEastAsia"/>
          <w:sz w:val="24"/>
        </w:rPr>
      </w:pPr>
      <w:r>
        <w:t>蒋雄达. 全国二胡演奏考级作品集. 北京：人民音乐出版社，2017</w:t>
      </w:r>
    </w:p>
    <w:p w14:paraId="2A9FD1AB">
      <w:pPr>
        <w:spacing w:line="360" w:lineRule="auto"/>
        <w:ind w:firstLine="420" w:firstLineChars="200"/>
        <w:rPr>
          <w:rFonts w:asciiTheme="minorEastAsia" w:hAnsiTheme="minorEastAsia" w:eastAsiaTheme="minorEastAsia"/>
          <w:sz w:val="24"/>
        </w:rPr>
      </w:pPr>
      <w:r>
        <w:t>铃木镇一.铃木二胡教材. 北京：人民音乐出版社，2008.</w:t>
      </w:r>
    </w:p>
    <w:p w14:paraId="003E2D79">
      <w:pPr>
        <w:spacing w:line="360" w:lineRule="auto"/>
        <w:ind w:firstLine="420" w:firstLineChars="200"/>
        <w:rPr>
          <w:rFonts w:asciiTheme="minorEastAsia" w:hAnsiTheme="minorEastAsia" w:eastAsiaTheme="minorEastAsia"/>
          <w:sz w:val="24"/>
        </w:rPr>
      </w:pPr>
      <w:r>
        <w:t>沃尔法特. 沃尔法特二胡练习曲60首. 北京：人民音乐出版社， 2018.</w:t>
      </w:r>
    </w:p>
    <w:p w14:paraId="5E18A3F8">
      <w:pPr>
        <w:spacing w:line="360" w:lineRule="auto"/>
        <w:ind w:firstLine="420" w:firstLineChars="200"/>
        <w:rPr>
          <w:rFonts w:asciiTheme="minorEastAsia" w:hAnsiTheme="minorEastAsia" w:eastAsiaTheme="minorEastAsia"/>
          <w:sz w:val="24"/>
        </w:rPr>
      </w:pPr>
      <w:r>
        <w:t>开塞二胡练习曲36首. 湖北：湖北教育出版社，2018.</w:t>
      </w:r>
    </w:p>
    <w:p w14:paraId="1C01DAE2">
      <w:pPr>
        <w:spacing w:line="360" w:lineRule="auto"/>
        <w:ind w:firstLine="480" w:firstLineChars="200"/>
        <w:rPr>
          <w:rFonts w:asciiTheme="minorEastAsia" w:hAnsiTheme="minorEastAsia" w:eastAsiaTheme="minorEastAsia"/>
          <w:sz w:val="24"/>
        </w:rPr>
      </w:pPr>
    </w:p>
    <w:p w14:paraId="789EC2D1">
      <w:pPr>
        <w:rPr>
          <w:rFonts w:asciiTheme="minorEastAsia" w:hAnsiTheme="minorEastAsia" w:eastAsiaTheme="minorEastAsia"/>
          <w:szCs w:val="21"/>
        </w:rPr>
      </w:pPr>
    </w:p>
    <w:p w14:paraId="1948B599">
      <w:pPr>
        <w:spacing w:line="312" w:lineRule="auto"/>
        <w:rPr>
          <w:rFonts w:asciiTheme="minorEastAsia" w:hAnsiTheme="minorEastAsia" w:eastAsiaTheme="minorEastAsia"/>
          <w:sz w:val="24"/>
        </w:rPr>
      </w:pPr>
    </w:p>
    <w:p w14:paraId="67D0B2A2">
      <w:pPr>
        <w:spacing w:line="312" w:lineRule="auto"/>
        <w:jc w:val="center"/>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552C67B8">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477FE1E3">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3ED20469">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w:t>
      </w:r>
      <w:r>
        <w:rPr>
          <w:rFonts w:asciiTheme="minorEastAsia" w:hAnsiTheme="minorEastAsia" w:eastAsiaTheme="minorEastAsia"/>
          <w:kern w:val="0"/>
          <w:sz w:val="24"/>
          <w:szCs w:val="21"/>
        </w:rPr>
        <w:t>2024.11</w:t>
      </w:r>
    </w:p>
    <w:p w14:paraId="23CEC827">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16188C9">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892F53C">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347CDA6">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980AB18">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ED6386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2235D5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0CCB5099">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6142413">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4E85FF91">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D4BDE31">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B9C423F">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D255D2C">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6EAE2612">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17AE03CA">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22D44F10">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381224BE">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FAB1AED">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7F64B87E">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CB433E4">
      <w:pPr>
        <w:autoSpaceDE w:val="0"/>
        <w:autoSpaceDN w:val="0"/>
        <w:adjustRightInd w:val="0"/>
        <w:spacing w:line="360" w:lineRule="auto"/>
        <w:ind w:firstLine="6960" w:firstLineChars="2900"/>
        <w:jc w:val="left"/>
        <w:rPr>
          <w:rFonts w:asciiTheme="minorEastAsia" w:hAnsiTheme="minorEastAsia" w:eastAsiaTheme="minorEastAsia"/>
          <w:kern w:val="0"/>
          <w:sz w:val="24"/>
          <w:szCs w:val="21"/>
        </w:rPr>
      </w:pPr>
    </w:p>
    <w:p w14:paraId="56552BED">
      <w:pPr>
        <w:autoSpaceDE w:val="0"/>
        <w:autoSpaceDN w:val="0"/>
        <w:adjustRightInd w:val="0"/>
        <w:spacing w:line="360" w:lineRule="auto"/>
        <w:jc w:val="left"/>
        <w:rPr>
          <w:rFonts w:asciiTheme="minorEastAsia" w:hAnsiTheme="minorEastAsia" w:eastAsiaTheme="minorEastAsia"/>
          <w:kern w:val="0"/>
          <w:sz w:val="24"/>
          <w:szCs w:val="21"/>
        </w:rPr>
      </w:pPr>
    </w:p>
    <w:p w14:paraId="74256FDE">
      <w:r>
        <w:br w:type="page"/>
      </w:r>
    </w:p>
    <w:p w14:paraId="56D90081">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器乐VI（二胡）课程教学大纲</w:t>
      </w:r>
    </w:p>
    <w:p w14:paraId="5380CBEF">
      <w:pPr>
        <w:spacing w:line="312" w:lineRule="auto"/>
        <w:jc w:val="center"/>
        <w:rPr>
          <w:rFonts w:hint="eastAsia" w:asciiTheme="minorEastAsia" w:hAnsiTheme="minorEastAsia" w:eastAsiaTheme="minorEastAsia"/>
          <w:b/>
          <w:bCs/>
          <w:sz w:val="30"/>
        </w:rPr>
      </w:pPr>
      <w:r>
        <w:rPr>
          <w:rFonts w:hint="eastAsia" w:asciiTheme="minorEastAsia" w:hAnsiTheme="minorEastAsia" w:eastAsiaTheme="minorEastAsia"/>
          <w:b/>
          <w:bCs/>
          <w:sz w:val="30"/>
        </w:rPr>
        <w:t>（Instrumental Music VI--Erhu）</w:t>
      </w:r>
    </w:p>
    <w:p w14:paraId="435FA95D">
      <w:pPr>
        <w:spacing w:line="360" w:lineRule="auto"/>
        <w:ind w:firstLine="551" w:firstLineChars="196"/>
        <w:rPr>
          <w:rFonts w:asciiTheme="minorEastAsia" w:hAnsiTheme="minorEastAsia" w:eastAsiaTheme="minorEastAsia"/>
          <w:b/>
          <w:sz w:val="28"/>
          <w:szCs w:val="28"/>
        </w:rPr>
      </w:pPr>
      <w:r>
        <w:rPr>
          <w:rFonts w:asciiTheme="minorEastAsia" w:hAnsiTheme="minorEastAsia" w:eastAsiaTheme="minorEastAsia"/>
          <w:b/>
          <w:sz w:val="28"/>
          <w:szCs w:val="28"/>
        </w:rPr>
        <w:t>一、课程概况</w:t>
      </w:r>
    </w:p>
    <w:p w14:paraId="4B958502">
      <w:pPr>
        <w:spacing w:line="360" w:lineRule="auto"/>
        <w:ind w:firstLine="482" w:firstLineChars="200"/>
        <w:rPr>
          <w:rFonts w:asciiTheme="minorEastAsia" w:hAnsiTheme="minorEastAsia" w:eastAsiaTheme="minorEastAsia"/>
          <w:b/>
          <w:sz w:val="28"/>
          <w:szCs w:val="28"/>
        </w:rPr>
      </w:pPr>
      <w:r>
        <w:rPr>
          <w:rFonts w:asciiTheme="minorEastAsia" w:hAnsiTheme="minorEastAsia" w:eastAsiaTheme="minorEastAsia"/>
          <w:b/>
          <w:bCs/>
          <w:kern w:val="0"/>
          <w:sz w:val="24"/>
        </w:rPr>
        <w:t>课程代码</w:t>
      </w:r>
      <w:r>
        <w:rPr>
          <w:rFonts w:asciiTheme="minorEastAsia" w:hAnsiTheme="minorEastAsia" w:eastAsiaTheme="minorEastAsia"/>
          <w:b/>
          <w:kern w:val="0"/>
          <w:sz w:val="24"/>
        </w:rPr>
        <w:t>：</w:t>
      </w:r>
      <w:r>
        <w:rPr>
          <w:rFonts w:asciiTheme="minorEastAsia" w:hAnsiTheme="minorEastAsia" w:eastAsiaTheme="minorEastAsia"/>
          <w:kern w:val="0"/>
          <w:sz w:val="24"/>
        </w:rPr>
        <w:t>2403039</w:t>
      </w:r>
    </w:p>
    <w:p w14:paraId="20397A93">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分</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2</w:t>
      </w:r>
    </w:p>
    <w:p w14:paraId="65BFD985">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学    时</w:t>
      </w:r>
      <w:r>
        <w:rPr>
          <w:rFonts w:asciiTheme="minorEastAsia" w:hAnsiTheme="minorEastAsia" w:eastAsiaTheme="minorEastAsia"/>
          <w:b/>
          <w:kern w:val="0"/>
          <w:sz w:val="24"/>
        </w:rPr>
        <w:t>：</w:t>
      </w:r>
      <w:r>
        <w:rPr>
          <w:rFonts w:hint="eastAsia" w:asciiTheme="minorEastAsia" w:hAnsiTheme="minorEastAsia" w:eastAsiaTheme="minorEastAsia"/>
          <w:kern w:val="0"/>
          <w:sz w:val="24"/>
        </w:rPr>
        <w:t>32</w:t>
      </w:r>
      <w:r>
        <w:rPr>
          <w:rFonts w:asciiTheme="minorEastAsia" w:hAnsiTheme="minorEastAsia" w:eastAsiaTheme="minorEastAsia"/>
          <w:kern w:val="0"/>
          <w:sz w:val="24"/>
        </w:rPr>
        <w:t xml:space="preserve"> （其中：讲授学时</w:t>
      </w:r>
      <w:r>
        <w:rPr>
          <w:rFonts w:hint="eastAsia" w:asciiTheme="minorEastAsia" w:hAnsiTheme="minorEastAsia" w:eastAsiaTheme="minorEastAsia"/>
          <w:kern w:val="0"/>
          <w:sz w:val="24"/>
        </w:rPr>
        <w:t>24，</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实践</w:t>
      </w:r>
      <w:r>
        <w:rPr>
          <w:rFonts w:asciiTheme="minorEastAsia" w:hAnsiTheme="minorEastAsia" w:eastAsiaTheme="minorEastAsia"/>
          <w:kern w:val="0"/>
          <w:sz w:val="24"/>
        </w:rPr>
        <w:t>学时</w:t>
      </w:r>
      <w:r>
        <w:rPr>
          <w:rFonts w:hint="eastAsia" w:asciiTheme="minorEastAsia" w:hAnsiTheme="minorEastAsia" w:eastAsiaTheme="minorEastAsia"/>
          <w:kern w:val="0"/>
          <w:sz w:val="24"/>
        </w:rPr>
        <w:t>8</w:t>
      </w:r>
      <w:r>
        <w:rPr>
          <w:rFonts w:asciiTheme="minorEastAsia" w:hAnsiTheme="minorEastAsia" w:eastAsiaTheme="minorEastAsia"/>
          <w:kern w:val="0"/>
          <w:sz w:val="24"/>
        </w:rPr>
        <w:t>）</w:t>
      </w:r>
    </w:p>
    <w:p w14:paraId="1F442458">
      <w:pPr>
        <w:spacing w:line="360" w:lineRule="auto"/>
        <w:ind w:firstLine="482" w:firstLineChars="200"/>
        <w:rPr>
          <w:rFonts w:asciiTheme="minorEastAsia" w:hAnsiTheme="minorEastAsia" w:eastAsiaTheme="minorEastAsia"/>
          <w:bCs/>
          <w:kern w:val="0"/>
          <w:sz w:val="24"/>
        </w:rPr>
      </w:pPr>
      <w:r>
        <w:rPr>
          <w:rFonts w:asciiTheme="minorEastAsia" w:hAnsiTheme="minorEastAsia" w:eastAsiaTheme="minorEastAsia"/>
          <w:b/>
          <w:bCs/>
          <w:kern w:val="0"/>
          <w:sz w:val="24"/>
        </w:rPr>
        <w:t>先修课程</w:t>
      </w:r>
      <w:r>
        <w:rPr>
          <w:rFonts w:asciiTheme="minorEastAsia" w:hAnsiTheme="minorEastAsia" w:eastAsiaTheme="minorEastAsia"/>
          <w:b/>
          <w:kern w:val="0"/>
          <w:sz w:val="24"/>
        </w:rPr>
        <w:t>：</w:t>
      </w:r>
      <w:r>
        <w:rPr>
          <w:rFonts w:asciiTheme="minorEastAsia" w:hAnsiTheme="minorEastAsia" w:eastAsiaTheme="minorEastAsia"/>
          <w:kern w:val="0"/>
          <w:sz w:val="24"/>
        </w:rPr>
        <w:t>《</w:t>
      </w:r>
      <w:r>
        <w:rPr>
          <w:rFonts w:hint="eastAsia" w:asciiTheme="minorEastAsia" w:hAnsiTheme="minorEastAsia" w:eastAsiaTheme="minorEastAsia"/>
          <w:kern w:val="0"/>
          <w:sz w:val="24"/>
        </w:rPr>
        <w:t>基本乐理》、《视唱练耳》、《曲式分析》</w:t>
      </w:r>
    </w:p>
    <w:p w14:paraId="47816062">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适用专业</w:t>
      </w:r>
      <w:r>
        <w:rPr>
          <w:rFonts w:asciiTheme="minorEastAsia" w:hAnsiTheme="minorEastAsia" w:eastAsiaTheme="minorEastAsia"/>
          <w:b/>
          <w:kern w:val="0"/>
          <w:sz w:val="24"/>
        </w:rPr>
        <w:t>：</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音乐学</w:t>
      </w:r>
      <w:r>
        <w:rPr>
          <w:rFonts w:asciiTheme="minorEastAsia" w:hAnsiTheme="minorEastAsia" w:eastAsiaTheme="minorEastAsia"/>
          <w:kern w:val="0"/>
          <w:sz w:val="24"/>
        </w:rPr>
        <w:t xml:space="preserve">                        </w:t>
      </w:r>
    </w:p>
    <w:p w14:paraId="6999FEBF">
      <w:pPr>
        <w:spacing w:line="360" w:lineRule="auto"/>
        <w:ind w:firstLine="420" w:firstLineChars="200"/>
        <w:rPr>
          <w:rFonts w:hint="eastAsia"/>
        </w:rPr>
      </w:pPr>
      <w:r>
        <w:t>建议教材：</w:t>
      </w:r>
      <w:r>
        <w:rPr>
          <w:rFonts w:hint="eastAsia"/>
        </w:rPr>
        <w:t>周维. 二胡风格练习曲集. 北京：人民音乐出版社，2008.</w:t>
      </w:r>
    </w:p>
    <w:p w14:paraId="5485B579">
      <w:pPr>
        <w:spacing w:line="360" w:lineRule="auto"/>
        <w:ind w:firstLine="482" w:firstLineChars="200"/>
        <w:rPr>
          <w:rFonts w:asciiTheme="minorEastAsia" w:hAnsiTheme="minorEastAsia" w:eastAsiaTheme="minorEastAsia"/>
          <w:kern w:val="0"/>
          <w:sz w:val="24"/>
        </w:rPr>
      </w:pPr>
      <w:r>
        <w:rPr>
          <w:rFonts w:asciiTheme="minorEastAsia" w:hAnsiTheme="minorEastAsia" w:eastAsiaTheme="minorEastAsia"/>
          <w:b/>
          <w:bCs/>
          <w:kern w:val="0"/>
          <w:sz w:val="24"/>
        </w:rPr>
        <w:t>课程归口：</w:t>
      </w:r>
      <w:r>
        <w:rPr>
          <w:rFonts w:hint="eastAsia" w:asciiTheme="minorEastAsia" w:hAnsiTheme="minorEastAsia" w:eastAsiaTheme="minorEastAsia"/>
          <w:bCs/>
          <w:kern w:val="0"/>
          <w:sz w:val="24"/>
        </w:rPr>
        <w:t>师范</w:t>
      </w:r>
      <w:r>
        <w:rPr>
          <w:rFonts w:asciiTheme="minorEastAsia" w:hAnsiTheme="minorEastAsia" w:eastAsiaTheme="minorEastAsia"/>
          <w:kern w:val="0"/>
          <w:sz w:val="24"/>
        </w:rPr>
        <w:t>学院</w:t>
      </w:r>
    </w:p>
    <w:p w14:paraId="53559558">
      <w:pPr>
        <w:spacing w:line="360" w:lineRule="auto"/>
        <w:ind w:firstLine="420" w:firstLineChars="200"/>
        <w:rPr>
          <w:rFonts w:asciiTheme="minorEastAsia" w:hAnsiTheme="minorEastAsia" w:eastAsiaTheme="minorEastAsia"/>
          <w:kern w:val="0"/>
          <w:sz w:val="24"/>
        </w:rPr>
      </w:pPr>
      <w:r>
        <w:t>课程的性质与任务：本课程是音乐学专业的专业基础必修课。通过本课程的学习，培养学生系统掌握二胡演奏的理论基础和演奏技巧，从而能较熟练地演奏二胡初级水平、不同时期不同风格的优秀代表作品。同时通过介绍、分析、欣赏古今中外的二胡名家名曲，开拓艺术视野，提高学生的音乐鉴赏能力，达到胜任中小学二胡教学及课外辅导工作的要求。为后续专业课程及实践环节奠定基础。</w:t>
      </w:r>
    </w:p>
    <w:p w14:paraId="70FB1B48">
      <w:pPr>
        <w:spacing w:line="360" w:lineRule="auto"/>
        <w:ind w:firstLine="480" w:firstLineChars="200"/>
        <w:rPr>
          <w:rFonts w:asciiTheme="minorEastAsia" w:hAnsiTheme="minorEastAsia" w:eastAsiaTheme="minorEastAsia"/>
          <w:sz w:val="24"/>
        </w:rPr>
      </w:pPr>
    </w:p>
    <w:p w14:paraId="16771CEA">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、课程目标</w:t>
      </w:r>
    </w:p>
    <w:p w14:paraId="7CCD7ABF">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（一）课程具体目标</w:t>
      </w:r>
    </w:p>
    <w:p w14:paraId="3A84ED66">
      <w:pPr>
        <w:spacing w:line="360" w:lineRule="auto"/>
        <w:ind w:firstLine="482"/>
        <w:jc w:val="left"/>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1.</w:t>
      </w:r>
      <w:r>
        <w:rPr>
          <w:rFonts w:hint="eastAsia" w:asciiTheme="minorEastAsia" w:hAnsiTheme="minorEastAsia" w:eastAsiaTheme="minorEastAsia"/>
        </w:rPr>
        <w:t xml:space="preserve"> </w:t>
      </w:r>
      <w:r>
        <w:rPr>
          <w:rFonts w:hint="eastAsia"/>
          <w:sz w:val="24"/>
        </w:rPr>
        <w:t>掌握正确的演奏姿势，培养良好的读谱习惯，科学的练琴方法。</w:t>
      </w:r>
    </w:p>
    <w:p w14:paraId="5A5C1CD7">
      <w:pPr>
        <w:spacing w:line="360" w:lineRule="auto"/>
        <w:ind w:firstLine="482"/>
        <w:jc w:val="left"/>
        <w:rPr>
          <w:rFonts w:asciiTheme="minorEastAsia" w:hAnsiTheme="minorEastAsia" w:eastAsiaTheme="minorEastAsia"/>
          <w:sz w:val="24"/>
        </w:rPr>
      </w:pPr>
      <w:r>
        <w:t>目标2. 了解二胡音程和和弦的概念、意义、基础的演奏技法。</w:t>
      </w:r>
    </w:p>
    <w:p w14:paraId="4347B91F">
      <w:pPr>
        <w:spacing w:line="360" w:lineRule="auto"/>
        <w:ind w:firstLine="482"/>
        <w:jc w:val="left"/>
        <w:rPr>
          <w:rFonts w:asciiTheme="minorEastAsia" w:hAnsiTheme="minorEastAsia" w:eastAsiaTheme="minorEastAsia"/>
          <w:sz w:val="24"/>
        </w:rPr>
      </w:pPr>
      <w:r>
        <w:t>目标3. 了解二胡初级重奏、齐奏的演奏形式，掌握重奏、齐奏的演奏方法。</w:t>
      </w:r>
    </w:p>
    <w:p w14:paraId="2D4F368C">
      <w:pPr>
        <w:spacing w:line="360" w:lineRule="auto"/>
        <w:ind w:firstLine="480"/>
        <w:rPr>
          <w:rFonts w:asciiTheme="minorEastAsia" w:hAnsiTheme="minorEastAsia" w:eastAsiaTheme="minorEastAsia"/>
          <w:sz w:val="24"/>
        </w:rPr>
      </w:pPr>
      <w:r>
        <w:rPr>
          <w:rFonts w:hint="eastAsia" w:asciiTheme="minorEastAsia" w:hAnsiTheme="minorEastAsia" w:eastAsiaTheme="minorEastAsia"/>
          <w:sz w:val="24"/>
        </w:rPr>
        <w:t>目标</w:t>
      </w:r>
      <w:r>
        <w:rPr>
          <w:rFonts w:asciiTheme="minorEastAsia" w:hAnsiTheme="minorEastAsia" w:eastAsiaTheme="minorEastAsia"/>
          <w:sz w:val="24"/>
        </w:rPr>
        <w:t>4</w:t>
      </w:r>
      <w:r>
        <w:rPr>
          <w:rFonts w:hint="eastAsia" w:asciiTheme="minorEastAsia" w:hAnsiTheme="minorEastAsia" w:eastAsiaTheme="minorEastAsia"/>
          <w:sz w:val="24"/>
        </w:rPr>
        <w:t>. 在学会演奏乐曲的基础上，能正确理解并体现出作品曲式结构的分段与不同，正确体现各类弓法、装饰音的性质，安排好音量、速度及情绪的变化和转换，赋予乐曲一气呵成的生命力和整体感。</w:t>
      </w:r>
    </w:p>
    <w:p w14:paraId="1B18808A">
      <w:pPr>
        <w:spacing w:line="360" w:lineRule="auto"/>
        <w:jc w:val="left"/>
        <w:rPr>
          <w:rFonts w:asciiTheme="minorEastAsia" w:hAnsiTheme="minorEastAsia" w:eastAsiaTheme="minorEastAsia"/>
          <w:sz w:val="24"/>
        </w:rPr>
      </w:pPr>
    </w:p>
    <w:p w14:paraId="2AFB9A14">
      <w:pPr>
        <w:spacing w:line="360" w:lineRule="auto"/>
        <w:ind w:firstLine="562" w:firstLineChars="200"/>
        <w:outlineLvl w:val="0"/>
        <w:rPr>
          <w:rFonts w:hint="eastAsia" w:ascii="宋体" w:hAnsi="宋体"/>
          <w:b/>
          <w:sz w:val="28"/>
          <w:szCs w:val="28"/>
        </w:rPr>
      </w:pPr>
    </w:p>
    <w:p w14:paraId="5AFAA8E7">
      <w:pPr>
        <w:spacing w:line="360" w:lineRule="auto"/>
        <w:ind w:firstLine="562" w:firstLineChars="200"/>
        <w:outlineLvl w:val="0"/>
        <w:rPr>
          <w:rFonts w:hint="eastAsia" w:ascii="宋体" w:hAnsi="宋体"/>
          <w:b/>
          <w:sz w:val="28"/>
          <w:szCs w:val="28"/>
        </w:rPr>
      </w:pPr>
    </w:p>
    <w:p w14:paraId="71C6E8D9">
      <w:pPr>
        <w:spacing w:line="360" w:lineRule="auto"/>
        <w:ind w:firstLine="562" w:firstLineChars="200"/>
        <w:outlineLvl w:val="0"/>
        <w:rPr>
          <w:rFonts w:ascii="宋体" w:hAnsi="宋体"/>
          <w:b/>
          <w:sz w:val="28"/>
          <w:szCs w:val="28"/>
        </w:rPr>
      </w:pPr>
      <w:bookmarkStart w:id="75" w:name="_Toc19505"/>
      <w:r>
        <w:rPr>
          <w:rFonts w:hint="eastAsia" w:ascii="宋体" w:hAnsi="宋体"/>
          <w:b/>
          <w:sz w:val="28"/>
          <w:szCs w:val="28"/>
        </w:rPr>
        <w:t>（二）课程目标与专业毕业要求的关系</w:t>
      </w:r>
      <w:bookmarkEnd w:id="75"/>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223"/>
        <w:gridCol w:w="4977"/>
      </w:tblGrid>
      <w:tr w14:paraId="644A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95DA1C4">
            <w:pPr>
              <w:jc w:val="center"/>
              <w:rPr>
                <w:rFonts w:ascii="宋体" w:hAnsi="宋体"/>
                <w:b/>
                <w:bCs/>
                <w:szCs w:val="21"/>
              </w:rPr>
            </w:pPr>
            <w:r>
              <w:rPr>
                <w:rFonts w:hint="eastAsia" w:ascii="宋体" w:hAnsi="宋体"/>
                <w:b/>
                <w:bCs/>
                <w:szCs w:val="21"/>
              </w:rPr>
              <w:t>课程目标</w:t>
            </w:r>
          </w:p>
        </w:tc>
        <w:tc>
          <w:tcPr>
            <w:tcW w:w="2223" w:type="dxa"/>
            <w:vAlign w:val="center"/>
          </w:tcPr>
          <w:p w14:paraId="586B7721">
            <w:pPr>
              <w:jc w:val="center"/>
              <w:rPr>
                <w:rFonts w:ascii="宋体" w:hAnsi="宋体"/>
                <w:b/>
                <w:bCs/>
                <w:szCs w:val="21"/>
              </w:rPr>
            </w:pPr>
            <w:r>
              <w:rPr>
                <w:rFonts w:hint="eastAsia" w:ascii="宋体" w:hAnsi="宋体"/>
                <w:b/>
                <w:bCs/>
                <w:szCs w:val="21"/>
              </w:rPr>
              <w:t>支撑的毕业要求</w:t>
            </w:r>
          </w:p>
        </w:tc>
        <w:tc>
          <w:tcPr>
            <w:tcW w:w="4977" w:type="dxa"/>
            <w:vAlign w:val="center"/>
          </w:tcPr>
          <w:p w14:paraId="5BBB424D">
            <w:pPr>
              <w:jc w:val="center"/>
              <w:rPr>
                <w:rFonts w:ascii="宋体" w:hAnsi="宋体"/>
                <w:b/>
                <w:bCs/>
                <w:szCs w:val="21"/>
              </w:rPr>
            </w:pPr>
            <w:r>
              <w:rPr>
                <w:rFonts w:hint="eastAsia" w:ascii="宋体" w:hAnsi="宋体"/>
                <w:b/>
                <w:bCs/>
                <w:szCs w:val="21"/>
              </w:rPr>
              <w:t>支撑的毕业要求指标点</w:t>
            </w:r>
          </w:p>
        </w:tc>
      </w:tr>
      <w:tr w14:paraId="4FEC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369E1881">
            <w:pPr>
              <w:rPr>
                <w:rFonts w:ascii="宋体" w:hAnsi="宋体" w:cs="宋体"/>
                <w:bCs/>
                <w:color w:val="000000"/>
                <w:szCs w:val="21"/>
              </w:rPr>
            </w:pPr>
            <w:r>
              <w:rPr>
                <w:rFonts w:hint="eastAsia" w:ascii="宋体" w:hAnsi="宋体" w:cs="宋体"/>
                <w:bCs/>
                <w:color w:val="000000"/>
                <w:szCs w:val="21"/>
              </w:rPr>
              <w:t>课程目标1-</w:t>
            </w:r>
            <w:r>
              <w:rPr>
                <w:rFonts w:ascii="宋体" w:hAnsi="宋体" w:cs="宋体"/>
                <w:bCs/>
                <w:color w:val="000000"/>
                <w:szCs w:val="21"/>
              </w:rPr>
              <w:t>4</w:t>
            </w:r>
          </w:p>
        </w:tc>
        <w:tc>
          <w:tcPr>
            <w:tcW w:w="2223" w:type="dxa"/>
            <w:vAlign w:val="center"/>
          </w:tcPr>
          <w:p w14:paraId="71EF1D1D">
            <w:pPr>
              <w:rPr>
                <w:rFonts w:ascii="宋体" w:hAnsi="宋体"/>
                <w:color w:val="000000"/>
                <w:kern w:val="0"/>
                <w:szCs w:val="21"/>
              </w:rPr>
            </w:pPr>
            <w:r>
              <w:rPr>
                <w:rFonts w:hint="eastAsia" w:ascii="宋体" w:hAnsi="宋体"/>
                <w:color w:val="000000"/>
                <w:kern w:val="0"/>
                <w:szCs w:val="21"/>
              </w:rPr>
              <w:t>毕业要求</w:t>
            </w:r>
            <w:r>
              <w:rPr>
                <w:rFonts w:ascii="宋体" w:hAnsi="宋体"/>
                <w:color w:val="000000"/>
                <w:kern w:val="0"/>
                <w:szCs w:val="21"/>
              </w:rPr>
              <w:t>3.</w:t>
            </w:r>
            <w:r>
              <w:rPr>
                <w:rFonts w:hint="eastAsia" w:ascii="宋体" w:hAnsi="宋体"/>
                <w:color w:val="000000"/>
                <w:kern w:val="0"/>
                <w:szCs w:val="21"/>
              </w:rPr>
              <w:t>学科素养</w:t>
            </w:r>
          </w:p>
          <w:p w14:paraId="6E5225C3">
            <w:pPr>
              <w:rPr>
                <w:rFonts w:ascii="宋体" w:hAnsi="宋体"/>
                <w:color w:val="000000"/>
                <w:kern w:val="0"/>
                <w:szCs w:val="21"/>
              </w:rPr>
            </w:pPr>
            <w:r>
              <w:rPr>
                <w:rFonts w:hint="eastAsia" w:ascii="宋体" w:hAnsi="宋体"/>
                <w:color w:val="000000"/>
                <w:kern w:val="0"/>
                <w:szCs w:val="21"/>
              </w:rPr>
              <w:t>毕业要求2.教育情怀</w:t>
            </w:r>
          </w:p>
        </w:tc>
        <w:tc>
          <w:tcPr>
            <w:tcW w:w="4977" w:type="dxa"/>
            <w:vAlign w:val="center"/>
          </w:tcPr>
          <w:p w14:paraId="15A67729">
            <w:pPr>
              <w:widowControl/>
              <w:jc w:val="left"/>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w:t>
            </w:r>
            <w:r>
              <w:rPr>
                <w:rFonts w:hAnsi="宋体"/>
                <w:color w:val="000000" w:themeColor="text1"/>
                <w:szCs w:val="21"/>
                <w14:textFill>
                  <w14:solidFill>
                    <w14:schemeClr w14:val="tx1"/>
                  </w14:solidFill>
                </w14:textFill>
              </w:rPr>
              <w:t>.1</w:t>
            </w:r>
            <w:r>
              <w:rPr>
                <w:rFonts w:hint="eastAsia" w:hAnsi="宋体"/>
                <w:color w:val="000000" w:themeColor="text1"/>
                <w:szCs w:val="21"/>
                <w14:textFill>
                  <w14:solidFill>
                    <w14:schemeClr w14:val="tx1"/>
                  </w14:solidFill>
                </w14:textFill>
              </w:rPr>
              <w:t>：基本技能。熟练掌握五线谱、简谱的识谱、唱谱、写谱、打谱能力，具备歌曲演唱、器乐演奏、钢琴即兴伴奏、舞蹈及编创、合唱指挥，音乐分析、创作与改编等音乐学科相关技能。</w:t>
            </w:r>
          </w:p>
          <w:p w14:paraId="396FF05A">
            <w:pPr>
              <w:rPr>
                <w:rFonts w:ascii="宋体" w:hAnsi="宋体"/>
                <w:color w:val="000000"/>
                <w:kern w:val="0"/>
                <w:sz w:val="18"/>
                <w:szCs w:val="18"/>
              </w:rPr>
            </w:pPr>
            <w:r>
              <w:rPr>
                <w:rFonts w:hint="eastAsia" w:hAnsi="宋体"/>
                <w:color w:val="000000" w:themeColor="text1"/>
                <w:szCs w:val="21"/>
                <w14:textFill>
                  <w14:solidFill>
                    <w14:schemeClr w14:val="tx1"/>
                  </w14:solidFill>
                </w14:textFill>
              </w:rPr>
              <w:t>2.2：敬业爱生。</w:t>
            </w:r>
            <w:r>
              <w:rPr>
                <w:rFonts w:hAnsi="宋体"/>
                <w:color w:val="000000" w:themeColor="text1"/>
                <w:szCs w:val="21"/>
                <w14:textFill>
                  <w14:solidFill>
                    <w14:schemeClr w14:val="tx1"/>
                  </w14:solidFill>
                </w14:textFill>
              </w:rPr>
              <w:t>具备</w:t>
            </w:r>
            <w:r>
              <w:rPr>
                <w:rFonts w:hint="eastAsia" w:hAnsi="宋体"/>
                <w:color w:val="000000" w:themeColor="text1"/>
                <w:szCs w:val="21"/>
                <w14:textFill>
                  <w14:solidFill>
                    <w14:schemeClr w14:val="tx1"/>
                  </w14:solidFill>
                </w14:textFill>
              </w:rPr>
              <w:t>教师</w:t>
            </w:r>
            <w:r>
              <w:rPr>
                <w:rFonts w:hAnsi="宋体"/>
                <w:color w:val="000000" w:themeColor="text1"/>
                <w:szCs w:val="21"/>
                <w14:textFill>
                  <w14:solidFill>
                    <w14:schemeClr w14:val="tx1"/>
                  </w14:solidFill>
                </w14:textFill>
              </w:rPr>
              <w:t>职业道德和敬业精神</w:t>
            </w:r>
            <w:r>
              <w:rPr>
                <w:rFonts w:hint="eastAsia" w:hAnsi="宋体"/>
                <w:color w:val="000000" w:themeColor="text1"/>
                <w:szCs w:val="21"/>
                <w14:textFill>
                  <w14:solidFill>
                    <w14:schemeClr w14:val="tx1"/>
                  </w14:solidFill>
                </w14:textFill>
              </w:rPr>
              <w:t>；掌握基础的中小学生教育学、心理学理论与技术，关爱学生且能根据中学生特点开展必要的引导与教育，做学生成长成才的引路人。</w:t>
            </w:r>
          </w:p>
        </w:tc>
      </w:tr>
    </w:tbl>
    <w:p w14:paraId="6AAD9430">
      <w:pPr>
        <w:spacing w:line="360" w:lineRule="auto"/>
        <w:ind w:firstLine="562" w:firstLineChars="200"/>
        <w:rPr>
          <w:rFonts w:asciiTheme="minorEastAsia" w:hAnsiTheme="minorEastAsia" w:eastAsiaTheme="minorEastAsia"/>
          <w:b/>
          <w:sz w:val="28"/>
          <w:szCs w:val="28"/>
        </w:rPr>
      </w:pPr>
    </w:p>
    <w:p w14:paraId="2033312C">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、课程内容及要求</w:t>
      </w:r>
    </w:p>
    <w:p w14:paraId="66F23AA0">
      <w:pPr>
        <w:spacing w:line="360" w:lineRule="auto"/>
        <w:ind w:firstLine="411" w:firstLineChars="196"/>
        <w:rPr>
          <w:rFonts w:asciiTheme="minorEastAsia" w:hAnsiTheme="minorEastAsia" w:eastAsiaTheme="minorEastAsia"/>
          <w:b/>
          <w:sz w:val="24"/>
        </w:rPr>
      </w:pPr>
      <w:r>
        <w:t>（一）二胡的音程演奏技法（本模块各知识点的讲授与学习，可以支撑课程目标1、2）</w:t>
      </w:r>
    </w:p>
    <w:p w14:paraId="75BFFD90">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616F7DAA">
      <w:pPr>
        <w:spacing w:line="360" w:lineRule="auto"/>
        <w:ind w:firstLine="420" w:firstLineChars="200"/>
        <w:rPr>
          <w:rFonts w:asciiTheme="minorEastAsia" w:hAnsiTheme="minorEastAsia" w:eastAsiaTheme="minorEastAsia"/>
          <w:sz w:val="24"/>
        </w:rPr>
      </w:pPr>
      <w:r>
        <w:t>（1）二胡音程的概念、类型、作用。</w:t>
      </w:r>
    </w:p>
    <w:p w14:paraId="0D34C272">
      <w:pPr>
        <w:spacing w:line="360" w:lineRule="auto"/>
        <w:ind w:firstLine="420" w:firstLineChars="200"/>
        <w:rPr>
          <w:rFonts w:asciiTheme="minorEastAsia" w:hAnsiTheme="minorEastAsia" w:eastAsiaTheme="minorEastAsia"/>
          <w:sz w:val="24"/>
        </w:rPr>
      </w:pPr>
      <w:r>
        <w:t>（2）二胡音程的演奏技法与要点。</w:t>
      </w:r>
    </w:p>
    <w:p w14:paraId="3C14412B">
      <w:pPr>
        <w:spacing w:line="360" w:lineRule="auto"/>
        <w:ind w:firstLine="465"/>
        <w:rPr>
          <w:rFonts w:asciiTheme="minorEastAsia" w:hAnsiTheme="minorEastAsia" w:eastAsiaTheme="minorEastAsia"/>
          <w:sz w:val="24"/>
        </w:rPr>
      </w:pPr>
      <w:r>
        <w:t>（3）二胡音程技法左右手的配合演奏。</w:t>
      </w:r>
    </w:p>
    <w:p w14:paraId="7014D979">
      <w:pPr>
        <w:spacing w:line="360" w:lineRule="auto"/>
        <w:ind w:firstLine="465"/>
        <w:rPr>
          <w:rFonts w:asciiTheme="minorEastAsia" w:hAnsiTheme="minorEastAsia" w:eastAsiaTheme="minorEastAsia"/>
          <w:sz w:val="24"/>
        </w:rPr>
      </w:pPr>
      <w:r>
        <w:t>（4）二胡二度、三度音程的演奏方法。</w:t>
      </w:r>
    </w:p>
    <w:p w14:paraId="6AE7E267">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5CE5758A">
      <w:pPr>
        <w:spacing w:line="360" w:lineRule="auto"/>
        <w:ind w:firstLine="420" w:firstLineChars="200"/>
        <w:rPr>
          <w:rFonts w:asciiTheme="minorEastAsia" w:hAnsiTheme="minorEastAsia" w:eastAsiaTheme="minorEastAsia"/>
          <w:sz w:val="24"/>
        </w:rPr>
      </w:pPr>
      <w:r>
        <w:t>（1）熟练掌握二胡音程的概念、类型、作用。</w:t>
      </w:r>
    </w:p>
    <w:p w14:paraId="69DB0D2A">
      <w:pPr>
        <w:spacing w:line="360" w:lineRule="auto"/>
        <w:ind w:firstLine="420" w:firstLineChars="200"/>
        <w:rPr>
          <w:rFonts w:asciiTheme="minorEastAsia" w:hAnsiTheme="minorEastAsia" w:eastAsiaTheme="minorEastAsia"/>
          <w:sz w:val="24"/>
        </w:rPr>
      </w:pPr>
      <w:r>
        <w:t>（2）了解并掌握二胡音程的演奏技法与要点。</w:t>
      </w:r>
    </w:p>
    <w:p w14:paraId="139502E4">
      <w:pPr>
        <w:spacing w:line="360" w:lineRule="auto"/>
        <w:ind w:firstLine="465"/>
        <w:rPr>
          <w:rFonts w:asciiTheme="minorEastAsia" w:hAnsiTheme="minorEastAsia" w:eastAsiaTheme="minorEastAsia"/>
          <w:sz w:val="24"/>
        </w:rPr>
      </w:pPr>
      <w:r>
        <w:t>（3）掌握二胡音程技法左右手的配合演奏。</w:t>
      </w:r>
    </w:p>
    <w:p w14:paraId="569C9741">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（4）掌握演奏不同音程时右手运弓的换弦要点。</w:t>
      </w:r>
    </w:p>
    <w:p w14:paraId="50637BD1">
      <w:pPr>
        <w:spacing w:line="360" w:lineRule="auto"/>
        <w:ind w:firstLine="465"/>
        <w:rPr>
          <w:rFonts w:asciiTheme="minorEastAsia" w:hAnsiTheme="minorEastAsia" w:eastAsiaTheme="minorEastAsia"/>
          <w:b/>
          <w:sz w:val="24"/>
        </w:rPr>
      </w:pPr>
      <w:r>
        <w:t>教学重点：二胡二度、三度音程演奏的基本技法。</w:t>
      </w:r>
    </w:p>
    <w:p w14:paraId="1391EDA6">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演奏音程时左右手的配合。</w:t>
      </w:r>
    </w:p>
    <w:p w14:paraId="0C83F94A">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b/>
          <w:sz w:val="24"/>
        </w:rPr>
        <w:t>3.课程思政目标</w:t>
      </w:r>
    </w:p>
    <w:p w14:paraId="71798274">
      <w:pPr>
        <w:spacing w:line="360" w:lineRule="auto"/>
        <w:ind w:firstLine="602" w:firstLineChars="250"/>
        <w:rPr>
          <w:rFonts w:asciiTheme="minorEastAsia" w:hAnsiTheme="minorEastAsia" w:eastAsiaTheme="minorEastAsia"/>
          <w:sz w:val="24"/>
        </w:rPr>
      </w:pPr>
      <w:r>
        <w:rPr>
          <w:rFonts w:hint="eastAsia" w:asciiTheme="minorEastAsia" w:hAnsiTheme="minorEastAsia" w:eastAsiaTheme="minorEastAsia"/>
          <w:b/>
          <w:sz w:val="24"/>
        </w:rPr>
        <w:t xml:space="preserve"> </w:t>
      </w:r>
      <w:r>
        <w:rPr>
          <w:rFonts w:hint="eastAsia" w:asciiTheme="minorEastAsia" w:hAnsiTheme="minorEastAsia" w:eastAsiaTheme="minorEastAsia"/>
          <w:sz w:val="24"/>
        </w:rPr>
        <w:t>教师需引导学生了解和掌握音程的概念、类型和作用，从而对音程的演奏有正确的认识。在此基础之上，学习演奏初步的二度和三度音程的演奏方法以及左右手正确配合的方法。</w:t>
      </w:r>
    </w:p>
    <w:p w14:paraId="6893426F">
      <w:pPr>
        <w:spacing w:line="360" w:lineRule="auto"/>
        <w:ind w:firstLine="602" w:firstLineChars="250"/>
        <w:rPr>
          <w:rFonts w:asciiTheme="minorEastAsia" w:hAnsiTheme="minorEastAsia" w:eastAsiaTheme="minorEastAsia"/>
          <w:b/>
          <w:sz w:val="24"/>
        </w:rPr>
      </w:pPr>
    </w:p>
    <w:p w14:paraId="24E8E739">
      <w:pPr>
        <w:spacing w:line="360" w:lineRule="auto"/>
        <w:ind w:firstLine="472" w:firstLineChars="196"/>
        <w:rPr>
          <w:rFonts w:hint="eastAsia" w:asciiTheme="minorEastAsia" w:hAnsiTheme="minorEastAsia" w:eastAsiaTheme="minorEastAsia"/>
          <w:b/>
          <w:sz w:val="24"/>
        </w:rPr>
      </w:pPr>
    </w:p>
    <w:p w14:paraId="5F7E0E50">
      <w:pPr>
        <w:spacing w:line="360" w:lineRule="auto"/>
        <w:ind w:firstLine="472" w:firstLineChars="196"/>
        <w:rPr>
          <w:rFonts w:hint="eastAsia" w:asciiTheme="minorEastAsia" w:hAnsiTheme="minorEastAsia" w:eastAsiaTheme="minorEastAsia"/>
          <w:b/>
          <w:sz w:val="24"/>
        </w:rPr>
      </w:pPr>
      <w:r>
        <w:rPr>
          <w:rFonts w:hint="eastAsia" w:asciiTheme="minorEastAsia" w:hAnsiTheme="minorEastAsia" w:eastAsiaTheme="minorEastAsia"/>
          <w:b/>
          <w:sz w:val="24"/>
        </w:rPr>
        <w:t>（二）二胡的和弦演奏技法（本模块各知识点的讲授与学习，可以支撑课程目标1、2）</w:t>
      </w:r>
    </w:p>
    <w:p w14:paraId="01F7F154">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FF1C3F6">
      <w:pPr>
        <w:spacing w:line="360" w:lineRule="auto"/>
        <w:ind w:firstLine="420" w:firstLineChars="200"/>
        <w:rPr>
          <w:rFonts w:asciiTheme="minorEastAsia" w:hAnsiTheme="minorEastAsia" w:eastAsiaTheme="minorEastAsia"/>
          <w:sz w:val="24"/>
        </w:rPr>
      </w:pPr>
      <w:r>
        <w:t>（1）二胡和弦的概念、类型、作用。</w:t>
      </w:r>
    </w:p>
    <w:p w14:paraId="18F780CD">
      <w:pPr>
        <w:spacing w:line="360" w:lineRule="auto"/>
        <w:ind w:firstLine="420" w:firstLineChars="200"/>
        <w:rPr>
          <w:rFonts w:asciiTheme="minorEastAsia" w:hAnsiTheme="minorEastAsia" w:eastAsiaTheme="minorEastAsia"/>
          <w:sz w:val="24"/>
        </w:rPr>
      </w:pPr>
      <w:r>
        <w:t>（2）二胡和弦的演奏技法与要点。</w:t>
      </w:r>
    </w:p>
    <w:p w14:paraId="6A14E713">
      <w:pPr>
        <w:spacing w:line="360" w:lineRule="auto"/>
        <w:ind w:firstLine="465"/>
        <w:rPr>
          <w:rFonts w:asciiTheme="minorEastAsia" w:hAnsiTheme="minorEastAsia" w:eastAsiaTheme="minorEastAsia"/>
          <w:sz w:val="24"/>
        </w:rPr>
      </w:pPr>
      <w:r>
        <w:t>（3）二胡和弦的把位概念。</w:t>
      </w:r>
    </w:p>
    <w:p w14:paraId="3EF1C35B">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（4）用不同弓法演奏的和弦（如分弓、顿弓）。</w:t>
      </w:r>
    </w:p>
    <w:p w14:paraId="5BE052C6">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47D4522B">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（1）通过和弦准备练习，掌握初步的、简易的和弦演奏方法。</w:t>
      </w:r>
    </w:p>
    <w:p w14:paraId="3761061A">
      <w:pPr>
        <w:spacing w:line="360" w:lineRule="auto"/>
        <w:ind w:firstLine="360" w:firstLineChars="150"/>
        <w:rPr>
          <w:rFonts w:asciiTheme="minorEastAsia" w:hAnsiTheme="minorEastAsia" w:eastAsiaTheme="minorEastAsia"/>
          <w:sz w:val="24"/>
        </w:rPr>
      </w:pPr>
      <w:r>
        <w:rPr>
          <w:rFonts w:hint="eastAsia" w:asciiTheme="minorEastAsia" w:hAnsiTheme="minorEastAsia" w:eastAsiaTheme="minorEastAsia"/>
          <w:sz w:val="24"/>
        </w:rPr>
        <w:t>（2）建立明确的把位观念，在演奏或练习时，对乐谱出现的音符，要熟知其在指板的位置。</w:t>
      </w:r>
    </w:p>
    <w:p w14:paraId="2033DC0E">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(3)掌握和弦不同的弓法变奏，包括分弓、顿弓等。</w:t>
      </w:r>
    </w:p>
    <w:p w14:paraId="008DB8F1">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(4)掌握用空弦校正音准的方法，如用A弦的空弦来校正E弦的高八度A音。</w:t>
      </w:r>
    </w:p>
    <w:p w14:paraId="57FC9D56">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(5)掌握用低把位校正高把位音准的方法。</w:t>
      </w:r>
    </w:p>
    <w:p w14:paraId="112CD765">
      <w:pPr>
        <w:spacing w:line="360" w:lineRule="auto"/>
        <w:ind w:firstLine="420" w:firstLineChars="200"/>
        <w:rPr>
          <w:rFonts w:asciiTheme="minorEastAsia" w:hAnsiTheme="minorEastAsia" w:eastAsiaTheme="minorEastAsia"/>
          <w:sz w:val="24"/>
        </w:rPr>
      </w:pPr>
      <w:r>
        <w:t>教学重点：掌握二胡和弦的演奏技法。</w:t>
      </w:r>
    </w:p>
    <w:p w14:paraId="004FF2E5">
      <w:pPr>
        <w:spacing w:line="360" w:lineRule="auto"/>
        <w:ind w:firstLine="482" w:firstLineChars="200"/>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演奏不同调式调性的音阶琶音。</w:t>
      </w:r>
    </w:p>
    <w:p w14:paraId="52DF64C7">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教学思政目标</w:t>
      </w:r>
    </w:p>
    <w:p w14:paraId="7F6089FF">
      <w:pPr>
        <w:spacing w:line="360" w:lineRule="auto"/>
        <w:ind w:firstLine="525" w:firstLineChars="250"/>
        <w:rPr>
          <w:rFonts w:asciiTheme="minorEastAsia" w:hAnsiTheme="minorEastAsia" w:eastAsiaTheme="minorEastAsia"/>
          <w:sz w:val="24"/>
        </w:rPr>
      </w:pPr>
      <w:r>
        <w:t xml:space="preserve"> 教师需引导学生了解和掌握二胡和弦的概念、类型和作用，从而对和弦的演奏有正确的认识。在此基础之上，学习演奏初步的和弦演奏技法，并能够将和弦运用于实际作品的演奏中。</w:t>
      </w:r>
    </w:p>
    <w:p w14:paraId="4B23FDA2">
      <w:pPr>
        <w:spacing w:line="360" w:lineRule="auto"/>
        <w:rPr>
          <w:rFonts w:asciiTheme="minorEastAsia" w:hAnsiTheme="minorEastAsia" w:eastAsiaTheme="minorEastAsia"/>
          <w:b/>
          <w:sz w:val="24"/>
        </w:rPr>
      </w:pPr>
    </w:p>
    <w:p w14:paraId="00F951F5">
      <w:pPr>
        <w:spacing w:line="360" w:lineRule="auto"/>
        <w:ind w:firstLine="411" w:firstLineChars="196"/>
        <w:rPr>
          <w:rFonts w:asciiTheme="minorEastAsia" w:hAnsiTheme="minorEastAsia" w:eastAsiaTheme="minorEastAsia"/>
          <w:b/>
          <w:sz w:val="24"/>
        </w:rPr>
      </w:pPr>
      <w:r>
        <w:t>（三）二胡的重奏和齐奏（本模块各知识点的讲授与学习，可以支撑课程目标3、4）</w:t>
      </w:r>
    </w:p>
    <w:p w14:paraId="77C9D6A7">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153CBCC8">
      <w:pPr>
        <w:spacing w:line="360" w:lineRule="auto"/>
        <w:ind w:firstLine="420" w:firstLineChars="200"/>
        <w:rPr>
          <w:rFonts w:asciiTheme="minorEastAsia" w:hAnsiTheme="minorEastAsia" w:eastAsiaTheme="minorEastAsia"/>
          <w:sz w:val="24"/>
        </w:rPr>
      </w:pPr>
      <w:r>
        <w:t>（1）了解二胡重奏、齐奏的概念</w:t>
      </w:r>
    </w:p>
    <w:p w14:paraId="56230A43">
      <w:pPr>
        <w:spacing w:line="360" w:lineRule="auto"/>
        <w:ind w:firstLine="420" w:firstLineChars="200"/>
        <w:rPr>
          <w:rFonts w:asciiTheme="minorEastAsia" w:hAnsiTheme="minorEastAsia" w:eastAsiaTheme="minorEastAsia"/>
          <w:sz w:val="24"/>
        </w:rPr>
      </w:pPr>
      <w:r>
        <w:t>（2）了解二胡重奏、齐奏的演奏形式</w:t>
      </w:r>
    </w:p>
    <w:p w14:paraId="760217D7">
      <w:pPr>
        <w:spacing w:line="360" w:lineRule="auto"/>
        <w:ind w:firstLine="420" w:firstLineChars="200"/>
        <w:rPr>
          <w:rFonts w:asciiTheme="minorEastAsia" w:hAnsiTheme="minorEastAsia" w:eastAsiaTheme="minorEastAsia"/>
          <w:sz w:val="24"/>
        </w:rPr>
      </w:pPr>
      <w:r>
        <w:t>（3）《霍曼二胡基础教程》前半册若干重奏曲</w:t>
      </w:r>
    </w:p>
    <w:p w14:paraId="5268931C">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10E07556">
      <w:pPr>
        <w:spacing w:line="360" w:lineRule="auto"/>
        <w:ind w:firstLine="420" w:firstLineChars="200"/>
        <w:rPr>
          <w:rFonts w:asciiTheme="minorEastAsia" w:hAnsiTheme="minorEastAsia" w:eastAsiaTheme="minorEastAsia"/>
          <w:sz w:val="24"/>
        </w:rPr>
      </w:pPr>
      <w:r>
        <w:t>（1）掌握二胡重奏、齐奏的概念</w:t>
      </w:r>
    </w:p>
    <w:p w14:paraId="0E0227C2">
      <w:pPr>
        <w:spacing w:line="360" w:lineRule="auto"/>
        <w:ind w:firstLine="420" w:firstLineChars="200"/>
        <w:rPr>
          <w:rFonts w:asciiTheme="minorEastAsia" w:hAnsiTheme="minorEastAsia" w:eastAsiaTheme="minorEastAsia"/>
          <w:sz w:val="24"/>
        </w:rPr>
      </w:pPr>
      <w:r>
        <w:t>（2）掌握二胡重奏、齐奏的演奏形式</w:t>
      </w:r>
    </w:p>
    <w:p w14:paraId="03BBE3D8">
      <w:pPr>
        <w:spacing w:line="360" w:lineRule="auto"/>
        <w:ind w:firstLine="420" w:firstLineChars="200"/>
        <w:rPr>
          <w:rFonts w:asciiTheme="minorEastAsia" w:hAnsiTheme="minorEastAsia" w:eastAsiaTheme="minorEastAsia"/>
          <w:sz w:val="24"/>
        </w:rPr>
      </w:pPr>
      <w:r>
        <w:t>（3）掌握二胡重奏、齐奏的演奏方法</w:t>
      </w:r>
    </w:p>
    <w:p w14:paraId="5A2088F1">
      <w:pPr>
        <w:spacing w:line="360" w:lineRule="auto"/>
        <w:ind w:firstLine="420" w:firstLineChars="200"/>
        <w:rPr>
          <w:rFonts w:asciiTheme="minorEastAsia" w:hAnsiTheme="minorEastAsia" w:eastAsiaTheme="minorEastAsia"/>
          <w:sz w:val="24"/>
        </w:rPr>
      </w:pPr>
      <w:r>
        <w:t>（4）熟练演奏二胡重奏、齐奏的曲目</w:t>
      </w:r>
    </w:p>
    <w:p w14:paraId="2D327D96">
      <w:pPr>
        <w:spacing w:line="360" w:lineRule="auto"/>
        <w:ind w:firstLine="420" w:firstLineChars="200"/>
        <w:rPr>
          <w:rFonts w:asciiTheme="minorEastAsia" w:hAnsiTheme="minorEastAsia" w:eastAsiaTheme="minorEastAsia"/>
          <w:b/>
          <w:sz w:val="24"/>
        </w:rPr>
      </w:pPr>
      <w:r>
        <w:t>教学重点：掌握二胡重奏、齐奏的演奏方法</w:t>
      </w:r>
    </w:p>
    <w:p w14:paraId="0508BCE3">
      <w:pPr>
        <w:spacing w:line="360" w:lineRule="auto"/>
        <w:ind w:firstLine="420" w:firstLineChars="200"/>
        <w:rPr>
          <w:rFonts w:asciiTheme="minorEastAsia" w:hAnsiTheme="minorEastAsia" w:eastAsiaTheme="minorEastAsia"/>
          <w:sz w:val="24"/>
        </w:rPr>
      </w:pPr>
      <w:r>
        <w:t>教学难点：熟练演奏二胡重奏、齐奏的曲目，学会团队合作演奏。</w:t>
      </w:r>
    </w:p>
    <w:p w14:paraId="3B42F854">
      <w:pPr>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3.课程思政目标</w:t>
      </w:r>
    </w:p>
    <w:p w14:paraId="133D7A45">
      <w:pPr>
        <w:spacing w:line="360" w:lineRule="auto"/>
        <w:ind w:firstLine="525" w:firstLineChars="250"/>
        <w:rPr>
          <w:rFonts w:asciiTheme="minorEastAsia" w:hAnsiTheme="minorEastAsia" w:eastAsiaTheme="minorEastAsia"/>
          <w:sz w:val="24"/>
        </w:rPr>
      </w:pPr>
      <w:r>
        <w:t>教师需引导学生了解二胡重奏和齐奏的概念和演奏形式，从而对二胡重奏和齐奏有正确的认识。在此基础之上，通过学习演奏相关曲目来学习如何团队合作演奏。</w:t>
      </w:r>
    </w:p>
    <w:p w14:paraId="7667856A">
      <w:pPr>
        <w:spacing w:line="360" w:lineRule="auto"/>
        <w:ind w:firstLine="600" w:firstLineChars="250"/>
        <w:rPr>
          <w:rFonts w:asciiTheme="minorEastAsia" w:hAnsiTheme="minorEastAsia" w:eastAsiaTheme="minorEastAsia"/>
          <w:sz w:val="24"/>
        </w:rPr>
      </w:pPr>
    </w:p>
    <w:p w14:paraId="43937DE4">
      <w:pPr>
        <w:spacing w:line="360" w:lineRule="auto"/>
        <w:ind w:firstLine="472" w:firstLineChars="196"/>
        <w:rPr>
          <w:rFonts w:asciiTheme="minorEastAsia" w:hAnsiTheme="minorEastAsia" w:eastAsiaTheme="minorEastAsia"/>
          <w:b/>
          <w:sz w:val="24"/>
        </w:rPr>
      </w:pPr>
      <w:r>
        <w:rPr>
          <w:rFonts w:hint="eastAsia" w:asciiTheme="minorEastAsia" w:hAnsiTheme="minorEastAsia" w:eastAsiaTheme="minorEastAsia"/>
          <w:b/>
          <w:sz w:val="24"/>
        </w:rPr>
        <w:t>（四）作品选奏（本模块各知识点的讲授与学习，可以支撑课程目标</w:t>
      </w:r>
      <w:r>
        <w:rPr>
          <w:rFonts w:asciiTheme="minorEastAsia" w:hAnsiTheme="minorEastAsia" w:eastAsiaTheme="minorEastAsia"/>
          <w:b/>
          <w:sz w:val="24"/>
        </w:rPr>
        <w:t>4</w:t>
      </w:r>
      <w:r>
        <w:rPr>
          <w:rFonts w:hint="eastAsia" w:asciiTheme="minorEastAsia" w:hAnsiTheme="minorEastAsia" w:eastAsiaTheme="minorEastAsia"/>
          <w:b/>
          <w:sz w:val="24"/>
        </w:rPr>
        <w:t>）</w:t>
      </w:r>
    </w:p>
    <w:p w14:paraId="0C517DB5">
      <w:pPr>
        <w:spacing w:line="360" w:lineRule="auto"/>
        <w:ind w:firstLine="472" w:firstLineChars="196"/>
        <w:rPr>
          <w:rFonts w:asciiTheme="minorEastAsia" w:hAnsiTheme="minorEastAsia" w:eastAsiaTheme="minorEastAsia"/>
          <w:b/>
          <w:sz w:val="24"/>
        </w:rPr>
      </w:pPr>
      <w:r>
        <w:rPr>
          <w:rFonts w:asciiTheme="minorEastAsia" w:hAnsiTheme="minorEastAsia" w:eastAsiaTheme="minorEastAsia"/>
          <w:b/>
          <w:sz w:val="24"/>
        </w:rPr>
        <w:t>1.教学内容</w:t>
      </w:r>
    </w:p>
    <w:p w14:paraId="31FE76A9">
      <w:pPr>
        <w:spacing w:line="360" w:lineRule="auto"/>
        <w:ind w:firstLine="723" w:firstLineChars="300"/>
        <w:rPr>
          <w:rFonts w:asciiTheme="minorEastAsia" w:hAnsiTheme="minorEastAsia" w:eastAsiaTheme="minorEastAsia"/>
          <w:b/>
          <w:sz w:val="24"/>
        </w:rPr>
      </w:pPr>
      <w:r>
        <w:rPr>
          <w:rFonts w:hint="eastAsia" w:asciiTheme="minorEastAsia" w:hAnsiTheme="minorEastAsia" w:eastAsiaTheme="minorEastAsia"/>
          <w:b/>
          <w:sz w:val="24"/>
        </w:rPr>
        <w:t>（1）练习曲</w:t>
      </w:r>
    </w:p>
    <w:p w14:paraId="0EC39E11">
      <w:pPr>
        <w:spacing w:line="360" w:lineRule="auto"/>
        <w:ind w:firstLine="630" w:firstLineChars="300"/>
        <w:rPr>
          <w:rFonts w:hint="eastAsia"/>
        </w:rPr>
      </w:pPr>
      <w:r>
        <w:rPr>
          <w:rFonts w:hint="eastAsia"/>
        </w:rPr>
        <w:t xml:space="preserve"> 二胡风格练习曲集</w:t>
      </w:r>
    </w:p>
    <w:p w14:paraId="443D565A">
      <w:pPr>
        <w:spacing w:line="360" w:lineRule="auto"/>
        <w:ind w:firstLine="723" w:firstLineChars="300"/>
        <w:rPr>
          <w:rFonts w:asciiTheme="minorEastAsia" w:hAnsiTheme="minorEastAsia" w:eastAsiaTheme="minorEastAsia"/>
          <w:b/>
          <w:bCs/>
          <w:sz w:val="24"/>
        </w:rPr>
      </w:pPr>
      <w:r>
        <w:rPr>
          <w:rFonts w:hint="eastAsia" w:asciiTheme="minorEastAsia" w:hAnsiTheme="minorEastAsia" w:eastAsiaTheme="minorEastAsia"/>
          <w:b/>
          <w:bCs/>
          <w:sz w:val="24"/>
        </w:rPr>
        <w:t>（2）乐曲</w:t>
      </w:r>
    </w:p>
    <w:p w14:paraId="09B130E5">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lang w:eastAsia="zh-CN"/>
        </w:rPr>
        <w:t>《</w:t>
      </w:r>
      <w:r>
        <w:rPr>
          <w:rFonts w:hint="eastAsia" w:asciiTheme="minorEastAsia" w:hAnsiTheme="minorEastAsia" w:eastAsiaTheme="minorEastAsia"/>
          <w:sz w:val="24"/>
          <w:lang w:val="en-US" w:eastAsia="zh-CN"/>
        </w:rPr>
        <w:t>月夜》、《良宵》《烛影摇红》</w:t>
      </w:r>
      <w:r>
        <w:rPr>
          <w:rFonts w:hint="eastAsia" w:asciiTheme="minorEastAsia" w:hAnsiTheme="minorEastAsia" w:eastAsiaTheme="minorEastAsia"/>
          <w:sz w:val="24"/>
        </w:rPr>
        <w:t xml:space="preserve"> 等。 </w:t>
      </w:r>
    </w:p>
    <w:p w14:paraId="42BB1230">
      <w:pPr>
        <w:spacing w:line="360" w:lineRule="auto"/>
        <w:ind w:firstLine="720" w:firstLineChars="300"/>
        <w:rPr>
          <w:rFonts w:asciiTheme="minorEastAsia" w:hAnsiTheme="minorEastAsia" w:eastAsiaTheme="minorEastAsia"/>
          <w:sz w:val="24"/>
        </w:rPr>
      </w:pPr>
      <w:r>
        <w:rPr>
          <w:rFonts w:hint="eastAsia" w:asciiTheme="minorEastAsia" w:hAnsiTheme="minorEastAsia" w:eastAsiaTheme="minorEastAsia"/>
          <w:sz w:val="24"/>
        </w:rPr>
        <w:t>等。</w:t>
      </w:r>
    </w:p>
    <w:p w14:paraId="3E23C66D">
      <w:pPr>
        <w:spacing w:line="360" w:lineRule="auto"/>
        <w:ind w:firstLine="465"/>
        <w:rPr>
          <w:rFonts w:asciiTheme="minorEastAsia" w:hAnsiTheme="minorEastAsia" w:eastAsiaTheme="minorEastAsia"/>
          <w:sz w:val="24"/>
        </w:rPr>
      </w:pPr>
      <w:r>
        <w:rPr>
          <w:rFonts w:hint="eastAsia" w:asciiTheme="minorEastAsia" w:hAnsiTheme="minorEastAsia" w:eastAsiaTheme="minorEastAsia"/>
          <w:sz w:val="24"/>
        </w:rPr>
        <w:t>备注：以上练习曲和乐曲，在实际教学过程中，教师会根据不同学生的学习进情况进行合理安排与调整，真正做到因材施教，循序渐进。</w:t>
      </w:r>
    </w:p>
    <w:p w14:paraId="59A85C6A">
      <w:pPr>
        <w:spacing w:line="360" w:lineRule="auto"/>
        <w:ind w:firstLine="482" w:firstLineChars="200"/>
        <w:rPr>
          <w:rFonts w:asciiTheme="minorEastAsia" w:hAnsiTheme="minorEastAsia" w:eastAsiaTheme="minorEastAsia"/>
          <w:b/>
          <w:color w:val="000000"/>
          <w:sz w:val="24"/>
        </w:rPr>
      </w:pPr>
      <w:r>
        <w:rPr>
          <w:rFonts w:asciiTheme="minorEastAsia" w:hAnsiTheme="minorEastAsia" w:eastAsiaTheme="minorEastAsia"/>
          <w:b/>
          <w:color w:val="000000"/>
          <w:sz w:val="24"/>
        </w:rPr>
        <w:t>2.基本要求</w:t>
      </w:r>
    </w:p>
    <w:p w14:paraId="2AEE25A7">
      <w:pPr>
        <w:spacing w:line="360" w:lineRule="auto"/>
        <w:ind w:firstLine="420" w:firstLineChars="200"/>
        <w:rPr>
          <w:rFonts w:asciiTheme="minorEastAsia" w:hAnsiTheme="minorEastAsia" w:eastAsiaTheme="minorEastAsia"/>
          <w:sz w:val="24"/>
        </w:rPr>
      </w:pPr>
      <w:r>
        <w:t>（1）能将二胡基本的左右手技法初步运用到实际乐曲演奏中。</w:t>
      </w:r>
    </w:p>
    <w:p w14:paraId="0D2734AA">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能按照乐谱的要求较熟练地演奏上述乐曲。</w:t>
      </w:r>
    </w:p>
    <w:p w14:paraId="341C0BB1">
      <w:pPr>
        <w:spacing w:line="360" w:lineRule="auto"/>
        <w:ind w:firstLine="465"/>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学习掌握乐曲的正确音准、节奏、速度等。</w:t>
      </w:r>
    </w:p>
    <w:p w14:paraId="32F9460A">
      <w:pPr>
        <w:spacing w:line="360" w:lineRule="auto"/>
        <w:ind w:firstLine="465"/>
        <w:rPr>
          <w:rFonts w:asciiTheme="minorEastAsia" w:hAnsiTheme="minorEastAsia" w:eastAsiaTheme="minorEastAsia"/>
          <w:b/>
          <w:sz w:val="24"/>
        </w:rPr>
      </w:pPr>
      <w:r>
        <w:rPr>
          <w:rFonts w:hint="eastAsia" w:asciiTheme="minorEastAsia" w:hAnsiTheme="minorEastAsia" w:eastAsiaTheme="minorEastAsia"/>
          <w:b/>
          <w:sz w:val="24"/>
        </w:rPr>
        <w:t>教学重点：</w:t>
      </w:r>
      <w:r>
        <w:rPr>
          <w:rFonts w:hint="eastAsia" w:asciiTheme="minorEastAsia" w:hAnsiTheme="minorEastAsia" w:eastAsiaTheme="minorEastAsia"/>
          <w:sz w:val="24"/>
        </w:rPr>
        <w:t>学习并演奏乐曲，同时在练习中将所学的演奏技法进一步巩固。</w:t>
      </w:r>
    </w:p>
    <w:p w14:paraId="2000C514">
      <w:pPr>
        <w:spacing w:line="360" w:lineRule="auto"/>
        <w:ind w:firstLine="465"/>
        <w:rPr>
          <w:rFonts w:asciiTheme="minorEastAsia" w:hAnsiTheme="minorEastAsia" w:eastAsiaTheme="minorEastAsia"/>
          <w:sz w:val="24"/>
        </w:rPr>
      </w:pPr>
      <w:r>
        <w:rPr>
          <w:rFonts w:hint="eastAsia" w:asciiTheme="minorEastAsia" w:hAnsiTheme="minorEastAsia" w:eastAsiaTheme="minorEastAsia"/>
          <w:b/>
          <w:sz w:val="24"/>
        </w:rPr>
        <w:t>教学难点：</w:t>
      </w:r>
      <w:r>
        <w:rPr>
          <w:rFonts w:hint="eastAsia" w:asciiTheme="minorEastAsia" w:hAnsiTheme="minorEastAsia" w:eastAsiaTheme="minorEastAsia"/>
          <w:sz w:val="24"/>
        </w:rPr>
        <w:t>学习掌握乐曲的正确音准、节奏、速度等，同时演奏时能够适当表达出作品的音乐感情。</w:t>
      </w:r>
    </w:p>
    <w:p w14:paraId="3C596CE5">
      <w:pPr>
        <w:spacing w:line="360" w:lineRule="auto"/>
        <w:ind w:firstLine="465"/>
        <w:rPr>
          <w:rFonts w:asciiTheme="minorEastAsia" w:hAnsiTheme="minorEastAsia" w:eastAsiaTheme="minorEastAsia"/>
          <w:b/>
          <w:bCs/>
          <w:sz w:val="24"/>
        </w:rPr>
      </w:pPr>
      <w:r>
        <w:rPr>
          <w:rFonts w:hint="eastAsia" w:asciiTheme="minorEastAsia" w:hAnsiTheme="minorEastAsia" w:eastAsiaTheme="minorEastAsia"/>
          <w:b/>
          <w:bCs/>
          <w:sz w:val="24"/>
        </w:rPr>
        <w:t>3.</w:t>
      </w:r>
      <w:r>
        <w:rPr>
          <w:rFonts w:asciiTheme="minorEastAsia" w:hAnsiTheme="minorEastAsia" w:eastAsiaTheme="minorEastAsia"/>
          <w:b/>
          <w:bCs/>
          <w:sz w:val="24"/>
        </w:rPr>
        <w:t xml:space="preserve"> </w:t>
      </w:r>
      <w:r>
        <w:rPr>
          <w:rFonts w:hint="eastAsia" w:asciiTheme="minorEastAsia" w:hAnsiTheme="minorEastAsia" w:eastAsiaTheme="minorEastAsia"/>
          <w:b/>
          <w:bCs/>
          <w:sz w:val="24"/>
        </w:rPr>
        <w:t>课程思政目标：</w:t>
      </w:r>
    </w:p>
    <w:p w14:paraId="1014469B">
      <w:pPr>
        <w:spacing w:line="360" w:lineRule="auto"/>
        <w:ind w:firstLine="360" w:firstLineChars="150"/>
        <w:rPr>
          <w:rFonts w:ascii="宋体" w:hAnsi="宋体"/>
          <w:sz w:val="24"/>
        </w:rPr>
      </w:pPr>
      <w:r>
        <w:rPr>
          <w:rFonts w:hint="eastAsia" w:ascii="宋体" w:hAnsi="宋体"/>
          <w:sz w:val="24"/>
        </w:rPr>
        <w:t>（1）通过对中外钢琴作品的分析与弹奏，认识和鉴赏美的音乐，培养学生良好的审美意识，形成正确的人生观和价值观。</w:t>
      </w:r>
    </w:p>
    <w:p w14:paraId="1DF8AB60">
      <w:pPr>
        <w:spacing w:line="360" w:lineRule="auto"/>
        <w:ind w:firstLine="360" w:firstLineChars="150"/>
        <w:rPr>
          <w:rFonts w:ascii="宋体" w:hAnsi="宋体"/>
          <w:sz w:val="24"/>
        </w:rPr>
      </w:pPr>
      <w:r>
        <w:rPr>
          <w:rFonts w:hint="eastAsia" w:ascii="宋体" w:hAnsi="宋体"/>
          <w:sz w:val="24"/>
        </w:rPr>
        <w:t>（2）</w:t>
      </w:r>
      <w:r>
        <w:rPr>
          <w:rFonts w:ascii="宋体" w:hAnsi="宋体"/>
          <w:sz w:val="24"/>
        </w:rPr>
        <w:t>通过对中国作品作者、创作背景，曲式结构、创作手法等方面的分析，并熟练弹奏，让学生了解民族音乐的特色，进一步增强民族自豪感。</w:t>
      </w:r>
    </w:p>
    <w:p w14:paraId="712F4360">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教学内容与</w:t>
      </w:r>
      <w:r>
        <w:rPr>
          <w:rFonts w:asciiTheme="minorEastAsia" w:hAnsiTheme="minorEastAsia" w:eastAsiaTheme="minorEastAsia"/>
          <w:b/>
          <w:color w:val="000000"/>
          <w:sz w:val="24"/>
        </w:rPr>
        <w:t>课程目标的</w:t>
      </w:r>
      <w:r>
        <w:rPr>
          <w:rFonts w:hint="eastAsia" w:asciiTheme="minorEastAsia" w:hAnsiTheme="minorEastAsia" w:eastAsiaTheme="minorEastAsia"/>
          <w:b/>
          <w:color w:val="000000"/>
          <w:sz w:val="24"/>
        </w:rPr>
        <w:t>对应关系及</w:t>
      </w:r>
      <w:r>
        <w:rPr>
          <w:rFonts w:asciiTheme="minorEastAsia" w:hAnsiTheme="minorEastAsia" w:eastAsiaTheme="minorEastAsia"/>
          <w:b/>
          <w:color w:val="000000"/>
          <w:sz w:val="24"/>
        </w:rPr>
        <w:t>学时分配</w:t>
      </w:r>
      <w:r>
        <w:rPr>
          <w:rFonts w:hint="eastAsia" w:asciiTheme="minorEastAsia" w:hAnsiTheme="minorEastAsia" w:eastAsiaTheme="minorEastAsia"/>
          <w:b/>
          <w:color w:val="000000"/>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476"/>
        <w:gridCol w:w="1701"/>
        <w:gridCol w:w="1853"/>
        <w:gridCol w:w="735"/>
        <w:gridCol w:w="735"/>
      </w:tblGrid>
      <w:tr w14:paraId="42BC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shd w:val="clear" w:color="auto" w:fill="FFFFFF"/>
            <w:vAlign w:val="center"/>
          </w:tcPr>
          <w:p w14:paraId="3D38A27A">
            <w:pPr>
              <w:jc w:val="center"/>
              <w:rPr>
                <w:rFonts w:asciiTheme="minorEastAsia" w:hAnsiTheme="minorEastAsia" w:eastAsiaTheme="minorEastAsia"/>
                <w:b/>
                <w:color w:val="000000"/>
                <w:szCs w:val="21"/>
              </w:rPr>
            </w:pPr>
            <w:r>
              <w:rPr>
                <w:rFonts w:hint="eastAsia" w:asciiTheme="minorEastAsia" w:hAnsiTheme="minorEastAsia" w:eastAsiaTheme="minorEastAsia"/>
                <w:b/>
                <w:color w:val="000000"/>
                <w:szCs w:val="21"/>
              </w:rPr>
              <w:t>序号</w:t>
            </w:r>
          </w:p>
        </w:tc>
        <w:tc>
          <w:tcPr>
            <w:tcW w:w="3476" w:type="dxa"/>
            <w:shd w:val="clear" w:color="auto" w:fill="FFFFFF"/>
            <w:vAlign w:val="center"/>
          </w:tcPr>
          <w:p w14:paraId="40BDEBAD">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教学内容</w:t>
            </w:r>
          </w:p>
        </w:tc>
        <w:tc>
          <w:tcPr>
            <w:tcW w:w="1701" w:type="dxa"/>
            <w:shd w:val="clear" w:color="auto" w:fill="FFFFFF"/>
            <w:vAlign w:val="center"/>
          </w:tcPr>
          <w:p w14:paraId="51071F04">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课程目标</w:t>
            </w:r>
          </w:p>
        </w:tc>
        <w:tc>
          <w:tcPr>
            <w:tcW w:w="1853" w:type="dxa"/>
            <w:shd w:val="clear" w:color="auto" w:fill="FFFFFF"/>
            <w:vAlign w:val="center"/>
          </w:tcPr>
          <w:p w14:paraId="193DCE1F">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支撑</w:t>
            </w:r>
            <w:r>
              <w:rPr>
                <w:rFonts w:hint="eastAsia" w:asciiTheme="minorEastAsia" w:hAnsiTheme="minorEastAsia" w:eastAsiaTheme="minorEastAsia"/>
                <w:b/>
                <w:color w:val="000000"/>
                <w:szCs w:val="21"/>
              </w:rPr>
              <w:t>的</w:t>
            </w:r>
            <w:r>
              <w:rPr>
                <w:rFonts w:asciiTheme="minorEastAsia" w:hAnsiTheme="minorEastAsia" w:eastAsiaTheme="minorEastAsia"/>
                <w:b/>
                <w:color w:val="000000"/>
                <w:szCs w:val="21"/>
              </w:rPr>
              <w:t>毕业要求</w:t>
            </w:r>
          </w:p>
          <w:p w14:paraId="731943CA">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指标点</w:t>
            </w:r>
          </w:p>
        </w:tc>
        <w:tc>
          <w:tcPr>
            <w:tcW w:w="735" w:type="dxa"/>
            <w:shd w:val="clear" w:color="auto" w:fill="FFFFFF"/>
            <w:vAlign w:val="center"/>
          </w:tcPr>
          <w:p w14:paraId="2B4A95FE">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讲</w:t>
            </w:r>
            <w:r>
              <w:rPr>
                <w:rFonts w:hint="eastAsia" w:asciiTheme="minorEastAsia" w:hAnsiTheme="minorEastAsia" w:eastAsiaTheme="minorEastAsia"/>
                <w:b/>
                <w:color w:val="000000"/>
                <w:szCs w:val="21"/>
              </w:rPr>
              <w:t>授</w:t>
            </w:r>
            <w:r>
              <w:rPr>
                <w:rFonts w:asciiTheme="minorEastAsia" w:hAnsiTheme="minorEastAsia" w:eastAsiaTheme="minorEastAsia"/>
                <w:b/>
                <w:color w:val="000000"/>
                <w:szCs w:val="21"/>
              </w:rPr>
              <w:t>学时</w:t>
            </w:r>
          </w:p>
        </w:tc>
        <w:tc>
          <w:tcPr>
            <w:tcW w:w="735" w:type="dxa"/>
            <w:shd w:val="clear" w:color="auto" w:fill="FFFFFF"/>
            <w:vAlign w:val="center"/>
          </w:tcPr>
          <w:p w14:paraId="6769039E">
            <w:pPr>
              <w:jc w:val="center"/>
              <w:rPr>
                <w:rFonts w:asciiTheme="minorEastAsia" w:hAnsiTheme="minorEastAsia" w:eastAsiaTheme="minorEastAsia"/>
                <w:b/>
                <w:color w:val="000000"/>
                <w:szCs w:val="21"/>
              </w:rPr>
            </w:pPr>
            <w:r>
              <w:rPr>
                <w:rFonts w:asciiTheme="minorEastAsia" w:hAnsiTheme="minorEastAsia" w:eastAsiaTheme="minorEastAsia"/>
                <w:b/>
                <w:color w:val="000000"/>
                <w:szCs w:val="21"/>
              </w:rPr>
              <w:t>实验学时</w:t>
            </w:r>
          </w:p>
        </w:tc>
      </w:tr>
      <w:tr w14:paraId="7446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CA45293">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3476" w:type="dxa"/>
          </w:tcPr>
          <w:p w14:paraId="56617D04">
            <w:r>
              <w:t>二胡的音程演奏技法</w:t>
            </w:r>
          </w:p>
        </w:tc>
        <w:tc>
          <w:tcPr>
            <w:tcW w:w="1701" w:type="dxa"/>
            <w:vAlign w:val="center"/>
          </w:tcPr>
          <w:p w14:paraId="63DAEB79">
            <w:pPr>
              <w:jc w:val="center"/>
              <w:rPr>
                <w:rFonts w:asciiTheme="minorEastAsia" w:hAnsiTheme="minorEastAsia" w:eastAsiaTheme="minorEastAsia"/>
                <w:color w:val="000000"/>
                <w:szCs w:val="21"/>
              </w:rPr>
            </w:pPr>
            <w:r>
              <w:rPr>
                <w:rFonts w:asciiTheme="minorEastAsia" w:hAnsiTheme="minorEastAsia" w:eastAsiaTheme="minorEastAsia"/>
                <w:color w:val="000000"/>
                <w:szCs w:val="21"/>
              </w:rPr>
              <w:t>目标</w:t>
            </w:r>
            <w:r>
              <w:rPr>
                <w:rFonts w:hint="eastAsia" w:asciiTheme="minorEastAsia" w:hAnsiTheme="minorEastAsia" w:eastAsiaTheme="minorEastAsia"/>
                <w:szCs w:val="21"/>
              </w:rPr>
              <w:t>1、2</w:t>
            </w:r>
          </w:p>
        </w:tc>
        <w:tc>
          <w:tcPr>
            <w:tcW w:w="1853" w:type="dxa"/>
          </w:tcPr>
          <w:p w14:paraId="60886835">
            <w:pPr>
              <w:jc w:val="center"/>
              <w:rPr>
                <w:rFonts w:asciiTheme="minorEastAsia" w:hAnsiTheme="minorEastAsia" w:eastAsiaTheme="minorEastAsia"/>
              </w:rPr>
            </w:pPr>
            <w:r>
              <w:rPr>
                <w:rFonts w:hint="eastAsia" w:asciiTheme="minorEastAsia" w:hAnsiTheme="minorEastAsia" w:eastAsiaTheme="minorEastAsia"/>
                <w:bCs/>
                <w:szCs w:val="21"/>
              </w:rPr>
              <w:t>3.1、</w:t>
            </w:r>
            <w:r>
              <w:rPr>
                <w:rFonts w:asciiTheme="minorEastAsia" w:hAnsiTheme="minorEastAsia" w:eastAsiaTheme="minorEastAsia"/>
                <w:bCs/>
                <w:szCs w:val="21"/>
              </w:rPr>
              <w:t>2.2</w:t>
            </w:r>
          </w:p>
        </w:tc>
        <w:tc>
          <w:tcPr>
            <w:tcW w:w="735" w:type="dxa"/>
            <w:vAlign w:val="center"/>
          </w:tcPr>
          <w:p w14:paraId="6C129EA1">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735" w:type="dxa"/>
            <w:vAlign w:val="center"/>
          </w:tcPr>
          <w:p w14:paraId="215C7D7A">
            <w:pPr>
              <w:jc w:val="center"/>
              <w:rPr>
                <w:rFonts w:asciiTheme="minorEastAsia" w:hAnsiTheme="minorEastAsia" w:eastAsiaTheme="minorEastAsia"/>
                <w:szCs w:val="21"/>
              </w:rPr>
            </w:pPr>
            <w:r>
              <w:rPr>
                <w:rFonts w:asciiTheme="minorEastAsia" w:hAnsiTheme="minorEastAsia" w:eastAsiaTheme="minorEastAsia"/>
                <w:szCs w:val="21"/>
              </w:rPr>
              <w:t>1</w:t>
            </w:r>
          </w:p>
        </w:tc>
      </w:tr>
      <w:tr w14:paraId="38CAF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E251A4B">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3476" w:type="dxa"/>
          </w:tcPr>
          <w:p w14:paraId="4C890DBA">
            <w:r>
              <w:t>二胡的和弦演奏技法</w:t>
            </w:r>
          </w:p>
        </w:tc>
        <w:tc>
          <w:tcPr>
            <w:tcW w:w="1701" w:type="dxa"/>
          </w:tcPr>
          <w:p w14:paraId="2E6DC18F">
            <w:pPr>
              <w:jc w:val="center"/>
              <w:rPr>
                <w:rFonts w:asciiTheme="minorEastAsia" w:hAnsiTheme="minorEastAsia" w:eastAsiaTheme="minorEastAsia"/>
              </w:rPr>
            </w:pPr>
            <w:r>
              <w:rPr>
                <w:rFonts w:asciiTheme="minorEastAsia" w:hAnsiTheme="minorEastAsia" w:eastAsiaTheme="minorEastAsia"/>
                <w:color w:val="000000"/>
                <w:szCs w:val="21"/>
              </w:rPr>
              <w:t>目标1</w:t>
            </w:r>
            <w:r>
              <w:rPr>
                <w:rFonts w:hint="eastAsia" w:asciiTheme="minorEastAsia" w:hAnsiTheme="minorEastAsia" w:eastAsiaTheme="minorEastAsia"/>
                <w:color w:val="000000"/>
                <w:szCs w:val="21"/>
              </w:rPr>
              <w:t>、2</w:t>
            </w:r>
          </w:p>
        </w:tc>
        <w:tc>
          <w:tcPr>
            <w:tcW w:w="1853" w:type="dxa"/>
          </w:tcPr>
          <w:p w14:paraId="43A75129">
            <w:pPr>
              <w:jc w:val="center"/>
              <w:rPr>
                <w:rFonts w:asciiTheme="minorEastAsia" w:hAnsiTheme="minorEastAsia" w:eastAsiaTheme="minorEastAsia"/>
              </w:rPr>
            </w:pPr>
            <w:r>
              <w:rPr>
                <w:rFonts w:hint="eastAsia" w:asciiTheme="minorEastAsia" w:hAnsiTheme="minorEastAsia" w:eastAsiaTheme="minorEastAsia"/>
                <w:bCs/>
                <w:szCs w:val="21"/>
              </w:rPr>
              <w:t>3.1、2</w:t>
            </w:r>
            <w:r>
              <w:rPr>
                <w:rFonts w:asciiTheme="minorEastAsia" w:hAnsiTheme="minorEastAsia" w:eastAsiaTheme="minorEastAsia"/>
                <w:bCs/>
                <w:szCs w:val="21"/>
              </w:rPr>
              <w:t>.2</w:t>
            </w:r>
          </w:p>
        </w:tc>
        <w:tc>
          <w:tcPr>
            <w:tcW w:w="735" w:type="dxa"/>
            <w:vAlign w:val="center"/>
          </w:tcPr>
          <w:p w14:paraId="04E15872">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735" w:type="dxa"/>
            <w:vAlign w:val="center"/>
          </w:tcPr>
          <w:p w14:paraId="540AAE3B">
            <w:pPr>
              <w:jc w:val="center"/>
              <w:rPr>
                <w:rFonts w:asciiTheme="minorEastAsia" w:hAnsiTheme="minorEastAsia" w:eastAsiaTheme="minorEastAsia"/>
                <w:szCs w:val="21"/>
              </w:rPr>
            </w:pPr>
            <w:r>
              <w:rPr>
                <w:rFonts w:asciiTheme="minorEastAsia" w:hAnsiTheme="minorEastAsia" w:eastAsiaTheme="minorEastAsia"/>
                <w:szCs w:val="21"/>
              </w:rPr>
              <w:t>1</w:t>
            </w:r>
          </w:p>
        </w:tc>
      </w:tr>
      <w:tr w14:paraId="5476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E4D551D">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3476" w:type="dxa"/>
            <w:vAlign w:val="center"/>
          </w:tcPr>
          <w:p w14:paraId="57C71D90">
            <w:pPr>
              <w:jc w:val="center"/>
              <w:rPr>
                <w:rFonts w:asciiTheme="minorEastAsia" w:hAnsiTheme="minorEastAsia" w:eastAsiaTheme="minorEastAsia"/>
                <w:szCs w:val="21"/>
              </w:rPr>
            </w:pPr>
            <w:r>
              <w:rPr>
                <w:rFonts w:hint="eastAsia" w:asciiTheme="minorEastAsia" w:hAnsiTheme="minorEastAsia" w:eastAsiaTheme="minorEastAsia"/>
                <w:szCs w:val="21"/>
              </w:rPr>
              <w:t>重奏和齐奏</w:t>
            </w:r>
          </w:p>
        </w:tc>
        <w:tc>
          <w:tcPr>
            <w:tcW w:w="1701" w:type="dxa"/>
          </w:tcPr>
          <w:p w14:paraId="0CC609F6">
            <w:pPr>
              <w:jc w:val="center"/>
              <w:rPr>
                <w:rFonts w:asciiTheme="minorEastAsia" w:hAnsiTheme="minorEastAsia" w:eastAsiaTheme="minorEastAsia"/>
              </w:rPr>
            </w:pPr>
            <w:r>
              <w:rPr>
                <w:rFonts w:asciiTheme="minorEastAsia" w:hAnsiTheme="minorEastAsia" w:eastAsiaTheme="minorEastAsia"/>
                <w:color w:val="000000"/>
                <w:szCs w:val="21"/>
              </w:rPr>
              <w:t>目标3</w:t>
            </w:r>
            <w:r>
              <w:rPr>
                <w:rFonts w:hint="eastAsia" w:asciiTheme="minorEastAsia" w:hAnsiTheme="minorEastAsia" w:eastAsiaTheme="minorEastAsia"/>
                <w:color w:val="000000"/>
                <w:szCs w:val="21"/>
              </w:rPr>
              <w:t>、4</w:t>
            </w:r>
          </w:p>
        </w:tc>
        <w:tc>
          <w:tcPr>
            <w:tcW w:w="1853" w:type="dxa"/>
          </w:tcPr>
          <w:p w14:paraId="2478E462">
            <w:pPr>
              <w:jc w:val="center"/>
              <w:rPr>
                <w:rFonts w:asciiTheme="minorEastAsia" w:hAnsiTheme="minorEastAsia" w:eastAsiaTheme="minorEastAsia"/>
              </w:rPr>
            </w:pPr>
            <w:r>
              <w:rPr>
                <w:rFonts w:hint="eastAsia" w:asciiTheme="minorEastAsia" w:hAnsiTheme="minorEastAsia" w:eastAsiaTheme="minorEastAsia"/>
                <w:bCs/>
                <w:szCs w:val="21"/>
              </w:rPr>
              <w:t>3.1、2</w:t>
            </w:r>
            <w:r>
              <w:rPr>
                <w:rFonts w:asciiTheme="minorEastAsia" w:hAnsiTheme="minorEastAsia" w:eastAsiaTheme="minorEastAsia"/>
                <w:bCs/>
                <w:szCs w:val="21"/>
              </w:rPr>
              <w:t>.2</w:t>
            </w:r>
          </w:p>
        </w:tc>
        <w:tc>
          <w:tcPr>
            <w:tcW w:w="735" w:type="dxa"/>
            <w:vAlign w:val="center"/>
          </w:tcPr>
          <w:p w14:paraId="4CDE380D">
            <w:pPr>
              <w:jc w:val="center"/>
              <w:rPr>
                <w:rFonts w:asciiTheme="minorEastAsia" w:hAnsiTheme="minorEastAsia" w:eastAsiaTheme="minorEastAsia"/>
                <w:szCs w:val="21"/>
              </w:rPr>
            </w:pPr>
            <w:r>
              <w:rPr>
                <w:rFonts w:asciiTheme="minorEastAsia" w:hAnsiTheme="minorEastAsia" w:eastAsiaTheme="minorEastAsia"/>
                <w:szCs w:val="21"/>
              </w:rPr>
              <w:t>8</w:t>
            </w:r>
          </w:p>
        </w:tc>
        <w:tc>
          <w:tcPr>
            <w:tcW w:w="735" w:type="dxa"/>
            <w:vAlign w:val="center"/>
          </w:tcPr>
          <w:p w14:paraId="04192A43">
            <w:pPr>
              <w:jc w:val="center"/>
              <w:rPr>
                <w:rFonts w:asciiTheme="minorEastAsia" w:hAnsiTheme="minorEastAsia" w:eastAsiaTheme="minorEastAsia"/>
                <w:szCs w:val="21"/>
              </w:rPr>
            </w:pPr>
            <w:r>
              <w:rPr>
                <w:rFonts w:hint="eastAsia" w:asciiTheme="minorEastAsia" w:hAnsiTheme="minorEastAsia" w:eastAsiaTheme="minorEastAsia"/>
                <w:szCs w:val="21"/>
              </w:rPr>
              <w:t>2</w:t>
            </w:r>
          </w:p>
        </w:tc>
      </w:tr>
      <w:tr w14:paraId="1DA4C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1E801A0">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3476" w:type="dxa"/>
            <w:vAlign w:val="center"/>
          </w:tcPr>
          <w:p w14:paraId="6C9341D2">
            <w:pPr>
              <w:jc w:val="center"/>
              <w:rPr>
                <w:rFonts w:asciiTheme="minorEastAsia" w:hAnsiTheme="minorEastAsia" w:eastAsiaTheme="minorEastAsia"/>
                <w:szCs w:val="21"/>
              </w:rPr>
            </w:pPr>
            <w:r>
              <w:rPr>
                <w:rFonts w:hint="eastAsia" w:asciiTheme="minorEastAsia" w:hAnsiTheme="minorEastAsia" w:eastAsiaTheme="minorEastAsia"/>
                <w:szCs w:val="21"/>
              </w:rPr>
              <w:t>作品选奏</w:t>
            </w:r>
          </w:p>
        </w:tc>
        <w:tc>
          <w:tcPr>
            <w:tcW w:w="1701" w:type="dxa"/>
          </w:tcPr>
          <w:p w14:paraId="6851084D">
            <w:pPr>
              <w:jc w:val="center"/>
              <w:rPr>
                <w:rFonts w:asciiTheme="minorEastAsia" w:hAnsiTheme="minorEastAsia" w:eastAsiaTheme="minorEastAsia"/>
              </w:rPr>
            </w:pPr>
            <w:r>
              <w:rPr>
                <w:rFonts w:asciiTheme="minorEastAsia" w:hAnsiTheme="minorEastAsia" w:eastAsiaTheme="minorEastAsia"/>
                <w:color w:val="000000"/>
                <w:szCs w:val="21"/>
              </w:rPr>
              <w:t>目标4</w:t>
            </w:r>
          </w:p>
        </w:tc>
        <w:tc>
          <w:tcPr>
            <w:tcW w:w="1853" w:type="dxa"/>
          </w:tcPr>
          <w:p w14:paraId="07B86B49">
            <w:pPr>
              <w:jc w:val="center"/>
              <w:rPr>
                <w:rFonts w:asciiTheme="minorEastAsia" w:hAnsiTheme="minorEastAsia" w:eastAsiaTheme="minorEastAsia"/>
              </w:rPr>
            </w:pPr>
            <w:r>
              <w:rPr>
                <w:rFonts w:hint="eastAsia" w:asciiTheme="minorEastAsia" w:hAnsiTheme="minorEastAsia" w:eastAsiaTheme="minorEastAsia"/>
                <w:bCs/>
                <w:szCs w:val="21"/>
              </w:rPr>
              <w:t>3.1、2</w:t>
            </w:r>
            <w:r>
              <w:rPr>
                <w:rFonts w:asciiTheme="minorEastAsia" w:hAnsiTheme="minorEastAsia" w:eastAsiaTheme="minorEastAsia"/>
                <w:bCs/>
                <w:szCs w:val="21"/>
              </w:rPr>
              <w:t>.2</w:t>
            </w:r>
          </w:p>
        </w:tc>
        <w:tc>
          <w:tcPr>
            <w:tcW w:w="735" w:type="dxa"/>
            <w:vAlign w:val="center"/>
          </w:tcPr>
          <w:p w14:paraId="48F885EB">
            <w:pPr>
              <w:jc w:val="center"/>
              <w:rPr>
                <w:rFonts w:asciiTheme="minorEastAsia" w:hAnsiTheme="minorEastAsia" w:eastAsiaTheme="minorEastAsia"/>
                <w:szCs w:val="21"/>
              </w:rPr>
            </w:pPr>
            <w:r>
              <w:rPr>
                <w:rFonts w:asciiTheme="minorEastAsia" w:hAnsiTheme="minorEastAsia" w:eastAsiaTheme="minorEastAsia"/>
                <w:szCs w:val="21"/>
              </w:rPr>
              <w:t>12</w:t>
            </w:r>
          </w:p>
        </w:tc>
        <w:tc>
          <w:tcPr>
            <w:tcW w:w="735" w:type="dxa"/>
            <w:vAlign w:val="center"/>
          </w:tcPr>
          <w:p w14:paraId="01365D45">
            <w:pPr>
              <w:jc w:val="center"/>
              <w:rPr>
                <w:rFonts w:asciiTheme="minorEastAsia" w:hAnsiTheme="minorEastAsia" w:eastAsiaTheme="minorEastAsia"/>
                <w:szCs w:val="21"/>
              </w:rPr>
            </w:pPr>
            <w:r>
              <w:rPr>
                <w:rFonts w:asciiTheme="minorEastAsia" w:hAnsiTheme="minorEastAsia" w:eastAsiaTheme="minorEastAsia"/>
                <w:szCs w:val="21"/>
              </w:rPr>
              <w:t>4</w:t>
            </w:r>
          </w:p>
        </w:tc>
      </w:tr>
      <w:tr w14:paraId="23DA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0" w:type="dxa"/>
            <w:gridSpan w:val="4"/>
            <w:vAlign w:val="center"/>
          </w:tcPr>
          <w:p w14:paraId="35CD3382">
            <w:pPr>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735" w:type="dxa"/>
            <w:vAlign w:val="center"/>
          </w:tcPr>
          <w:p w14:paraId="1C3DD9F8">
            <w:pPr>
              <w:jc w:val="center"/>
              <w:rPr>
                <w:rFonts w:asciiTheme="minorEastAsia" w:hAnsiTheme="minorEastAsia" w:eastAsiaTheme="minorEastAsia"/>
                <w:szCs w:val="21"/>
              </w:rPr>
            </w:pPr>
            <w:r>
              <w:rPr>
                <w:rFonts w:hint="eastAsia" w:asciiTheme="minorEastAsia" w:hAnsiTheme="minorEastAsia" w:eastAsiaTheme="minorEastAsia"/>
                <w:szCs w:val="21"/>
              </w:rPr>
              <w:t>24</w:t>
            </w:r>
          </w:p>
        </w:tc>
        <w:tc>
          <w:tcPr>
            <w:tcW w:w="735" w:type="dxa"/>
            <w:vAlign w:val="center"/>
          </w:tcPr>
          <w:p w14:paraId="0BDFCD79">
            <w:pPr>
              <w:jc w:val="center"/>
              <w:rPr>
                <w:rFonts w:asciiTheme="minorEastAsia" w:hAnsiTheme="minorEastAsia" w:eastAsiaTheme="minorEastAsia"/>
                <w:szCs w:val="21"/>
              </w:rPr>
            </w:pPr>
            <w:r>
              <w:rPr>
                <w:rFonts w:hint="eastAsia" w:asciiTheme="minorEastAsia" w:hAnsiTheme="minorEastAsia" w:eastAsiaTheme="minorEastAsia"/>
                <w:szCs w:val="21"/>
              </w:rPr>
              <w:t>8</w:t>
            </w:r>
          </w:p>
        </w:tc>
      </w:tr>
    </w:tbl>
    <w:p w14:paraId="08FA0A42">
      <w:pPr>
        <w:spacing w:line="360" w:lineRule="auto"/>
        <w:ind w:firstLine="562" w:firstLineChars="200"/>
        <w:rPr>
          <w:rFonts w:asciiTheme="minorEastAsia" w:hAnsiTheme="minorEastAsia" w:eastAsiaTheme="minorEastAsia"/>
          <w:b/>
          <w:sz w:val="28"/>
          <w:szCs w:val="28"/>
        </w:rPr>
      </w:pPr>
    </w:p>
    <w:p w14:paraId="7B68413E">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四</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课内实验（实践）</w:t>
      </w:r>
    </w:p>
    <w:tbl>
      <w:tblPr>
        <w:tblStyle w:val="17"/>
        <w:tblW w:w="9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84"/>
        <w:gridCol w:w="3568"/>
        <w:gridCol w:w="735"/>
        <w:gridCol w:w="1155"/>
        <w:gridCol w:w="840"/>
        <w:gridCol w:w="630"/>
      </w:tblGrid>
      <w:tr w14:paraId="5C4B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FFFFFF"/>
            <w:vAlign w:val="center"/>
          </w:tcPr>
          <w:p w14:paraId="699BDB5C">
            <w:pPr>
              <w:jc w:val="center"/>
              <w:rPr>
                <w:rFonts w:asciiTheme="minorEastAsia" w:hAnsiTheme="minorEastAsia" w:eastAsiaTheme="minorEastAsia"/>
                <w:b/>
                <w:bCs/>
                <w:spacing w:val="-20"/>
                <w:szCs w:val="21"/>
              </w:rPr>
            </w:pPr>
            <w:r>
              <w:rPr>
                <w:rFonts w:asciiTheme="minorEastAsia" w:hAnsiTheme="minorEastAsia" w:eastAsiaTheme="minorEastAsia"/>
                <w:b/>
                <w:bCs/>
                <w:spacing w:val="-20"/>
                <w:szCs w:val="21"/>
              </w:rPr>
              <w:t>序号</w:t>
            </w:r>
          </w:p>
        </w:tc>
        <w:tc>
          <w:tcPr>
            <w:tcW w:w="1784" w:type="dxa"/>
            <w:shd w:val="clear" w:color="auto" w:fill="FFFFFF"/>
            <w:vAlign w:val="center"/>
          </w:tcPr>
          <w:p w14:paraId="1B3B51BC">
            <w:pPr>
              <w:jc w:val="center"/>
              <w:rPr>
                <w:rFonts w:asciiTheme="minorEastAsia" w:hAnsiTheme="minorEastAsia" w:eastAsiaTheme="minorEastAsia"/>
                <w:b/>
                <w:bCs/>
                <w:szCs w:val="21"/>
              </w:rPr>
            </w:pPr>
            <w:r>
              <w:rPr>
                <w:rFonts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asciiTheme="minorEastAsia" w:hAnsiTheme="minorEastAsia" w:eastAsiaTheme="minorEastAsia"/>
                <w:b/>
                <w:bCs/>
                <w:szCs w:val="21"/>
              </w:rPr>
              <w:t>项目名称</w:t>
            </w:r>
          </w:p>
        </w:tc>
        <w:tc>
          <w:tcPr>
            <w:tcW w:w="3568" w:type="dxa"/>
            <w:shd w:val="clear" w:color="auto" w:fill="FFFFFF"/>
            <w:vAlign w:val="center"/>
          </w:tcPr>
          <w:p w14:paraId="4DBB4FB2">
            <w:pPr>
              <w:jc w:val="center"/>
              <w:rPr>
                <w:rFonts w:asciiTheme="minorEastAsia" w:hAnsiTheme="minorEastAsia" w:eastAsiaTheme="minorEastAsia"/>
                <w:b/>
                <w:bCs/>
                <w:szCs w:val="21"/>
              </w:rPr>
            </w:pPr>
            <w:r>
              <w:rPr>
                <w:rFonts w:asciiTheme="minorEastAsia" w:hAnsiTheme="minorEastAsia" w:eastAsiaTheme="minorEastAsia"/>
                <w:b/>
                <w:bCs/>
                <w:szCs w:val="21"/>
              </w:rPr>
              <w:t>实验（</w:t>
            </w:r>
            <w:r>
              <w:rPr>
                <w:rFonts w:hint="eastAsia" w:asciiTheme="minorEastAsia" w:hAnsiTheme="minorEastAsia" w:eastAsiaTheme="minorEastAsia"/>
                <w:b/>
                <w:bCs/>
                <w:szCs w:val="21"/>
              </w:rPr>
              <w:t>实践）</w:t>
            </w:r>
            <w:r>
              <w:rPr>
                <w:rFonts w:asciiTheme="minorEastAsia" w:hAnsiTheme="minorEastAsia" w:eastAsiaTheme="minorEastAsia"/>
                <w:b/>
                <w:bCs/>
                <w:szCs w:val="21"/>
              </w:rPr>
              <w:t>内容</w:t>
            </w:r>
            <w:r>
              <w:rPr>
                <w:rFonts w:hint="eastAsia" w:asciiTheme="minorEastAsia" w:hAnsiTheme="minorEastAsia" w:eastAsiaTheme="minorEastAsia"/>
                <w:b/>
                <w:bCs/>
                <w:szCs w:val="21"/>
              </w:rPr>
              <w:t>及要求</w:t>
            </w:r>
          </w:p>
        </w:tc>
        <w:tc>
          <w:tcPr>
            <w:tcW w:w="735" w:type="dxa"/>
            <w:shd w:val="clear" w:color="auto" w:fill="FFFFFF"/>
            <w:vAlign w:val="center"/>
          </w:tcPr>
          <w:p w14:paraId="25ED348F">
            <w:pPr>
              <w:jc w:val="center"/>
              <w:rPr>
                <w:rFonts w:asciiTheme="minorEastAsia" w:hAnsiTheme="minorEastAsia" w:eastAsiaTheme="minorEastAsia"/>
                <w:b/>
                <w:bCs/>
                <w:szCs w:val="21"/>
              </w:rPr>
            </w:pPr>
            <w:r>
              <w:rPr>
                <w:rFonts w:asciiTheme="minorEastAsia" w:hAnsiTheme="minorEastAsia" w:eastAsiaTheme="minorEastAsia"/>
                <w:b/>
                <w:bCs/>
                <w:szCs w:val="21"/>
              </w:rPr>
              <w:t>学时</w:t>
            </w:r>
          </w:p>
        </w:tc>
        <w:tc>
          <w:tcPr>
            <w:tcW w:w="1155" w:type="dxa"/>
            <w:shd w:val="clear" w:color="auto" w:fill="FFFFFF"/>
            <w:vAlign w:val="center"/>
          </w:tcPr>
          <w:p w14:paraId="18062413">
            <w:pPr>
              <w:jc w:val="center"/>
              <w:rPr>
                <w:rFonts w:asciiTheme="minorEastAsia" w:hAnsiTheme="minorEastAsia" w:eastAsiaTheme="minorEastAsia"/>
                <w:b/>
                <w:bCs/>
                <w:szCs w:val="21"/>
              </w:rPr>
            </w:pPr>
            <w:r>
              <w:rPr>
                <w:rFonts w:asciiTheme="minorEastAsia" w:hAnsiTheme="minorEastAsia" w:eastAsiaTheme="minorEastAsia"/>
                <w:b/>
                <w:bCs/>
                <w:szCs w:val="21"/>
              </w:rPr>
              <w:t>对毕业要求的支撑</w:t>
            </w:r>
          </w:p>
        </w:tc>
        <w:tc>
          <w:tcPr>
            <w:tcW w:w="840" w:type="dxa"/>
            <w:shd w:val="clear" w:color="auto" w:fill="FFFFFF"/>
            <w:tcMar>
              <w:left w:w="28" w:type="dxa"/>
              <w:right w:w="28" w:type="dxa"/>
            </w:tcMar>
            <w:vAlign w:val="center"/>
          </w:tcPr>
          <w:p w14:paraId="3EA2A360">
            <w:pPr>
              <w:jc w:val="center"/>
              <w:rPr>
                <w:rFonts w:asciiTheme="minorEastAsia" w:hAnsiTheme="minorEastAsia" w:eastAsiaTheme="minorEastAsia"/>
                <w:b/>
                <w:bCs/>
                <w:szCs w:val="21"/>
              </w:rPr>
            </w:pPr>
            <w:r>
              <w:rPr>
                <w:rFonts w:asciiTheme="minorEastAsia" w:hAnsiTheme="minorEastAsia" w:eastAsiaTheme="minorEastAsia"/>
                <w:b/>
                <w:bCs/>
                <w:szCs w:val="21"/>
              </w:rPr>
              <w:t>类型</w:t>
            </w:r>
          </w:p>
        </w:tc>
        <w:tc>
          <w:tcPr>
            <w:tcW w:w="630" w:type="dxa"/>
            <w:shd w:val="clear" w:color="auto" w:fill="FFFFFF"/>
            <w:tcMar>
              <w:left w:w="28" w:type="dxa"/>
              <w:right w:w="28" w:type="dxa"/>
            </w:tcMar>
            <w:vAlign w:val="center"/>
          </w:tcPr>
          <w:p w14:paraId="006275BE">
            <w:pPr>
              <w:jc w:val="center"/>
              <w:rPr>
                <w:rFonts w:asciiTheme="minorEastAsia" w:hAnsiTheme="minorEastAsia" w:eastAsiaTheme="minorEastAsia"/>
                <w:b/>
                <w:bCs/>
                <w:szCs w:val="21"/>
              </w:rPr>
            </w:pPr>
            <w:r>
              <w:rPr>
                <w:rFonts w:asciiTheme="minorEastAsia" w:hAnsiTheme="minorEastAsia" w:eastAsiaTheme="minorEastAsia"/>
                <w:b/>
                <w:bCs/>
                <w:szCs w:val="21"/>
              </w:rPr>
              <w:t>备注</w:t>
            </w:r>
          </w:p>
        </w:tc>
      </w:tr>
      <w:tr w14:paraId="6CAF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5C85AD9B">
            <w:pPr>
              <w:jc w:val="center"/>
              <w:rPr>
                <w:rFonts w:asciiTheme="minorEastAsia" w:hAnsiTheme="minorEastAsia" w:eastAsiaTheme="minorEastAsia"/>
                <w:bCs/>
                <w:szCs w:val="21"/>
              </w:rPr>
            </w:pPr>
            <w:r>
              <w:rPr>
                <w:rFonts w:asciiTheme="minorEastAsia" w:hAnsiTheme="minorEastAsia" w:eastAsiaTheme="minorEastAsia"/>
                <w:bCs/>
                <w:szCs w:val="21"/>
              </w:rPr>
              <w:t>1</w:t>
            </w:r>
          </w:p>
        </w:tc>
        <w:tc>
          <w:tcPr>
            <w:tcW w:w="1784" w:type="dxa"/>
            <w:vAlign w:val="center"/>
          </w:tcPr>
          <w:p w14:paraId="2F9693F0">
            <w:r>
              <w:t>二胡音程及和弦</w:t>
            </w:r>
          </w:p>
        </w:tc>
        <w:tc>
          <w:tcPr>
            <w:tcW w:w="3568" w:type="dxa"/>
          </w:tcPr>
          <w:p w14:paraId="43EBFE1A">
            <w:r>
              <w:t>实践内容：就指定的二胡音程及和弦曲目进行当堂演奏。</w:t>
            </w:r>
            <w:r>
              <w:br w:type="textWrapping"/>
            </w:r>
            <w:r>
              <w:t>实践要求：要求学生能够熟练运用左手二、三度音程及和弦的演奏技法，以及右手运弓的综合技法，熟练左右手的配合。</w:t>
            </w:r>
          </w:p>
        </w:tc>
        <w:tc>
          <w:tcPr>
            <w:tcW w:w="735" w:type="dxa"/>
            <w:vAlign w:val="center"/>
          </w:tcPr>
          <w:p w14:paraId="19F47039">
            <w:pPr>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1155" w:type="dxa"/>
            <w:vAlign w:val="center"/>
          </w:tcPr>
          <w:p w14:paraId="5181E830">
            <w:pPr>
              <w:jc w:val="center"/>
              <w:rPr>
                <w:rFonts w:asciiTheme="minorEastAsia" w:hAnsiTheme="minorEastAsia" w:eastAsiaTheme="minorEastAsia"/>
                <w:bCs/>
                <w:szCs w:val="21"/>
              </w:rPr>
            </w:pPr>
            <w:r>
              <w:rPr>
                <w:rFonts w:hint="eastAsia" w:asciiTheme="minorEastAsia" w:hAnsiTheme="minorEastAsia" w:eastAsiaTheme="minorEastAsia"/>
                <w:bCs/>
                <w:szCs w:val="21"/>
              </w:rPr>
              <w:t>3.1、2</w:t>
            </w:r>
            <w:r>
              <w:rPr>
                <w:rFonts w:asciiTheme="minorEastAsia" w:hAnsiTheme="minorEastAsia" w:eastAsiaTheme="minorEastAsia"/>
                <w:bCs/>
                <w:szCs w:val="21"/>
              </w:rPr>
              <w:t>.2</w:t>
            </w:r>
          </w:p>
        </w:tc>
        <w:tc>
          <w:tcPr>
            <w:tcW w:w="840" w:type="dxa"/>
            <w:tcMar>
              <w:left w:w="28" w:type="dxa"/>
              <w:right w:w="28" w:type="dxa"/>
            </w:tcMar>
            <w:vAlign w:val="center"/>
          </w:tcPr>
          <w:p w14:paraId="7FB55D17">
            <w:pPr>
              <w:jc w:val="center"/>
              <w:rPr>
                <w:rFonts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6BC12B85">
            <w:pPr>
              <w:jc w:val="center"/>
              <w:rPr>
                <w:rFonts w:asciiTheme="minorEastAsia" w:hAnsiTheme="minorEastAsia" w:eastAsiaTheme="minorEastAsia"/>
                <w:bCs/>
                <w:szCs w:val="21"/>
              </w:rPr>
            </w:pPr>
            <w:r>
              <w:rPr>
                <w:rFonts w:hint="eastAsia" w:asciiTheme="minorEastAsia" w:hAnsiTheme="minorEastAsia" w:eastAsiaTheme="minorEastAsia"/>
                <w:bCs/>
                <w:szCs w:val="21"/>
              </w:rPr>
              <w:t>必做</w:t>
            </w:r>
          </w:p>
        </w:tc>
      </w:tr>
      <w:tr w14:paraId="52B1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255C3E7F">
            <w:pPr>
              <w:jc w:val="center"/>
              <w:rPr>
                <w:rFonts w:asciiTheme="minorEastAsia" w:hAnsiTheme="minorEastAsia" w:eastAsiaTheme="minorEastAsia"/>
                <w:bCs/>
                <w:szCs w:val="21"/>
              </w:rPr>
            </w:pPr>
            <w:r>
              <w:rPr>
                <w:rFonts w:asciiTheme="minorEastAsia" w:hAnsiTheme="minorEastAsia" w:eastAsiaTheme="minorEastAsia"/>
                <w:bCs/>
                <w:szCs w:val="21"/>
              </w:rPr>
              <w:t>2</w:t>
            </w:r>
          </w:p>
        </w:tc>
        <w:tc>
          <w:tcPr>
            <w:tcW w:w="1784" w:type="dxa"/>
            <w:vAlign w:val="center"/>
          </w:tcPr>
          <w:p w14:paraId="5ED65BD6">
            <w:pPr>
              <w:jc w:val="center"/>
              <w:rPr>
                <w:rFonts w:asciiTheme="minorEastAsia" w:hAnsiTheme="minorEastAsia" w:eastAsiaTheme="minorEastAsia"/>
                <w:bCs/>
                <w:szCs w:val="21"/>
              </w:rPr>
            </w:pPr>
            <w:r>
              <w:rPr>
                <w:rFonts w:hint="eastAsia" w:asciiTheme="minorEastAsia" w:hAnsiTheme="minorEastAsia" w:eastAsiaTheme="minorEastAsia"/>
                <w:bCs/>
                <w:szCs w:val="21"/>
              </w:rPr>
              <w:t>重奏曲目</w:t>
            </w:r>
          </w:p>
        </w:tc>
        <w:tc>
          <w:tcPr>
            <w:tcW w:w="3568" w:type="dxa"/>
          </w:tcPr>
          <w:p w14:paraId="608E0871">
            <w:pPr>
              <w:ind w:firstLine="422" w:firstLineChars="200"/>
              <w:rPr>
                <w:rFonts w:asciiTheme="minorEastAsia" w:hAnsiTheme="minorEastAsia" w:eastAsiaTheme="minorEastAsia"/>
                <w:bCs/>
                <w:szCs w:val="21"/>
              </w:rPr>
            </w:pPr>
            <w:r>
              <w:rPr>
                <w:rFonts w:hint="eastAsia" w:asciiTheme="minorEastAsia" w:hAnsiTheme="minorEastAsia" w:eastAsiaTheme="minorEastAsia"/>
                <w:b/>
                <w:bCs/>
                <w:szCs w:val="21"/>
              </w:rPr>
              <w:t>实践内容：</w:t>
            </w:r>
            <w:r>
              <w:rPr>
                <w:rFonts w:hint="eastAsia" w:asciiTheme="minorEastAsia" w:hAnsiTheme="minorEastAsia" w:eastAsiaTheme="minorEastAsia"/>
                <w:bCs/>
                <w:szCs w:val="21"/>
              </w:rPr>
              <w:t>就指定的重奏曲目进行当堂演奏。</w:t>
            </w:r>
          </w:p>
          <w:p w14:paraId="43E6BFE0">
            <w:pPr>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实践要求：</w:t>
            </w:r>
            <w:r>
              <w:rPr>
                <w:rFonts w:hint="eastAsia" w:asciiTheme="minorEastAsia" w:hAnsiTheme="minorEastAsia" w:eastAsiaTheme="minorEastAsia"/>
                <w:bCs/>
                <w:szCs w:val="21"/>
              </w:rPr>
              <w:t>要求学生能够熟练运用重奏的演奏方法，完整演奏作品。</w:t>
            </w:r>
          </w:p>
        </w:tc>
        <w:tc>
          <w:tcPr>
            <w:tcW w:w="735" w:type="dxa"/>
            <w:vAlign w:val="center"/>
          </w:tcPr>
          <w:p w14:paraId="065BD2A3">
            <w:pPr>
              <w:jc w:val="center"/>
              <w:rPr>
                <w:rFonts w:asciiTheme="minorEastAsia" w:hAnsiTheme="minorEastAsia" w:eastAsiaTheme="minorEastAsia"/>
                <w:bCs/>
                <w:szCs w:val="21"/>
              </w:rPr>
            </w:pPr>
            <w:r>
              <w:rPr>
                <w:rFonts w:asciiTheme="minorEastAsia" w:hAnsiTheme="minorEastAsia" w:eastAsiaTheme="minorEastAsia"/>
                <w:bCs/>
                <w:szCs w:val="21"/>
              </w:rPr>
              <w:t>2</w:t>
            </w:r>
          </w:p>
        </w:tc>
        <w:tc>
          <w:tcPr>
            <w:tcW w:w="1155" w:type="dxa"/>
            <w:vAlign w:val="center"/>
          </w:tcPr>
          <w:p w14:paraId="0BAC7E07">
            <w:pPr>
              <w:jc w:val="center"/>
              <w:rPr>
                <w:rFonts w:asciiTheme="minorEastAsia" w:hAnsiTheme="minorEastAsia" w:eastAsiaTheme="minorEastAsia"/>
                <w:bCs/>
                <w:szCs w:val="21"/>
              </w:rPr>
            </w:pPr>
            <w:r>
              <w:rPr>
                <w:rFonts w:hint="eastAsia" w:asciiTheme="minorEastAsia" w:hAnsiTheme="minorEastAsia" w:eastAsiaTheme="minorEastAsia"/>
                <w:bCs/>
                <w:szCs w:val="21"/>
              </w:rPr>
              <w:t>2.2、3.1</w:t>
            </w:r>
          </w:p>
        </w:tc>
        <w:tc>
          <w:tcPr>
            <w:tcW w:w="840" w:type="dxa"/>
            <w:tcMar>
              <w:left w:w="28" w:type="dxa"/>
              <w:right w:w="28" w:type="dxa"/>
            </w:tcMar>
            <w:vAlign w:val="center"/>
          </w:tcPr>
          <w:p w14:paraId="736B789B">
            <w:pPr>
              <w:jc w:val="center"/>
              <w:rPr>
                <w:rFonts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7CFEB6A2">
            <w:pPr>
              <w:jc w:val="center"/>
              <w:rPr>
                <w:rFonts w:asciiTheme="minorEastAsia" w:hAnsiTheme="minorEastAsia" w:eastAsiaTheme="minorEastAsia"/>
                <w:bCs/>
                <w:szCs w:val="21"/>
              </w:rPr>
            </w:pPr>
            <w:r>
              <w:rPr>
                <w:rFonts w:hint="eastAsia" w:asciiTheme="minorEastAsia" w:hAnsiTheme="minorEastAsia" w:eastAsiaTheme="minorEastAsia"/>
                <w:bCs/>
                <w:szCs w:val="21"/>
              </w:rPr>
              <w:t>必做</w:t>
            </w:r>
          </w:p>
        </w:tc>
      </w:tr>
      <w:tr w14:paraId="753D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vAlign w:val="center"/>
          </w:tcPr>
          <w:p w14:paraId="7BC08D58">
            <w:pPr>
              <w:jc w:val="center"/>
              <w:rPr>
                <w:rFonts w:asciiTheme="minorEastAsia" w:hAnsiTheme="minorEastAsia" w:eastAsiaTheme="minorEastAsia"/>
                <w:bCs/>
                <w:szCs w:val="21"/>
              </w:rPr>
            </w:pPr>
            <w:r>
              <w:rPr>
                <w:rFonts w:asciiTheme="minorEastAsia" w:hAnsiTheme="minorEastAsia" w:eastAsiaTheme="minorEastAsia"/>
                <w:bCs/>
                <w:szCs w:val="21"/>
              </w:rPr>
              <w:t>3</w:t>
            </w:r>
          </w:p>
        </w:tc>
        <w:tc>
          <w:tcPr>
            <w:tcW w:w="1784" w:type="dxa"/>
            <w:vAlign w:val="center"/>
          </w:tcPr>
          <w:p w14:paraId="24FB6E7E">
            <w:pPr>
              <w:jc w:val="center"/>
              <w:rPr>
                <w:rFonts w:asciiTheme="minorEastAsia" w:hAnsiTheme="minorEastAsia" w:eastAsiaTheme="minorEastAsia"/>
                <w:bCs/>
                <w:szCs w:val="21"/>
              </w:rPr>
            </w:pPr>
            <w:r>
              <w:rPr>
                <w:rFonts w:hint="eastAsia" w:asciiTheme="minorEastAsia" w:hAnsiTheme="minorEastAsia" w:eastAsiaTheme="minorEastAsia"/>
                <w:bCs/>
                <w:szCs w:val="21"/>
              </w:rPr>
              <w:t>作品选奏</w:t>
            </w:r>
          </w:p>
        </w:tc>
        <w:tc>
          <w:tcPr>
            <w:tcW w:w="3568" w:type="dxa"/>
          </w:tcPr>
          <w:p w14:paraId="587E5A94">
            <w:r>
              <w:t>实践内容：学生就指定的作品当堂演奏。</w:t>
            </w:r>
            <w:r>
              <w:br w:type="textWrapping"/>
            </w:r>
            <w:r>
              <w:t>实践要求：学生应熟练掌握演奏二胡协奏曲这一具备综合技巧的乐曲，将所学习的基础二胡左右手技巧融会贯通，能很好地将换把技巧运用到乐曲演奏当中，同时学生需掌握如何诠释协奏曲的音乐情感与内涵。</w:t>
            </w:r>
          </w:p>
        </w:tc>
        <w:tc>
          <w:tcPr>
            <w:tcW w:w="735" w:type="dxa"/>
            <w:vAlign w:val="center"/>
          </w:tcPr>
          <w:p w14:paraId="6540BA66">
            <w:pPr>
              <w:jc w:val="center"/>
              <w:rPr>
                <w:rFonts w:asciiTheme="minorEastAsia" w:hAnsiTheme="minorEastAsia" w:eastAsiaTheme="minorEastAsia"/>
                <w:bCs/>
                <w:szCs w:val="21"/>
              </w:rPr>
            </w:pPr>
            <w:r>
              <w:rPr>
                <w:rFonts w:asciiTheme="minorEastAsia" w:hAnsiTheme="minorEastAsia" w:eastAsiaTheme="minorEastAsia"/>
                <w:bCs/>
                <w:szCs w:val="21"/>
              </w:rPr>
              <w:t>4</w:t>
            </w:r>
          </w:p>
        </w:tc>
        <w:tc>
          <w:tcPr>
            <w:tcW w:w="1155" w:type="dxa"/>
            <w:vAlign w:val="center"/>
          </w:tcPr>
          <w:p w14:paraId="7F3BBBA2">
            <w:pPr>
              <w:jc w:val="center"/>
              <w:rPr>
                <w:rFonts w:asciiTheme="minorEastAsia" w:hAnsiTheme="minorEastAsia" w:eastAsiaTheme="minorEastAsia"/>
                <w:bCs/>
                <w:szCs w:val="21"/>
              </w:rPr>
            </w:pPr>
            <w:r>
              <w:rPr>
                <w:rFonts w:hint="eastAsia" w:asciiTheme="minorEastAsia" w:hAnsiTheme="minorEastAsia" w:eastAsiaTheme="minorEastAsia"/>
                <w:bCs/>
                <w:szCs w:val="21"/>
              </w:rPr>
              <w:t>2.2、3.1</w:t>
            </w:r>
          </w:p>
        </w:tc>
        <w:tc>
          <w:tcPr>
            <w:tcW w:w="840" w:type="dxa"/>
            <w:tcMar>
              <w:left w:w="28" w:type="dxa"/>
              <w:right w:w="28" w:type="dxa"/>
            </w:tcMar>
            <w:vAlign w:val="center"/>
          </w:tcPr>
          <w:p w14:paraId="319A3B3A">
            <w:pPr>
              <w:jc w:val="center"/>
              <w:rPr>
                <w:rFonts w:asciiTheme="minorEastAsia" w:hAnsiTheme="minorEastAsia" w:eastAsiaTheme="minorEastAsia"/>
                <w:szCs w:val="21"/>
              </w:rPr>
            </w:pPr>
            <w:r>
              <w:rPr>
                <w:rFonts w:hint="eastAsia" w:asciiTheme="minorEastAsia" w:hAnsiTheme="minorEastAsia" w:eastAsiaTheme="minorEastAsia"/>
                <w:szCs w:val="21"/>
              </w:rPr>
              <w:t>综合性</w:t>
            </w:r>
          </w:p>
        </w:tc>
        <w:tc>
          <w:tcPr>
            <w:tcW w:w="630" w:type="dxa"/>
            <w:tcMar>
              <w:left w:w="28" w:type="dxa"/>
              <w:right w:w="28" w:type="dxa"/>
            </w:tcMar>
            <w:vAlign w:val="center"/>
          </w:tcPr>
          <w:p w14:paraId="04DEDFD7">
            <w:pPr>
              <w:jc w:val="center"/>
              <w:rPr>
                <w:rFonts w:asciiTheme="minorEastAsia" w:hAnsiTheme="minorEastAsia" w:eastAsiaTheme="minorEastAsia"/>
                <w:bCs/>
                <w:szCs w:val="21"/>
              </w:rPr>
            </w:pPr>
            <w:r>
              <w:rPr>
                <w:rFonts w:hint="eastAsia" w:asciiTheme="minorEastAsia" w:hAnsiTheme="minorEastAsia" w:eastAsiaTheme="minorEastAsia"/>
                <w:bCs/>
                <w:szCs w:val="21"/>
              </w:rPr>
              <w:t>必做</w:t>
            </w:r>
          </w:p>
        </w:tc>
      </w:tr>
    </w:tbl>
    <w:p w14:paraId="6186D7D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五、课程实施</w:t>
      </w:r>
    </w:p>
    <w:p w14:paraId="0D141EAB">
      <w:pPr>
        <w:spacing w:line="360" w:lineRule="auto"/>
        <w:ind w:firstLine="420" w:firstLineChars="200"/>
        <w:rPr>
          <w:rFonts w:asciiTheme="minorEastAsia" w:hAnsiTheme="minorEastAsia" w:eastAsiaTheme="minorEastAsia"/>
          <w:sz w:val="24"/>
        </w:rPr>
      </w:pPr>
      <w:r>
        <w:t>（一）把握主线，引导学生了解二胡的基本构造、发展历史、代表二胡演奏家、作曲家、演奏派别、基本的演奏姿势、持琴、持弓、左右手最等基础技法的讲授，通过空弦发音、相对应的练习曲、乐曲的演奏训练理论结合实践，帮助学生掌握二胡最初级的演奏方法，最终能独立演奏简短的乐曲练习曲。</w:t>
      </w:r>
    </w:p>
    <w:p w14:paraId="57E93061">
      <w:pPr>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（二）采用</w:t>
      </w:r>
      <w:r>
        <w:rPr>
          <w:rFonts w:hint="eastAsia" w:asciiTheme="minorEastAsia" w:hAnsiTheme="minorEastAsia" w:eastAsiaTheme="minorEastAsia"/>
          <w:sz w:val="24"/>
        </w:rPr>
        <w:t>一对一还课和合奏等多种还课形式，在实际的教学过程中，教师会根据不同学生的还课情况、演奏进度和学习能力安排适当的乐曲，在</w:t>
      </w:r>
      <w:r>
        <w:rPr>
          <w:rFonts w:asciiTheme="minorEastAsia" w:hAnsiTheme="minorEastAsia" w:eastAsiaTheme="minorEastAsia"/>
          <w:sz w:val="24"/>
        </w:rPr>
        <w:t>保证讲课进度的同时，注意</w:t>
      </w:r>
      <w:r>
        <w:rPr>
          <w:rFonts w:hint="eastAsia" w:asciiTheme="minorEastAsia" w:hAnsiTheme="minorEastAsia" w:eastAsiaTheme="minorEastAsia"/>
          <w:sz w:val="24"/>
        </w:rPr>
        <w:t>因材施教、循序渐进，从而激发学生的学习热情和主观能动性。</w:t>
      </w:r>
    </w:p>
    <w:p w14:paraId="27F1E42A">
      <w:pPr>
        <w:spacing w:line="360" w:lineRule="auto"/>
        <w:ind w:firstLine="460" w:firstLineChars="192"/>
        <w:rPr>
          <w:rFonts w:asciiTheme="minorEastAsia" w:hAnsiTheme="minorEastAsia" w:eastAsiaTheme="minorEastAsia"/>
          <w:sz w:val="24"/>
        </w:rPr>
      </w:pPr>
      <w:r>
        <w:rPr>
          <w:rFonts w:asciiTheme="minorEastAsia" w:hAnsiTheme="minorEastAsia" w:eastAsiaTheme="minorEastAsia"/>
          <w:sz w:val="24"/>
        </w:rPr>
        <w:t>（三）</w:t>
      </w:r>
      <w:r>
        <w:rPr>
          <w:rFonts w:hint="eastAsia" w:asciiTheme="minorEastAsia" w:hAnsiTheme="minorEastAsia" w:eastAsiaTheme="minorEastAsia"/>
          <w:sz w:val="24"/>
        </w:rPr>
        <w:t>采用定期进行开展教学观摩会的形式，调动学生学习练琴的积极性，提供学生互相学习与交流的机会。</w:t>
      </w:r>
    </w:p>
    <w:p w14:paraId="05CADA74">
      <w:pPr>
        <w:spacing w:line="360" w:lineRule="auto"/>
        <w:ind w:firstLine="960" w:firstLineChars="400"/>
        <w:rPr>
          <w:rFonts w:asciiTheme="minorEastAsia" w:hAnsiTheme="minorEastAsia" w:eastAsiaTheme="minorEastAsia"/>
          <w:sz w:val="24"/>
        </w:rPr>
      </w:pPr>
    </w:p>
    <w:p w14:paraId="522B5AA6">
      <w:pPr>
        <w:spacing w:line="360" w:lineRule="auto"/>
        <w:ind w:firstLine="964" w:firstLineChars="400"/>
        <w:rPr>
          <w:rFonts w:asciiTheme="minorEastAsia" w:hAnsiTheme="minorEastAsia" w:eastAsiaTheme="minorEastAsia"/>
          <w:b/>
          <w:sz w:val="24"/>
        </w:rPr>
      </w:pPr>
      <w:r>
        <w:rPr>
          <w:rFonts w:hint="eastAsia" w:asciiTheme="minorEastAsia" w:hAnsiTheme="minorEastAsia" w:eastAsiaTheme="minorEastAsia"/>
          <w:b/>
          <w:sz w:val="24"/>
        </w:rPr>
        <w:t>主要教学环节的质量要求如表所示：</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5EA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64416938">
            <w:pPr>
              <w:jc w:val="center"/>
              <w:rPr>
                <w:rFonts w:asciiTheme="minorEastAsia" w:hAnsiTheme="minorEastAsia" w:eastAsiaTheme="minorEastAsia"/>
                <w:b/>
                <w:szCs w:val="21"/>
              </w:rPr>
            </w:pPr>
            <w:r>
              <w:rPr>
                <w:rFonts w:asciiTheme="minorEastAsia" w:hAnsiTheme="minorEastAsia" w:eastAsiaTheme="minorEastAsia"/>
                <w:b/>
                <w:bCs/>
                <w:szCs w:val="21"/>
              </w:rPr>
              <w:t>主要教学环节</w:t>
            </w:r>
          </w:p>
        </w:tc>
        <w:tc>
          <w:tcPr>
            <w:tcW w:w="6773" w:type="dxa"/>
            <w:tcBorders>
              <w:top w:val="single" w:color="auto" w:sz="8" w:space="0"/>
              <w:left w:val="single" w:color="auto" w:sz="8" w:space="0"/>
              <w:right w:val="single" w:color="auto" w:sz="8" w:space="0"/>
            </w:tcBorders>
            <w:vAlign w:val="center"/>
          </w:tcPr>
          <w:p w14:paraId="3C6E7E28">
            <w:pPr>
              <w:jc w:val="center"/>
              <w:rPr>
                <w:rFonts w:asciiTheme="minorEastAsia" w:hAnsiTheme="minorEastAsia" w:eastAsiaTheme="minorEastAsia"/>
                <w:b/>
                <w:szCs w:val="21"/>
              </w:rPr>
            </w:pPr>
            <w:r>
              <w:rPr>
                <w:rFonts w:asciiTheme="minorEastAsia" w:hAnsiTheme="minorEastAsia" w:eastAsiaTheme="minorEastAsia"/>
                <w:b/>
                <w:bCs/>
                <w:szCs w:val="21"/>
              </w:rPr>
              <w:t>质量</w:t>
            </w:r>
            <w:r>
              <w:rPr>
                <w:rFonts w:hint="eastAsia" w:asciiTheme="minorEastAsia" w:hAnsiTheme="minorEastAsia" w:eastAsiaTheme="minorEastAsia"/>
                <w:b/>
                <w:bCs/>
                <w:szCs w:val="21"/>
              </w:rPr>
              <w:t>要求</w:t>
            </w:r>
          </w:p>
        </w:tc>
      </w:tr>
      <w:tr w14:paraId="5716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5D0086A">
            <w:pPr>
              <w:jc w:val="center"/>
              <w:rPr>
                <w:rFonts w:asciiTheme="minorEastAsia" w:hAnsiTheme="minorEastAsia" w:eastAsiaTheme="minorEastAsia"/>
                <w:szCs w:val="21"/>
              </w:rPr>
            </w:pPr>
            <w:r>
              <w:rPr>
                <w:rFonts w:asciiTheme="minorEastAsia" w:hAnsiTheme="minorEastAsia" w:eastAsiaTheme="minorEastAsia"/>
                <w:szCs w:val="21"/>
              </w:rPr>
              <w:t>1</w:t>
            </w:r>
          </w:p>
        </w:tc>
        <w:tc>
          <w:tcPr>
            <w:tcW w:w="1691" w:type="dxa"/>
            <w:tcMar>
              <w:left w:w="28" w:type="dxa"/>
              <w:right w:w="28" w:type="dxa"/>
            </w:tcMar>
            <w:vAlign w:val="center"/>
          </w:tcPr>
          <w:p w14:paraId="58DFAC96">
            <w:pPr>
              <w:jc w:val="center"/>
              <w:rPr>
                <w:rFonts w:asciiTheme="minorEastAsia" w:hAnsiTheme="minorEastAsia" w:eastAsiaTheme="minorEastAsia"/>
                <w:szCs w:val="21"/>
              </w:rPr>
            </w:pPr>
            <w:r>
              <w:rPr>
                <w:rFonts w:asciiTheme="minorEastAsia" w:hAnsiTheme="minorEastAsia" w:eastAsiaTheme="minorEastAsia"/>
                <w:szCs w:val="21"/>
              </w:rPr>
              <w:t>备课</w:t>
            </w:r>
          </w:p>
        </w:tc>
        <w:tc>
          <w:tcPr>
            <w:tcW w:w="6773" w:type="dxa"/>
            <w:tcBorders>
              <w:right w:val="single" w:color="auto" w:sz="8" w:space="0"/>
            </w:tcBorders>
            <w:vAlign w:val="center"/>
          </w:tcPr>
          <w:p w14:paraId="17ECEDC8">
            <w:pPr>
              <w:spacing w:line="276" w:lineRule="auto"/>
              <w:rPr>
                <w:rFonts w:asciiTheme="minorEastAsia" w:hAnsiTheme="minorEastAsia" w:eastAsiaTheme="minorEastAsia"/>
                <w:szCs w:val="21"/>
              </w:rPr>
            </w:pPr>
            <w:r>
              <w:rPr>
                <w:rFonts w:asciiTheme="minorEastAsia" w:hAnsiTheme="minorEastAsia" w:eastAsiaTheme="minorEastAsia"/>
                <w:szCs w:val="21"/>
              </w:rPr>
              <w:t>（1）掌握本课程教学大纲内容，严格按照教学大纲要求进行课程教学内容的组织。</w:t>
            </w:r>
          </w:p>
          <w:p w14:paraId="776ACBB9">
            <w:pPr>
              <w:spacing w:line="276" w:lineRule="auto"/>
              <w:rPr>
                <w:rFonts w:asciiTheme="minorEastAsia" w:hAnsiTheme="minorEastAsia" w:eastAsiaTheme="minorEastAsia"/>
                <w:szCs w:val="21"/>
              </w:rPr>
            </w:pPr>
            <w:r>
              <w:rPr>
                <w:rFonts w:asciiTheme="minorEastAsia" w:hAnsiTheme="minorEastAsia" w:eastAsiaTheme="minorEastAsia"/>
                <w:szCs w:val="21"/>
              </w:rPr>
              <w:t>（2）熟悉教材各</w:t>
            </w:r>
            <w:r>
              <w:rPr>
                <w:rFonts w:hint="eastAsia" w:asciiTheme="minorEastAsia" w:hAnsiTheme="minorEastAsia" w:eastAsiaTheme="minorEastAsia"/>
                <w:szCs w:val="21"/>
              </w:rPr>
              <w:t>曲目</w:t>
            </w:r>
            <w:r>
              <w:rPr>
                <w:rFonts w:asciiTheme="minorEastAsia" w:hAnsiTheme="minorEastAsia" w:eastAsiaTheme="minorEastAsia"/>
                <w:szCs w:val="21"/>
              </w:rPr>
              <w:t>，借助专业书籍资料，并依据教学大纲编写授课计划，编写每次授课的教案。教案内容包括章节标题、教学目的、教法设计、课堂类型、时间分配、授课内容、课后作业、教学效果分析等方面。（3）</w:t>
            </w:r>
            <w:r>
              <w:rPr>
                <w:rFonts w:hint="eastAsia" w:asciiTheme="minorEastAsia" w:hAnsiTheme="minorEastAsia" w:eastAsiaTheme="minorEastAsia"/>
                <w:szCs w:val="21"/>
              </w:rPr>
              <w:t>根据</w:t>
            </w:r>
            <w:r>
              <w:rPr>
                <w:rFonts w:asciiTheme="minorEastAsia" w:hAnsiTheme="minorEastAsia" w:eastAsiaTheme="minorEastAsia"/>
                <w:szCs w:val="21"/>
              </w:rPr>
              <w:t>各部分</w:t>
            </w:r>
            <w:r>
              <w:rPr>
                <w:rFonts w:hint="eastAsia" w:asciiTheme="minorEastAsia" w:hAnsiTheme="minorEastAsia" w:eastAsiaTheme="minorEastAsia"/>
                <w:szCs w:val="21"/>
              </w:rPr>
              <w:t>教学</w:t>
            </w:r>
            <w:r>
              <w:rPr>
                <w:rFonts w:asciiTheme="minorEastAsia" w:hAnsiTheme="minorEastAsia" w:eastAsiaTheme="minorEastAsia"/>
                <w:szCs w:val="21"/>
              </w:rPr>
              <w:t>内容</w:t>
            </w:r>
            <w:r>
              <w:rPr>
                <w:rFonts w:hint="eastAsia" w:asciiTheme="minorEastAsia" w:hAnsiTheme="minorEastAsia" w:eastAsiaTheme="minorEastAsia"/>
                <w:szCs w:val="21"/>
              </w:rPr>
              <w:t>，</w:t>
            </w:r>
            <w:r>
              <w:rPr>
                <w:rFonts w:asciiTheme="minorEastAsia" w:hAnsiTheme="minorEastAsia" w:eastAsiaTheme="minorEastAsia"/>
                <w:szCs w:val="21"/>
              </w:rPr>
              <w:t>构思授课思路、技巧</w:t>
            </w:r>
            <w:r>
              <w:rPr>
                <w:rFonts w:hint="eastAsia" w:asciiTheme="minorEastAsia" w:hAnsiTheme="minorEastAsia" w:eastAsiaTheme="minorEastAsia"/>
                <w:szCs w:val="21"/>
              </w:rPr>
              <w:t>，选择合适的</w:t>
            </w:r>
            <w:r>
              <w:rPr>
                <w:rFonts w:asciiTheme="minorEastAsia" w:hAnsiTheme="minorEastAsia" w:eastAsiaTheme="minorEastAsia"/>
                <w:szCs w:val="21"/>
              </w:rPr>
              <w:t>教学方法。</w:t>
            </w:r>
          </w:p>
        </w:tc>
      </w:tr>
      <w:tr w14:paraId="1B6F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12C5D51A">
            <w:pPr>
              <w:jc w:val="center"/>
              <w:rPr>
                <w:rFonts w:asciiTheme="minorEastAsia" w:hAnsiTheme="minorEastAsia" w:eastAsiaTheme="minorEastAsia"/>
                <w:szCs w:val="21"/>
              </w:rPr>
            </w:pPr>
            <w:r>
              <w:rPr>
                <w:rFonts w:asciiTheme="minorEastAsia" w:hAnsiTheme="minorEastAsia" w:eastAsiaTheme="minorEastAsia"/>
                <w:szCs w:val="21"/>
              </w:rPr>
              <w:t>2</w:t>
            </w:r>
          </w:p>
        </w:tc>
        <w:tc>
          <w:tcPr>
            <w:tcW w:w="1691" w:type="dxa"/>
            <w:tcMar>
              <w:left w:w="28" w:type="dxa"/>
              <w:right w:w="28" w:type="dxa"/>
            </w:tcMar>
            <w:vAlign w:val="center"/>
          </w:tcPr>
          <w:p w14:paraId="4A8CF6D9">
            <w:pPr>
              <w:jc w:val="center"/>
              <w:rPr>
                <w:rFonts w:asciiTheme="minorEastAsia" w:hAnsiTheme="minorEastAsia" w:eastAsiaTheme="minorEastAsia"/>
                <w:szCs w:val="21"/>
              </w:rPr>
            </w:pPr>
            <w:r>
              <w:rPr>
                <w:rFonts w:asciiTheme="minorEastAsia" w:hAnsiTheme="minorEastAsia" w:eastAsiaTheme="minorEastAsia"/>
                <w:szCs w:val="21"/>
              </w:rPr>
              <w:t>讲授</w:t>
            </w:r>
          </w:p>
        </w:tc>
        <w:tc>
          <w:tcPr>
            <w:tcW w:w="6773" w:type="dxa"/>
            <w:tcBorders>
              <w:right w:val="single" w:color="auto" w:sz="8" w:space="0"/>
            </w:tcBorders>
            <w:vAlign w:val="center"/>
          </w:tcPr>
          <w:p w14:paraId="1CE6C9B6">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要点准确</w:t>
            </w:r>
            <w:r>
              <w:rPr>
                <w:rFonts w:hint="eastAsia" w:asciiTheme="minorEastAsia" w:hAnsiTheme="minorEastAsia" w:eastAsiaTheme="minorEastAsia"/>
                <w:szCs w:val="21"/>
              </w:rPr>
              <w:t>、</w:t>
            </w:r>
            <w:r>
              <w:rPr>
                <w:rFonts w:asciiTheme="minorEastAsia" w:hAnsiTheme="minorEastAsia" w:eastAsiaTheme="minorEastAsia"/>
                <w:szCs w:val="21"/>
              </w:rPr>
              <w:t>推理正确</w:t>
            </w:r>
            <w:r>
              <w:rPr>
                <w:rFonts w:hint="eastAsia" w:asciiTheme="minorEastAsia" w:hAnsiTheme="minorEastAsia" w:eastAsiaTheme="minorEastAsia"/>
                <w:szCs w:val="21"/>
              </w:rPr>
              <w:t>、</w:t>
            </w:r>
            <w:r>
              <w:rPr>
                <w:rFonts w:asciiTheme="minorEastAsia" w:hAnsiTheme="minorEastAsia" w:eastAsiaTheme="minorEastAsia"/>
                <w:szCs w:val="21"/>
              </w:rPr>
              <w:t>条理清晰</w:t>
            </w:r>
            <w:r>
              <w:rPr>
                <w:rFonts w:hint="eastAsia" w:asciiTheme="minorEastAsia" w:hAnsiTheme="minorEastAsia" w:eastAsiaTheme="minorEastAsia"/>
                <w:szCs w:val="21"/>
              </w:rPr>
              <w:t>、</w:t>
            </w:r>
            <w:r>
              <w:rPr>
                <w:rFonts w:asciiTheme="minorEastAsia" w:hAnsiTheme="minorEastAsia" w:eastAsiaTheme="minorEastAsia"/>
                <w:szCs w:val="21"/>
              </w:rPr>
              <w:t>重点突出，</w:t>
            </w:r>
            <w:r>
              <w:rPr>
                <w:rFonts w:hint="eastAsia" w:asciiTheme="minorEastAsia" w:hAnsiTheme="minorEastAsia" w:eastAsiaTheme="minorEastAsia"/>
                <w:szCs w:val="21"/>
              </w:rPr>
              <w:t>能够</w:t>
            </w:r>
            <w:r>
              <w:rPr>
                <w:rFonts w:asciiTheme="minorEastAsia" w:hAnsiTheme="minorEastAsia" w:eastAsiaTheme="minorEastAsia"/>
                <w:szCs w:val="21"/>
              </w:rPr>
              <w:t>理论联系实际，熟练地解答和讲解例题。</w:t>
            </w:r>
          </w:p>
          <w:p w14:paraId="5CD50DA7">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采用多种教学方式，</w:t>
            </w:r>
            <w:r>
              <w:rPr>
                <w:rFonts w:hint="eastAsia" w:asciiTheme="minorEastAsia" w:hAnsiTheme="minorEastAsia" w:eastAsiaTheme="minorEastAsia"/>
                <w:szCs w:val="21"/>
              </w:rPr>
              <w:t>作为一门乐器技能课程，主要以讲授法、示范法、音响听辨法、学生互相观摩法为主，遵循理论结合演奏实践</w:t>
            </w:r>
            <w:r>
              <w:rPr>
                <w:rFonts w:asciiTheme="minorEastAsia" w:hAnsiTheme="minorEastAsia" w:eastAsiaTheme="minorEastAsia"/>
                <w:szCs w:val="21"/>
              </w:rPr>
              <w:t>，注重培养学生</w:t>
            </w:r>
            <w:r>
              <w:rPr>
                <w:rFonts w:hint="eastAsia" w:asciiTheme="minorEastAsia" w:hAnsiTheme="minorEastAsia" w:eastAsiaTheme="minorEastAsia"/>
                <w:szCs w:val="21"/>
              </w:rPr>
              <w:t>对乐曲音准、节奏等的把握能力</w:t>
            </w:r>
            <w:r>
              <w:rPr>
                <w:rFonts w:asciiTheme="minorEastAsia" w:hAnsiTheme="minorEastAsia" w:eastAsiaTheme="minorEastAsia"/>
                <w:szCs w:val="21"/>
              </w:rPr>
              <w:t>。</w:t>
            </w:r>
          </w:p>
          <w:p w14:paraId="7479A4E5">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（3）能够采用现代信息技术辅助</w:t>
            </w:r>
            <w:r>
              <w:rPr>
                <w:rFonts w:asciiTheme="minorEastAsia" w:hAnsiTheme="minorEastAsia" w:eastAsiaTheme="minorEastAsia"/>
                <w:szCs w:val="21"/>
              </w:rPr>
              <w:t>教学。</w:t>
            </w:r>
          </w:p>
          <w:p w14:paraId="79B7CE3D">
            <w:pP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表达方式</w:t>
            </w:r>
            <w:r>
              <w:rPr>
                <w:rFonts w:hint="eastAsia" w:asciiTheme="minorEastAsia" w:hAnsiTheme="minorEastAsia" w:eastAsiaTheme="minorEastAsia"/>
                <w:szCs w:val="21"/>
              </w:rPr>
              <w:t>应能</w:t>
            </w:r>
            <w:r>
              <w:rPr>
                <w:rFonts w:asciiTheme="minorEastAsia" w:hAnsiTheme="minorEastAsia" w:eastAsiaTheme="minorEastAsia"/>
                <w:szCs w:val="21"/>
              </w:rPr>
              <w:t>便于学生理解、接受，力求形象生动，使学生在掌握知识的过程中，保持较为浓厚的</w:t>
            </w:r>
            <w:r>
              <w:rPr>
                <w:rFonts w:hint="eastAsia" w:asciiTheme="minorEastAsia" w:hAnsiTheme="minorEastAsia" w:eastAsiaTheme="minorEastAsia"/>
                <w:szCs w:val="21"/>
              </w:rPr>
              <w:t>学习</w:t>
            </w:r>
            <w:r>
              <w:rPr>
                <w:rFonts w:asciiTheme="minorEastAsia" w:hAnsiTheme="minorEastAsia" w:eastAsiaTheme="minorEastAsia"/>
                <w:szCs w:val="21"/>
              </w:rPr>
              <w:t>兴趣。</w:t>
            </w:r>
          </w:p>
        </w:tc>
      </w:tr>
      <w:tr w14:paraId="2B98D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FF629C7">
            <w:pPr>
              <w:jc w:val="center"/>
              <w:rPr>
                <w:rFonts w:asciiTheme="minorEastAsia" w:hAnsiTheme="minorEastAsia" w:eastAsiaTheme="minorEastAsia"/>
                <w:szCs w:val="21"/>
              </w:rPr>
            </w:pPr>
            <w:r>
              <w:rPr>
                <w:rFonts w:asciiTheme="minorEastAsia" w:hAnsiTheme="minorEastAsia" w:eastAsiaTheme="minorEastAsia"/>
                <w:szCs w:val="21"/>
              </w:rPr>
              <w:t>3</w:t>
            </w:r>
          </w:p>
        </w:tc>
        <w:tc>
          <w:tcPr>
            <w:tcW w:w="1691" w:type="dxa"/>
            <w:tcMar>
              <w:left w:w="28" w:type="dxa"/>
              <w:right w:w="28" w:type="dxa"/>
            </w:tcMar>
            <w:vAlign w:val="center"/>
          </w:tcPr>
          <w:p w14:paraId="11AD8393">
            <w:pPr>
              <w:jc w:val="center"/>
              <w:rPr>
                <w:rFonts w:asciiTheme="minorEastAsia" w:hAnsiTheme="minorEastAsia" w:eastAsiaTheme="minorEastAsia"/>
                <w:szCs w:val="21"/>
              </w:rPr>
            </w:pPr>
            <w:r>
              <w:rPr>
                <w:rFonts w:asciiTheme="minorEastAsia" w:hAnsiTheme="minorEastAsia" w:eastAsiaTheme="minorEastAsia"/>
                <w:szCs w:val="21"/>
              </w:rPr>
              <w:t>作业布置与批改</w:t>
            </w:r>
          </w:p>
        </w:tc>
        <w:tc>
          <w:tcPr>
            <w:tcW w:w="6773" w:type="dxa"/>
            <w:tcBorders>
              <w:right w:val="single" w:color="auto" w:sz="8" w:space="0"/>
            </w:tcBorders>
            <w:vAlign w:val="center"/>
          </w:tcPr>
          <w:p w14:paraId="489D4E6E">
            <w:pPr>
              <w:spacing w:line="276" w:lineRule="auto"/>
              <w:rPr>
                <w:rFonts w:asciiTheme="minorEastAsia" w:hAnsiTheme="minorEastAsia" w:eastAsiaTheme="minorEastAsia"/>
                <w:szCs w:val="21"/>
              </w:rPr>
            </w:pPr>
            <w:r>
              <w:rPr>
                <w:rFonts w:asciiTheme="minorEastAsia" w:hAnsiTheme="minorEastAsia" w:eastAsiaTheme="minorEastAsia"/>
                <w:szCs w:val="21"/>
              </w:rPr>
              <w:t>学生</w:t>
            </w:r>
            <w:r>
              <w:rPr>
                <w:rFonts w:hint="eastAsia" w:asciiTheme="minorEastAsia" w:hAnsiTheme="minorEastAsia" w:eastAsiaTheme="minorEastAsia"/>
                <w:szCs w:val="21"/>
              </w:rPr>
              <w:t>每节课必须完成还课，还课</w:t>
            </w:r>
            <w:r>
              <w:rPr>
                <w:rFonts w:asciiTheme="minorEastAsia" w:hAnsiTheme="minorEastAsia" w:eastAsiaTheme="minorEastAsia"/>
                <w:szCs w:val="21"/>
              </w:rPr>
              <w:t>必须达到以下基本要求：</w:t>
            </w:r>
          </w:p>
          <w:p w14:paraId="55D6BC5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按时按量完成</w:t>
            </w:r>
            <w:r>
              <w:rPr>
                <w:rFonts w:hint="eastAsia" w:asciiTheme="minorEastAsia" w:hAnsiTheme="minorEastAsia" w:eastAsiaTheme="minorEastAsia"/>
                <w:szCs w:val="21"/>
              </w:rPr>
              <w:t>上一节课所布置的乐曲、练习曲等。</w:t>
            </w:r>
          </w:p>
          <w:p w14:paraId="2A04EC91">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（2）乐曲要保证音准、节奏的准确。</w:t>
            </w:r>
          </w:p>
          <w:p w14:paraId="19F433AC">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（3）演奏时能够适当表达出乐曲的音乐感情。</w:t>
            </w:r>
          </w:p>
          <w:p w14:paraId="486EFB6A">
            <w:pPr>
              <w:spacing w:line="276" w:lineRule="auto"/>
              <w:rPr>
                <w:rFonts w:asciiTheme="minorEastAsia" w:hAnsiTheme="minorEastAsia" w:eastAsiaTheme="minorEastAsia"/>
                <w:szCs w:val="21"/>
              </w:rPr>
            </w:pPr>
            <w:r>
              <w:rPr>
                <w:rFonts w:asciiTheme="minorEastAsia" w:hAnsiTheme="minorEastAsia" w:eastAsiaTheme="minorEastAsia"/>
                <w:szCs w:val="21"/>
              </w:rPr>
              <w:t>教师</w:t>
            </w:r>
            <w:r>
              <w:rPr>
                <w:rFonts w:hint="eastAsia" w:asciiTheme="minorEastAsia" w:hAnsiTheme="minorEastAsia" w:eastAsiaTheme="minorEastAsia"/>
                <w:szCs w:val="21"/>
              </w:rPr>
              <w:t>点评还课</w:t>
            </w:r>
            <w:r>
              <w:rPr>
                <w:rFonts w:asciiTheme="minorEastAsia" w:hAnsiTheme="minorEastAsia" w:eastAsiaTheme="minorEastAsia"/>
                <w:szCs w:val="21"/>
              </w:rPr>
              <w:t>要求如下：</w:t>
            </w:r>
          </w:p>
          <w:p w14:paraId="64AFF89B">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（1）在学生还课之后，教师当堂给出建议以及正确的演奏示范。</w:t>
            </w:r>
          </w:p>
          <w:p w14:paraId="4DE1501D">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教</w:t>
            </w:r>
            <w:r>
              <w:rPr>
                <w:rFonts w:hint="eastAsia" w:asciiTheme="minorEastAsia" w:hAnsiTheme="minorEastAsia" w:eastAsiaTheme="minorEastAsia"/>
                <w:szCs w:val="21"/>
              </w:rPr>
              <w:t>学生需当堂就老师提出的修改意见重新修正演奏。</w:t>
            </w:r>
          </w:p>
          <w:p w14:paraId="57CB4166">
            <w:pPr>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学生作业的平均成绩</w:t>
            </w:r>
            <w:r>
              <w:rPr>
                <w:rFonts w:hint="eastAsia" w:asciiTheme="minorEastAsia" w:hAnsiTheme="minorEastAsia" w:eastAsiaTheme="minorEastAsia"/>
                <w:szCs w:val="21"/>
              </w:rPr>
              <w:t>将</w:t>
            </w:r>
            <w:r>
              <w:rPr>
                <w:rFonts w:asciiTheme="minorEastAsia" w:hAnsiTheme="minorEastAsia" w:eastAsiaTheme="minorEastAsia"/>
                <w:szCs w:val="21"/>
              </w:rPr>
              <w:t>作为本课程总评成绩中平时成绩的重要组成部分。</w:t>
            </w:r>
          </w:p>
        </w:tc>
      </w:tr>
      <w:tr w14:paraId="3955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07929AC">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1691" w:type="dxa"/>
            <w:tcMar>
              <w:left w:w="28" w:type="dxa"/>
              <w:right w:w="28" w:type="dxa"/>
            </w:tcMar>
            <w:vAlign w:val="center"/>
          </w:tcPr>
          <w:p w14:paraId="634074D6">
            <w:pPr>
              <w:jc w:val="center"/>
              <w:rPr>
                <w:rFonts w:asciiTheme="minorEastAsia" w:hAnsiTheme="minorEastAsia" w:eastAsiaTheme="minorEastAsia"/>
                <w:szCs w:val="21"/>
              </w:rPr>
            </w:pPr>
            <w:r>
              <w:rPr>
                <w:rFonts w:asciiTheme="minorEastAsia" w:hAnsiTheme="minorEastAsia" w:eastAsiaTheme="minorEastAsia"/>
                <w:szCs w:val="21"/>
              </w:rPr>
              <w:t>课外答疑</w:t>
            </w:r>
          </w:p>
        </w:tc>
        <w:tc>
          <w:tcPr>
            <w:tcW w:w="6773" w:type="dxa"/>
            <w:tcBorders>
              <w:right w:val="single" w:color="auto" w:sz="8" w:space="0"/>
            </w:tcBorders>
            <w:vAlign w:val="center"/>
          </w:tcPr>
          <w:p w14:paraId="3ACF2F47">
            <w:pPr>
              <w:rPr>
                <w:rFonts w:asciiTheme="minorEastAsia" w:hAnsiTheme="minorEastAsia" w:eastAsiaTheme="minorEastAsia"/>
                <w:szCs w:val="21"/>
              </w:rPr>
            </w:pPr>
            <w:r>
              <w:rPr>
                <w:rFonts w:asciiTheme="minorEastAsia" w:hAnsiTheme="minorEastAsia" w:eastAsiaTheme="minorEastAsia"/>
                <w:szCs w:val="21"/>
              </w:rPr>
              <w:t>为了解学生的学习情况，帮助学生</w:t>
            </w:r>
            <w:r>
              <w:rPr>
                <w:rFonts w:hint="eastAsia" w:asciiTheme="minorEastAsia" w:hAnsiTheme="minorEastAsia" w:eastAsiaTheme="minorEastAsia"/>
                <w:szCs w:val="21"/>
              </w:rPr>
              <w:t>更好地</w:t>
            </w:r>
            <w:r>
              <w:rPr>
                <w:rFonts w:asciiTheme="minorEastAsia" w:hAnsiTheme="minorEastAsia" w:eastAsiaTheme="minorEastAsia"/>
                <w:szCs w:val="21"/>
              </w:rPr>
              <w:t>理解和消化所学知识、改进学习方法和思维方式，培养其独立思考问题的能力，任课教师每周安排</w:t>
            </w:r>
            <w:r>
              <w:rPr>
                <w:rFonts w:hint="eastAsia" w:asciiTheme="minorEastAsia" w:hAnsiTheme="minorEastAsia" w:eastAsiaTheme="minorEastAsia"/>
                <w:szCs w:val="21"/>
              </w:rPr>
              <w:t>一定</w:t>
            </w:r>
            <w:r>
              <w:rPr>
                <w:rFonts w:asciiTheme="minorEastAsia" w:hAnsiTheme="minorEastAsia" w:eastAsiaTheme="minorEastAsia"/>
                <w:szCs w:val="21"/>
              </w:rPr>
              <w:t>时间进行课外</w:t>
            </w:r>
            <w:r>
              <w:rPr>
                <w:rFonts w:hint="eastAsia" w:asciiTheme="minorEastAsia" w:hAnsiTheme="minorEastAsia" w:eastAsiaTheme="minorEastAsia"/>
                <w:szCs w:val="21"/>
              </w:rPr>
              <w:t>答疑和演奏示范</w:t>
            </w:r>
            <w:r>
              <w:rPr>
                <w:rFonts w:asciiTheme="minorEastAsia" w:hAnsiTheme="minorEastAsia" w:eastAsiaTheme="minorEastAsia"/>
                <w:szCs w:val="21"/>
              </w:rPr>
              <w:t>。</w:t>
            </w:r>
          </w:p>
        </w:tc>
      </w:tr>
      <w:tr w14:paraId="56B5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06CC19D">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1691" w:type="dxa"/>
            <w:tcMar>
              <w:left w:w="28" w:type="dxa"/>
              <w:right w:w="28" w:type="dxa"/>
            </w:tcMar>
            <w:vAlign w:val="center"/>
          </w:tcPr>
          <w:p w14:paraId="074C7749">
            <w:pPr>
              <w:jc w:val="center"/>
              <w:rPr>
                <w:rFonts w:asciiTheme="minorEastAsia" w:hAnsiTheme="minorEastAsia" w:eastAsiaTheme="minorEastAsia"/>
                <w:szCs w:val="21"/>
              </w:rPr>
            </w:pPr>
            <w:r>
              <w:rPr>
                <w:rFonts w:asciiTheme="minorEastAsia" w:hAnsiTheme="minorEastAsia" w:eastAsiaTheme="minorEastAsia"/>
                <w:szCs w:val="21"/>
              </w:rPr>
              <w:t>成绩考核</w:t>
            </w:r>
          </w:p>
        </w:tc>
        <w:tc>
          <w:tcPr>
            <w:tcW w:w="6773" w:type="dxa"/>
            <w:tcBorders>
              <w:right w:val="single" w:color="auto" w:sz="8" w:space="0"/>
            </w:tcBorders>
            <w:vAlign w:val="center"/>
          </w:tcPr>
          <w:p w14:paraId="1B88D76E">
            <w:pPr>
              <w:spacing w:line="276" w:lineRule="auto"/>
              <w:rPr>
                <w:rFonts w:asciiTheme="minorEastAsia" w:hAnsiTheme="minorEastAsia" w:eastAsiaTheme="minorEastAsia"/>
                <w:szCs w:val="21"/>
              </w:rPr>
            </w:pPr>
            <w:r>
              <w:rPr>
                <w:rFonts w:asciiTheme="minorEastAsia" w:hAnsiTheme="minorEastAsia" w:eastAsiaTheme="minorEastAsia"/>
                <w:szCs w:val="21"/>
              </w:rPr>
              <w:t>本课程考核的方式</w:t>
            </w:r>
            <w:r>
              <w:rPr>
                <w:rFonts w:hint="eastAsia" w:asciiTheme="minorEastAsia" w:hAnsiTheme="minorEastAsia" w:eastAsiaTheme="minorEastAsia"/>
                <w:szCs w:val="21"/>
              </w:rPr>
              <w:t>为当堂演奏乐曲</w:t>
            </w:r>
            <w:r>
              <w:rPr>
                <w:rFonts w:asciiTheme="minorEastAsia" w:hAnsiTheme="minorEastAsia" w:eastAsiaTheme="minorEastAsia"/>
                <w:szCs w:val="21"/>
              </w:rPr>
              <w:t>。</w:t>
            </w:r>
          </w:p>
          <w:p w14:paraId="6BBD5B5E">
            <w:pPr>
              <w:spacing w:line="276" w:lineRule="auto"/>
              <w:rPr>
                <w:rFonts w:asciiTheme="minorEastAsia" w:hAnsiTheme="minorEastAsia" w:eastAsiaTheme="minorEastAsia"/>
                <w:szCs w:val="21"/>
              </w:rPr>
            </w:pPr>
            <w:r>
              <w:rPr>
                <w:rFonts w:asciiTheme="minorEastAsia" w:hAnsiTheme="minorEastAsia" w:eastAsiaTheme="minorEastAsia"/>
                <w:szCs w:val="21"/>
              </w:rPr>
              <w:t>有下列情况之一者，总评成绩为不及格：</w:t>
            </w:r>
          </w:p>
          <w:p w14:paraId="5A671F21">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缺</w:t>
            </w:r>
            <w:r>
              <w:rPr>
                <w:rFonts w:hint="eastAsia" w:asciiTheme="minorEastAsia" w:hAnsiTheme="minorEastAsia" w:eastAsiaTheme="minorEastAsia"/>
                <w:szCs w:val="21"/>
              </w:rPr>
              <w:t>还课</w:t>
            </w:r>
            <w:r>
              <w:rPr>
                <w:rFonts w:asciiTheme="minorEastAsia" w:hAnsiTheme="minorEastAsia" w:eastAsiaTheme="minorEastAsia"/>
                <w:szCs w:val="21"/>
              </w:rPr>
              <w:t>次数达1/3以上者</w:t>
            </w:r>
            <w:r>
              <w:rPr>
                <w:rFonts w:hint="eastAsia" w:asciiTheme="minorEastAsia" w:hAnsiTheme="minorEastAsia" w:eastAsiaTheme="minorEastAsia"/>
                <w:szCs w:val="21"/>
              </w:rPr>
              <w:t>。</w:t>
            </w:r>
          </w:p>
          <w:p w14:paraId="41222A1A">
            <w:pPr>
              <w:spacing w:line="276" w:lineRule="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缺课次数达本学期总授课学时的1/3以上者</w:t>
            </w:r>
            <w:r>
              <w:rPr>
                <w:rFonts w:hint="eastAsia" w:asciiTheme="minorEastAsia" w:hAnsiTheme="minorEastAsia" w:eastAsiaTheme="minorEastAsia"/>
                <w:szCs w:val="21"/>
              </w:rPr>
              <w:t>。</w:t>
            </w:r>
          </w:p>
        </w:tc>
      </w:tr>
    </w:tbl>
    <w:p w14:paraId="1ECF4588">
      <w:pPr>
        <w:spacing w:line="360" w:lineRule="auto"/>
        <w:ind w:firstLine="562" w:firstLineChars="200"/>
        <w:rPr>
          <w:rFonts w:asciiTheme="minorEastAsia" w:hAnsiTheme="minorEastAsia" w:eastAsiaTheme="minorEastAsia"/>
          <w:b/>
          <w:sz w:val="28"/>
          <w:szCs w:val="28"/>
        </w:rPr>
      </w:pPr>
    </w:p>
    <w:p w14:paraId="10AB2F8D">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六、课程</w:t>
      </w:r>
      <w:r>
        <w:rPr>
          <w:rFonts w:asciiTheme="minorEastAsia" w:hAnsiTheme="minorEastAsia" w:eastAsiaTheme="minorEastAsia"/>
          <w:b/>
          <w:sz w:val="28"/>
          <w:szCs w:val="28"/>
        </w:rPr>
        <w:t>考核</w:t>
      </w:r>
    </w:p>
    <w:p w14:paraId="124BF01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课程考核包括期末</w:t>
      </w:r>
      <w:r>
        <w:rPr>
          <w:rFonts w:hint="eastAsia" w:asciiTheme="minorEastAsia" w:hAnsiTheme="minorEastAsia" w:eastAsiaTheme="minorEastAsia"/>
          <w:sz w:val="24"/>
        </w:rPr>
        <w:t>考查</w:t>
      </w:r>
      <w:r>
        <w:rPr>
          <w:rFonts w:asciiTheme="minorEastAsia" w:hAnsiTheme="minorEastAsia" w:eastAsiaTheme="minorEastAsia"/>
          <w:sz w:val="24"/>
        </w:rPr>
        <w:t>、平时</w:t>
      </w:r>
      <w:r>
        <w:rPr>
          <w:rFonts w:hint="eastAsia" w:asciiTheme="minorEastAsia" w:hAnsiTheme="minorEastAsia" w:eastAsiaTheme="minorEastAsia"/>
          <w:sz w:val="24"/>
        </w:rPr>
        <w:t>还课</w:t>
      </w:r>
      <w:r>
        <w:rPr>
          <w:rFonts w:asciiTheme="minorEastAsia" w:hAnsiTheme="minorEastAsia" w:eastAsiaTheme="minorEastAsia"/>
          <w:sz w:val="24"/>
        </w:rPr>
        <w:t>考核，期</w:t>
      </w:r>
      <w:r>
        <w:rPr>
          <w:rFonts w:hint="eastAsia" w:asciiTheme="minorEastAsia" w:hAnsiTheme="minorEastAsia" w:eastAsiaTheme="minorEastAsia"/>
          <w:sz w:val="24"/>
        </w:rPr>
        <w:t>末</w:t>
      </w:r>
      <w:r>
        <w:rPr>
          <w:rFonts w:asciiTheme="minorEastAsia" w:hAnsiTheme="minorEastAsia" w:eastAsiaTheme="minorEastAsia"/>
          <w:sz w:val="24"/>
        </w:rPr>
        <w:t>考试采用</w:t>
      </w:r>
      <w:r>
        <w:rPr>
          <w:rFonts w:hint="eastAsia" w:asciiTheme="minorEastAsia" w:hAnsiTheme="minorEastAsia" w:eastAsiaTheme="minorEastAsia"/>
          <w:sz w:val="24"/>
        </w:rPr>
        <w:t>当场演奏乐曲的方式，考试曲目由学生在考试曲目中任选一首，或由任课教师根据学生具体情况进行挑选</w:t>
      </w:r>
      <w:r>
        <w:rPr>
          <w:rFonts w:asciiTheme="minorEastAsia" w:hAnsiTheme="minorEastAsia" w:eastAsiaTheme="minorEastAsia"/>
          <w:sz w:val="24"/>
        </w:rPr>
        <w:t>。</w:t>
      </w:r>
    </w:p>
    <w:p w14:paraId="06468138">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课程</w:t>
      </w:r>
      <w:r>
        <w:rPr>
          <w:rFonts w:hint="eastAsia" w:asciiTheme="minorEastAsia" w:hAnsiTheme="minorEastAsia" w:eastAsiaTheme="minorEastAsia"/>
          <w:sz w:val="24"/>
        </w:rPr>
        <w:t>总评</w:t>
      </w:r>
      <w:r>
        <w:rPr>
          <w:rFonts w:asciiTheme="minorEastAsia" w:hAnsiTheme="minorEastAsia" w:eastAsiaTheme="minorEastAsia"/>
          <w:sz w:val="24"/>
        </w:rPr>
        <w:t>成绩=平时成绩×3</w:t>
      </w:r>
      <w:r>
        <w:rPr>
          <w:rFonts w:hint="eastAsia" w:asciiTheme="minorEastAsia" w:hAnsiTheme="minorEastAsia" w:eastAsiaTheme="minorEastAsia"/>
          <w:sz w:val="24"/>
        </w:rPr>
        <w:t>0</w:t>
      </w:r>
      <w:r>
        <w:rPr>
          <w:rFonts w:asciiTheme="minorEastAsia" w:hAnsiTheme="minorEastAsia" w:eastAsiaTheme="minorEastAsia"/>
          <w:sz w:val="24"/>
        </w:rPr>
        <w:t>% +</w:t>
      </w:r>
      <w:r>
        <w:rPr>
          <w:rFonts w:hint="eastAsia" w:asciiTheme="minorEastAsia" w:hAnsiTheme="minorEastAsia" w:eastAsiaTheme="minorEastAsia"/>
          <w:sz w:val="24"/>
        </w:rPr>
        <w:t>实践成绩×20%+</w:t>
      </w:r>
      <w:r>
        <w:rPr>
          <w:rFonts w:asciiTheme="minorEastAsia" w:hAnsiTheme="minorEastAsia" w:eastAsiaTheme="minorEastAsia"/>
          <w:sz w:val="24"/>
        </w:rPr>
        <w:t>期末考试成绩×5</w:t>
      </w:r>
      <w:r>
        <w:rPr>
          <w:rFonts w:hint="eastAsia" w:asciiTheme="minorEastAsia" w:hAnsiTheme="minorEastAsia" w:eastAsiaTheme="minorEastAsia"/>
          <w:sz w:val="24"/>
        </w:rPr>
        <w:t>0</w:t>
      </w:r>
      <w:r>
        <w:rPr>
          <w:rFonts w:asciiTheme="minorEastAsia" w:hAnsiTheme="minorEastAsia" w:eastAsiaTheme="minorEastAsia"/>
          <w:sz w:val="24"/>
        </w:rPr>
        <w:t>%。</w:t>
      </w:r>
    </w:p>
    <w:p w14:paraId="59D7F32B">
      <w:pPr>
        <w:spacing w:line="360" w:lineRule="auto"/>
        <w:ind w:firstLine="482" w:firstLineChars="200"/>
        <w:rPr>
          <w:rFonts w:asciiTheme="minorEastAsia" w:hAnsiTheme="minorEastAsia" w:eastAsiaTheme="minorEastAsia"/>
          <w:b/>
          <w:sz w:val="24"/>
        </w:rPr>
      </w:pPr>
      <w:r>
        <w:rPr>
          <w:rFonts w:asciiTheme="minorEastAsia" w:hAnsiTheme="minorEastAsia" w:eastAsiaTheme="minorEastAsia"/>
          <w:b/>
          <w:sz w:val="24"/>
        </w:rPr>
        <w:t>具体内容和比例</w:t>
      </w:r>
      <w:r>
        <w:rPr>
          <w:rFonts w:hint="eastAsia" w:asciiTheme="minorEastAsia" w:hAnsiTheme="minorEastAsia" w:eastAsiaTheme="minorEastAsia"/>
          <w:b/>
          <w:sz w:val="24"/>
        </w:rPr>
        <w:t>如表所示：</w:t>
      </w:r>
    </w:p>
    <w:tbl>
      <w:tblPr>
        <w:tblStyle w:val="17"/>
        <w:tblW w:w="93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281"/>
        <w:gridCol w:w="709"/>
        <w:gridCol w:w="2504"/>
        <w:gridCol w:w="1417"/>
        <w:gridCol w:w="1219"/>
        <w:gridCol w:w="1191"/>
      </w:tblGrid>
      <w:tr w14:paraId="06894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044" w:type="dxa"/>
            <w:shd w:val="clear" w:color="auto" w:fill="FFFFFF"/>
            <w:tcMar>
              <w:left w:w="57" w:type="dxa"/>
              <w:right w:w="57" w:type="dxa"/>
            </w:tcMar>
            <w:vAlign w:val="center"/>
          </w:tcPr>
          <w:p w14:paraId="7C3CBCF6">
            <w:pPr>
              <w:pStyle w:val="25"/>
              <w:jc w:val="center"/>
              <w:rPr>
                <w:rFonts w:asciiTheme="minorEastAsia" w:hAnsiTheme="minorEastAsia" w:eastAsiaTheme="minorEastAsia"/>
                <w:b/>
              </w:rPr>
            </w:pPr>
            <w:r>
              <w:rPr>
                <w:rFonts w:asciiTheme="minorEastAsia" w:hAnsiTheme="minorEastAsia" w:eastAsiaTheme="minorEastAsia"/>
                <w:b/>
              </w:rPr>
              <w:t>成绩组成</w:t>
            </w:r>
          </w:p>
        </w:tc>
        <w:tc>
          <w:tcPr>
            <w:tcW w:w="1281" w:type="dxa"/>
            <w:shd w:val="clear" w:color="auto" w:fill="FFFFFF"/>
            <w:vAlign w:val="center"/>
          </w:tcPr>
          <w:p w14:paraId="412A3183">
            <w:pPr>
              <w:pStyle w:val="25"/>
              <w:jc w:val="center"/>
              <w:rPr>
                <w:rFonts w:asciiTheme="minorEastAsia" w:hAnsiTheme="minorEastAsia" w:eastAsiaTheme="minorEastAsia"/>
                <w:b/>
              </w:rPr>
            </w:pPr>
            <w:r>
              <w:rPr>
                <w:rFonts w:asciiTheme="minorEastAsia" w:hAnsiTheme="minorEastAsia" w:eastAsiaTheme="minorEastAsia"/>
                <w:b/>
              </w:rPr>
              <w:t>考核/评价环节</w:t>
            </w:r>
          </w:p>
        </w:tc>
        <w:tc>
          <w:tcPr>
            <w:tcW w:w="709" w:type="dxa"/>
            <w:shd w:val="clear" w:color="auto" w:fill="FFFFFF"/>
            <w:vAlign w:val="center"/>
          </w:tcPr>
          <w:p w14:paraId="0ABA4A15">
            <w:pPr>
              <w:pStyle w:val="25"/>
              <w:jc w:val="center"/>
              <w:rPr>
                <w:rFonts w:asciiTheme="minorEastAsia" w:hAnsiTheme="minorEastAsia" w:eastAsiaTheme="minorEastAsia"/>
                <w:b/>
              </w:rPr>
            </w:pPr>
            <w:r>
              <w:rPr>
                <w:rFonts w:hint="eastAsia" w:asciiTheme="minorEastAsia" w:hAnsiTheme="minorEastAsia" w:eastAsiaTheme="minorEastAsia"/>
                <w:b/>
              </w:rPr>
              <w:t>权重</w:t>
            </w:r>
          </w:p>
        </w:tc>
        <w:tc>
          <w:tcPr>
            <w:tcW w:w="2504" w:type="dxa"/>
            <w:shd w:val="clear" w:color="auto" w:fill="FFFFFF"/>
            <w:vAlign w:val="center"/>
          </w:tcPr>
          <w:p w14:paraId="27B8B2CA">
            <w:pPr>
              <w:pStyle w:val="25"/>
              <w:jc w:val="center"/>
              <w:rPr>
                <w:rFonts w:asciiTheme="minorEastAsia" w:hAnsiTheme="minorEastAsia" w:eastAsiaTheme="minorEastAsia"/>
                <w:b/>
              </w:rPr>
            </w:pPr>
            <w:r>
              <w:rPr>
                <w:rFonts w:asciiTheme="minorEastAsia" w:hAnsiTheme="minorEastAsia" w:eastAsiaTheme="minorEastAsia"/>
                <w:b/>
              </w:rPr>
              <w:t>考核/评价细则</w:t>
            </w:r>
          </w:p>
        </w:tc>
        <w:tc>
          <w:tcPr>
            <w:tcW w:w="1417" w:type="dxa"/>
            <w:shd w:val="clear" w:color="auto" w:fill="FFFFFF"/>
            <w:vAlign w:val="center"/>
          </w:tcPr>
          <w:p w14:paraId="73AFBAD5">
            <w:pPr>
              <w:pStyle w:val="25"/>
              <w:jc w:val="center"/>
              <w:rPr>
                <w:rFonts w:asciiTheme="minorEastAsia" w:hAnsiTheme="minorEastAsia" w:eastAsiaTheme="minorEastAsia"/>
                <w:b/>
              </w:rPr>
            </w:pPr>
            <w:r>
              <w:rPr>
                <w:rFonts w:hint="eastAsia" w:asciiTheme="minorEastAsia" w:hAnsiTheme="minorEastAsia" w:eastAsiaTheme="minorEastAsia"/>
                <w:b/>
              </w:rPr>
              <w:t>课程</w:t>
            </w:r>
          </w:p>
          <w:p w14:paraId="379F7A36">
            <w:pPr>
              <w:pStyle w:val="25"/>
              <w:jc w:val="center"/>
              <w:rPr>
                <w:rFonts w:asciiTheme="minorEastAsia" w:hAnsiTheme="minorEastAsia" w:eastAsiaTheme="minorEastAsia"/>
                <w:b/>
              </w:rPr>
            </w:pPr>
            <w:r>
              <w:rPr>
                <w:rFonts w:hint="eastAsia" w:asciiTheme="minorEastAsia" w:hAnsiTheme="minorEastAsia" w:eastAsiaTheme="minorEastAsia"/>
                <w:b/>
              </w:rPr>
              <w:t>目标</w:t>
            </w:r>
          </w:p>
        </w:tc>
        <w:tc>
          <w:tcPr>
            <w:tcW w:w="1219" w:type="dxa"/>
            <w:shd w:val="clear" w:color="auto" w:fill="FFFFFF"/>
            <w:vAlign w:val="center"/>
          </w:tcPr>
          <w:p w14:paraId="7C2034C4">
            <w:pPr>
              <w:pStyle w:val="25"/>
              <w:jc w:val="center"/>
              <w:rPr>
                <w:rFonts w:asciiTheme="minorEastAsia" w:hAnsiTheme="minorEastAsia" w:eastAsiaTheme="minorEastAsia"/>
                <w:b/>
              </w:rPr>
            </w:pPr>
            <w:r>
              <w:rPr>
                <w:rFonts w:hint="eastAsia" w:asciiTheme="minorEastAsia" w:hAnsiTheme="minorEastAsia" w:eastAsiaTheme="minorEastAsia"/>
                <w:b/>
              </w:rPr>
              <w:t>考核</w:t>
            </w:r>
          </w:p>
          <w:p w14:paraId="7A954A85">
            <w:pPr>
              <w:pStyle w:val="25"/>
              <w:jc w:val="center"/>
              <w:rPr>
                <w:rFonts w:asciiTheme="minorEastAsia" w:hAnsiTheme="minorEastAsia" w:eastAsiaTheme="minorEastAsia"/>
                <w:b/>
              </w:rPr>
            </w:pPr>
            <w:r>
              <w:rPr>
                <w:rFonts w:hint="eastAsia" w:asciiTheme="minorEastAsia" w:hAnsiTheme="minorEastAsia" w:eastAsiaTheme="minorEastAsia"/>
                <w:b/>
              </w:rPr>
              <w:t>内容</w:t>
            </w:r>
          </w:p>
        </w:tc>
        <w:tc>
          <w:tcPr>
            <w:tcW w:w="1191" w:type="dxa"/>
            <w:shd w:val="clear" w:color="auto" w:fill="FFFFFF"/>
            <w:vAlign w:val="center"/>
          </w:tcPr>
          <w:p w14:paraId="4C58D251">
            <w:pPr>
              <w:pStyle w:val="25"/>
              <w:jc w:val="center"/>
              <w:rPr>
                <w:rFonts w:asciiTheme="minorEastAsia" w:hAnsiTheme="minorEastAsia" w:eastAsiaTheme="minorEastAsia"/>
                <w:b/>
              </w:rPr>
            </w:pPr>
            <w:r>
              <w:rPr>
                <w:rFonts w:asciiTheme="minorEastAsia" w:hAnsiTheme="minorEastAsia" w:eastAsiaTheme="minorEastAsia"/>
                <w:b/>
              </w:rPr>
              <w:t>对应的毕业要求指标点</w:t>
            </w:r>
          </w:p>
        </w:tc>
      </w:tr>
      <w:tr w14:paraId="24C2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044" w:type="dxa"/>
            <w:tcMar>
              <w:left w:w="57" w:type="dxa"/>
              <w:right w:w="57" w:type="dxa"/>
            </w:tcMar>
            <w:vAlign w:val="center"/>
          </w:tcPr>
          <w:p w14:paraId="5C5A438B">
            <w:pPr>
              <w:pStyle w:val="25"/>
              <w:jc w:val="center"/>
              <w:rPr>
                <w:rFonts w:asciiTheme="minorEastAsia" w:hAnsiTheme="minorEastAsia" w:eastAsiaTheme="minorEastAsia"/>
              </w:rPr>
            </w:pPr>
            <w:r>
              <w:rPr>
                <w:rFonts w:asciiTheme="minorEastAsia" w:hAnsiTheme="minorEastAsia" w:eastAsiaTheme="minorEastAsia"/>
              </w:rPr>
              <w:t>平时成绩</w:t>
            </w:r>
          </w:p>
        </w:tc>
        <w:tc>
          <w:tcPr>
            <w:tcW w:w="1281" w:type="dxa"/>
            <w:vAlign w:val="center"/>
          </w:tcPr>
          <w:p w14:paraId="0DDE24F5">
            <w:pPr>
              <w:pStyle w:val="25"/>
              <w:jc w:val="center"/>
              <w:rPr>
                <w:rFonts w:asciiTheme="minorEastAsia" w:hAnsiTheme="minorEastAsia" w:eastAsiaTheme="minorEastAsia"/>
              </w:rPr>
            </w:pPr>
            <w:r>
              <w:rPr>
                <w:rFonts w:hint="eastAsia" w:asciiTheme="minorEastAsia" w:hAnsiTheme="minorEastAsia" w:eastAsiaTheme="minorEastAsia"/>
              </w:rPr>
              <w:t>平时还课</w:t>
            </w:r>
          </w:p>
          <w:p w14:paraId="1E3C8F57">
            <w:pPr>
              <w:pStyle w:val="25"/>
              <w:jc w:val="center"/>
              <w:rPr>
                <w:rFonts w:asciiTheme="minorEastAsia" w:hAnsiTheme="minorEastAsia" w:eastAsiaTheme="minorEastAsia"/>
              </w:rPr>
            </w:pPr>
            <w:r>
              <w:rPr>
                <w:rFonts w:hint="eastAsia" w:asciiTheme="minorEastAsia" w:hAnsiTheme="minorEastAsia" w:eastAsiaTheme="minorEastAsia"/>
              </w:rPr>
              <w:t>及</w:t>
            </w:r>
          </w:p>
          <w:p w14:paraId="1453C943">
            <w:pPr>
              <w:pStyle w:val="25"/>
              <w:jc w:val="center"/>
              <w:rPr>
                <w:rFonts w:asciiTheme="minorEastAsia" w:hAnsiTheme="minorEastAsia" w:eastAsiaTheme="minorEastAsia"/>
              </w:rPr>
            </w:pPr>
            <w:r>
              <w:rPr>
                <w:rFonts w:hint="eastAsia" w:asciiTheme="minorEastAsia" w:hAnsiTheme="minorEastAsia" w:eastAsiaTheme="minorEastAsia"/>
              </w:rPr>
              <w:t>课堂考勤</w:t>
            </w:r>
          </w:p>
        </w:tc>
        <w:tc>
          <w:tcPr>
            <w:tcW w:w="709" w:type="dxa"/>
            <w:vAlign w:val="center"/>
          </w:tcPr>
          <w:p w14:paraId="6D5CBBD8">
            <w:pPr>
              <w:pStyle w:val="25"/>
              <w:jc w:val="cente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199F49A1">
            <w:pPr>
              <w:pStyle w:val="25"/>
              <w:rPr>
                <w:rFonts w:asciiTheme="minorEastAsia" w:hAnsiTheme="minorEastAsia" w:eastAsiaTheme="minorEastAsia"/>
                <w:szCs w:val="21"/>
              </w:rPr>
            </w:pPr>
            <w:r>
              <w:rPr>
                <w:rFonts w:hint="eastAsia" w:asciiTheme="minorEastAsia" w:hAnsiTheme="minorEastAsia" w:eastAsiaTheme="minorEastAsia"/>
                <w:szCs w:val="21"/>
              </w:rPr>
              <w:t>完成每周布置的弹奏作业，演奏状态良好，动作自然放松，手型较好、音准节奏较好。平时还课成绩的平均分占总评成绩的40%，旷课一次平均分扣5分，事假一次平均分扣2分。</w:t>
            </w:r>
          </w:p>
        </w:tc>
        <w:tc>
          <w:tcPr>
            <w:tcW w:w="1417" w:type="dxa"/>
            <w:vAlign w:val="center"/>
          </w:tcPr>
          <w:p w14:paraId="0ED8583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1CBD0EB3">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1BE99EE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C81CE6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4AD7E7A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演奏内容的熟练程度及完整性、准确性</w:t>
            </w:r>
          </w:p>
        </w:tc>
        <w:tc>
          <w:tcPr>
            <w:tcW w:w="1191" w:type="dxa"/>
            <w:vAlign w:val="center"/>
          </w:tcPr>
          <w:p w14:paraId="57DF18AF">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r w14:paraId="3197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5F4D5B53">
            <w:pPr>
              <w:pStyle w:val="25"/>
              <w:jc w:val="center"/>
              <w:rPr>
                <w:rFonts w:asciiTheme="minorEastAsia" w:hAnsiTheme="minorEastAsia" w:eastAsiaTheme="minorEastAsia"/>
              </w:rPr>
            </w:pPr>
            <w:r>
              <w:rPr>
                <w:rFonts w:hint="eastAsia" w:asciiTheme="minorEastAsia" w:hAnsiTheme="minorEastAsia" w:eastAsiaTheme="minorEastAsia"/>
              </w:rPr>
              <w:t>实践成绩</w:t>
            </w:r>
          </w:p>
        </w:tc>
        <w:tc>
          <w:tcPr>
            <w:tcW w:w="1281" w:type="dxa"/>
            <w:vAlign w:val="center"/>
          </w:tcPr>
          <w:p w14:paraId="35B575FD">
            <w:pPr>
              <w:pStyle w:val="25"/>
              <w:jc w:val="center"/>
              <w:rPr>
                <w:rFonts w:asciiTheme="minorEastAsia" w:hAnsiTheme="minorEastAsia" w:eastAsiaTheme="minorEastAsia"/>
              </w:rPr>
            </w:pPr>
            <w:r>
              <w:rPr>
                <w:rFonts w:hint="eastAsia" w:asciiTheme="minorEastAsia" w:hAnsiTheme="minorEastAsia" w:eastAsiaTheme="minorEastAsia"/>
              </w:rPr>
              <w:t>课程实践</w:t>
            </w:r>
          </w:p>
        </w:tc>
        <w:tc>
          <w:tcPr>
            <w:tcW w:w="709" w:type="dxa"/>
            <w:vAlign w:val="center"/>
          </w:tcPr>
          <w:p w14:paraId="0D7C47E6">
            <w:pPr>
              <w:pStyle w:val="25"/>
              <w:jc w:val="center"/>
              <w:rPr>
                <w:rFonts w:asciiTheme="minorEastAsia" w:hAnsiTheme="minorEastAsia" w:eastAsiaTheme="minorEastAsia"/>
              </w:rPr>
            </w:pPr>
            <w:r>
              <w:rPr>
                <w:rFonts w:asciiTheme="minorEastAsia" w:hAnsiTheme="minorEastAsia" w:eastAsiaTheme="minorEastAsia"/>
              </w:rPr>
              <w:t>20%</w:t>
            </w:r>
          </w:p>
        </w:tc>
        <w:tc>
          <w:tcPr>
            <w:tcW w:w="2504" w:type="dxa"/>
            <w:vAlign w:val="center"/>
          </w:tcPr>
          <w:p w14:paraId="73DF05FD">
            <w:pPr>
              <w:rPr>
                <w:rFonts w:asciiTheme="minorEastAsia" w:hAnsiTheme="minorEastAsia" w:eastAsiaTheme="minorEastAsia"/>
                <w:szCs w:val="21"/>
              </w:rPr>
            </w:pPr>
            <w:r>
              <w:rPr>
                <w:rFonts w:hint="eastAsia" w:asciiTheme="minorEastAsia" w:hAnsiTheme="minorEastAsia" w:eastAsiaTheme="minorEastAsia"/>
                <w:szCs w:val="21"/>
              </w:rPr>
              <w:t>根据教学计划完成课内实践，主要考核学生对于两个八度平行大小调的换把技术等基本演奏技法运用于各个练习曲、乐曲的综合能力。</w:t>
            </w:r>
          </w:p>
        </w:tc>
        <w:tc>
          <w:tcPr>
            <w:tcW w:w="1417" w:type="dxa"/>
            <w:vAlign w:val="center"/>
          </w:tcPr>
          <w:p w14:paraId="4DF5A708">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415BBF0">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30D7E4D1">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6571FEB7">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14595AF">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练习曲、乐曲的综合演奏</w:t>
            </w:r>
          </w:p>
        </w:tc>
        <w:tc>
          <w:tcPr>
            <w:tcW w:w="1191" w:type="dxa"/>
            <w:vAlign w:val="center"/>
          </w:tcPr>
          <w:p w14:paraId="458C474C">
            <w:pPr>
              <w:pStyle w:val="25"/>
              <w:jc w:val="center"/>
              <w:rPr>
                <w:rFonts w:asciiTheme="minorEastAsia" w:hAnsiTheme="minorEastAsia" w:eastAsiaTheme="minorEastAsia"/>
              </w:rPr>
            </w:pPr>
            <w:r>
              <w:rPr>
                <w:rFonts w:asciiTheme="minorEastAsia" w:hAnsiTheme="minorEastAsia" w:eastAsiaTheme="minorEastAsia"/>
              </w:rPr>
              <w:t>2.2、3.1</w:t>
            </w:r>
          </w:p>
        </w:tc>
      </w:tr>
      <w:tr w14:paraId="0939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7" w:hRule="atLeast"/>
        </w:trPr>
        <w:tc>
          <w:tcPr>
            <w:tcW w:w="1044" w:type="dxa"/>
            <w:tcMar>
              <w:left w:w="57" w:type="dxa"/>
              <w:right w:w="57" w:type="dxa"/>
            </w:tcMar>
            <w:vAlign w:val="center"/>
          </w:tcPr>
          <w:p w14:paraId="2E02328D">
            <w:pPr>
              <w:pStyle w:val="25"/>
              <w:jc w:val="center"/>
              <w:rPr>
                <w:rFonts w:asciiTheme="minorEastAsia" w:hAnsiTheme="minorEastAsia" w:eastAsiaTheme="minorEastAsia"/>
                <w:color w:val="FF0000"/>
              </w:rPr>
            </w:pPr>
            <w:r>
              <w:rPr>
                <w:rFonts w:asciiTheme="minorEastAsia" w:hAnsiTheme="minorEastAsia" w:eastAsiaTheme="minorEastAsia"/>
              </w:rPr>
              <w:t>期末考试</w:t>
            </w:r>
            <w:r>
              <w:rPr>
                <w:rFonts w:hint="eastAsia" w:asciiTheme="minorEastAsia" w:hAnsiTheme="minorEastAsia" w:eastAsiaTheme="minorEastAsia"/>
              </w:rPr>
              <w:t>成绩</w:t>
            </w:r>
          </w:p>
        </w:tc>
        <w:tc>
          <w:tcPr>
            <w:tcW w:w="1281" w:type="dxa"/>
            <w:vAlign w:val="center"/>
          </w:tcPr>
          <w:p w14:paraId="255A04C5">
            <w:pPr>
              <w:pStyle w:val="25"/>
              <w:jc w:val="center"/>
              <w:rPr>
                <w:rFonts w:asciiTheme="minorEastAsia" w:hAnsiTheme="minorEastAsia" w:eastAsiaTheme="minorEastAsia"/>
              </w:rPr>
            </w:pPr>
            <w:r>
              <w:rPr>
                <w:rFonts w:hint="eastAsia" w:asciiTheme="minorEastAsia" w:hAnsiTheme="minorEastAsia" w:eastAsiaTheme="minorEastAsia"/>
              </w:rPr>
              <w:t>乐曲演奏</w:t>
            </w:r>
          </w:p>
        </w:tc>
        <w:tc>
          <w:tcPr>
            <w:tcW w:w="709" w:type="dxa"/>
            <w:vAlign w:val="center"/>
          </w:tcPr>
          <w:p w14:paraId="0975C03A">
            <w:pPr>
              <w:pStyle w:val="25"/>
              <w:jc w:val="center"/>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0</w:t>
            </w:r>
            <w:r>
              <w:rPr>
                <w:rFonts w:asciiTheme="minorEastAsia" w:hAnsiTheme="minorEastAsia" w:eastAsiaTheme="minorEastAsia"/>
              </w:rPr>
              <w:t>%</w:t>
            </w:r>
          </w:p>
        </w:tc>
        <w:tc>
          <w:tcPr>
            <w:tcW w:w="2504" w:type="dxa"/>
            <w:vAlign w:val="center"/>
          </w:tcPr>
          <w:p w14:paraId="055C2F90">
            <w:pPr>
              <w:rPr>
                <w:rFonts w:asciiTheme="minorEastAsia" w:hAnsiTheme="minorEastAsia" w:eastAsiaTheme="minorEastAsia"/>
                <w:szCs w:val="21"/>
              </w:rPr>
            </w:pPr>
            <w:r>
              <w:rPr>
                <w:rFonts w:hint="eastAsia" w:asciiTheme="minorEastAsia" w:hAnsiTheme="minorEastAsia" w:eastAsiaTheme="minorEastAsia"/>
                <w:szCs w:val="21"/>
              </w:rPr>
              <w:t>考演奏姿势正确，动作自然放松。演奏方法基本正确，能准确地展现所学演奏技巧。较准确的音准；演奏音色纯净，声音优美；运弓笔直，弓速均匀。能严格按照曲谱要求（速度、表情术语、曲式风格）演奏乐曲。能理解并表达出作品所蕴含的思想与情感；音乐表现力较为丰富，演奏具有一定感染力。学生演奏作品的完整程度。</w:t>
            </w:r>
          </w:p>
        </w:tc>
        <w:tc>
          <w:tcPr>
            <w:tcW w:w="1417" w:type="dxa"/>
            <w:vAlign w:val="center"/>
          </w:tcPr>
          <w:p w14:paraId="3C996D8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课程目标1</w:t>
            </w:r>
          </w:p>
          <w:p w14:paraId="650B68B9">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课程目标2</w:t>
            </w:r>
          </w:p>
          <w:p w14:paraId="01BD6025">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课程目标3</w:t>
            </w:r>
          </w:p>
          <w:p w14:paraId="591E243C">
            <w:pPr>
              <w:pStyle w:val="25"/>
              <w:jc w:val="center"/>
              <w:rPr>
                <w:rFonts w:asciiTheme="minorEastAsia" w:hAnsiTheme="minorEastAsia" w:eastAsiaTheme="minorEastAsia"/>
                <w:color w:val="000000"/>
                <w:szCs w:val="21"/>
              </w:rPr>
            </w:pPr>
            <w:r>
              <w:rPr>
                <w:rFonts w:hint="eastAsia" w:asciiTheme="minorEastAsia" w:hAnsiTheme="minorEastAsia" w:eastAsiaTheme="minorEastAsia"/>
                <w:color w:val="000000"/>
                <w:szCs w:val="21"/>
              </w:rPr>
              <w:t>课程目标4</w:t>
            </w:r>
          </w:p>
        </w:tc>
        <w:tc>
          <w:tcPr>
            <w:tcW w:w="1219" w:type="dxa"/>
            <w:vAlign w:val="center"/>
          </w:tcPr>
          <w:p w14:paraId="6E9D2347">
            <w:r>
              <w:t>对二胡进阶左右手演奏法的综合运用</w:t>
            </w:r>
          </w:p>
        </w:tc>
        <w:tc>
          <w:tcPr>
            <w:tcW w:w="1191" w:type="dxa"/>
            <w:vAlign w:val="center"/>
          </w:tcPr>
          <w:p w14:paraId="492AC7A0">
            <w:pPr>
              <w:pStyle w:val="25"/>
              <w:jc w:val="center"/>
              <w:rPr>
                <w:rFonts w:asciiTheme="minorEastAsia" w:hAnsiTheme="minorEastAsia" w:eastAsiaTheme="minorEastAsia"/>
              </w:rPr>
            </w:pPr>
            <w:r>
              <w:rPr>
                <w:rFonts w:hint="eastAsia" w:asciiTheme="minorEastAsia" w:hAnsiTheme="minorEastAsia" w:eastAsiaTheme="minorEastAsia"/>
                <w:color w:val="000000"/>
                <w:szCs w:val="21"/>
              </w:rPr>
              <w:t>2.2、3.1</w:t>
            </w:r>
          </w:p>
        </w:tc>
      </w:tr>
    </w:tbl>
    <w:p w14:paraId="1F70F31A">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szCs w:val="22"/>
        </w:rPr>
        <w:t>所有课程目标均</w:t>
      </w:r>
      <w:r>
        <w:rPr>
          <w:rFonts w:hint="eastAsia" w:asciiTheme="minorEastAsia" w:hAnsiTheme="minorEastAsia" w:eastAsiaTheme="minorEastAsia"/>
          <w:sz w:val="24"/>
          <w:szCs w:val="22"/>
        </w:rPr>
        <w:t>需</w:t>
      </w:r>
      <w:r>
        <w:rPr>
          <w:rFonts w:asciiTheme="minorEastAsia" w:hAnsiTheme="minorEastAsia" w:eastAsiaTheme="minorEastAsia"/>
          <w:sz w:val="24"/>
          <w:szCs w:val="22"/>
        </w:rPr>
        <w:t>大于等于0.6，否则总评成绩不及格，需要补考或重</w:t>
      </w:r>
      <w:r>
        <w:rPr>
          <w:rFonts w:hint="eastAsia" w:asciiTheme="minorEastAsia" w:hAnsiTheme="minorEastAsia" w:eastAsiaTheme="minorEastAsia"/>
          <w:sz w:val="24"/>
          <w:szCs w:val="22"/>
        </w:rPr>
        <w:t>修。</w:t>
      </w:r>
    </w:p>
    <w:p w14:paraId="4B2AEB9C">
      <w:pPr>
        <w:spacing w:line="360" w:lineRule="auto"/>
        <w:rPr>
          <w:rFonts w:asciiTheme="minorEastAsia" w:hAnsiTheme="minorEastAsia" w:eastAsiaTheme="minorEastAsia"/>
          <w:sz w:val="24"/>
          <w:szCs w:val="22"/>
        </w:rPr>
      </w:pPr>
    </w:p>
    <w:p w14:paraId="489D9E3B">
      <w:pPr>
        <w:spacing w:line="360" w:lineRule="auto"/>
        <w:rPr>
          <w:rFonts w:asciiTheme="minorEastAsia" w:hAnsiTheme="minorEastAsia" w:eastAsiaTheme="minorEastAsia"/>
          <w:sz w:val="24"/>
          <w:szCs w:val="22"/>
        </w:rPr>
      </w:pPr>
    </w:p>
    <w:p w14:paraId="588AE3F9">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七</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有关说明</w:t>
      </w:r>
    </w:p>
    <w:p w14:paraId="47305636">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（一）持续改进</w:t>
      </w:r>
    </w:p>
    <w:p w14:paraId="2A138360">
      <w:pPr>
        <w:spacing w:line="360" w:lineRule="auto"/>
        <w:ind w:firstLine="480" w:firstLineChars="200"/>
        <w:rPr>
          <w:rFonts w:asciiTheme="minorEastAsia" w:hAnsiTheme="minorEastAsia" w:eastAsiaTheme="minorEastAsia"/>
          <w:sz w:val="24"/>
          <w:szCs w:val="22"/>
        </w:rPr>
      </w:pPr>
      <w:r>
        <w:rPr>
          <w:rFonts w:asciiTheme="minorEastAsia" w:hAnsiTheme="minorEastAsia" w:eastAsiaTheme="minorEastAsia"/>
          <w:sz w:val="24"/>
          <w:szCs w:val="22"/>
        </w:rPr>
        <w:t>本课程</w:t>
      </w:r>
      <w:r>
        <w:rPr>
          <w:rFonts w:hint="eastAsia" w:asciiTheme="minorEastAsia" w:hAnsiTheme="minorEastAsia" w:eastAsiaTheme="minorEastAsia"/>
          <w:sz w:val="24"/>
          <w:szCs w:val="22"/>
        </w:rPr>
        <w:t>将</w:t>
      </w:r>
      <w:r>
        <w:rPr>
          <w:rFonts w:asciiTheme="minorEastAsia" w:hAnsiTheme="minorEastAsia" w:eastAsiaTheme="minorEastAsia"/>
          <w:sz w:val="24"/>
          <w:szCs w:val="22"/>
        </w:rPr>
        <w:t>根据学生</w:t>
      </w:r>
      <w:r>
        <w:rPr>
          <w:rFonts w:hint="eastAsia" w:asciiTheme="minorEastAsia" w:hAnsiTheme="minorEastAsia" w:eastAsiaTheme="minorEastAsia"/>
          <w:sz w:val="24"/>
          <w:szCs w:val="22"/>
        </w:rPr>
        <w:t>还课</w:t>
      </w:r>
      <w:r>
        <w:rPr>
          <w:rFonts w:asciiTheme="minorEastAsia" w:hAnsiTheme="minorEastAsia" w:eastAsiaTheme="minorEastAsia"/>
          <w:sz w:val="24"/>
          <w:szCs w:val="22"/>
        </w:rPr>
        <w:t>、课堂</w:t>
      </w:r>
      <w:r>
        <w:rPr>
          <w:rFonts w:hint="eastAsia" w:asciiTheme="minorEastAsia" w:hAnsiTheme="minorEastAsia" w:eastAsiaTheme="minorEastAsia"/>
          <w:sz w:val="24"/>
          <w:szCs w:val="22"/>
        </w:rPr>
        <w:t>观摩学习</w:t>
      </w:r>
      <w:r>
        <w:rPr>
          <w:rFonts w:asciiTheme="minorEastAsia" w:hAnsiTheme="minorEastAsia" w:eastAsiaTheme="minorEastAsia"/>
          <w:sz w:val="24"/>
          <w:szCs w:val="22"/>
        </w:rPr>
        <w:t>、平时考核情况和学生、教学督导等</w:t>
      </w:r>
      <w:r>
        <w:rPr>
          <w:rFonts w:hint="eastAsia" w:asciiTheme="minorEastAsia" w:hAnsiTheme="minorEastAsia" w:eastAsiaTheme="minorEastAsia"/>
          <w:sz w:val="24"/>
          <w:szCs w:val="22"/>
        </w:rPr>
        <w:t>的</w:t>
      </w:r>
      <w:r>
        <w:rPr>
          <w:rFonts w:asciiTheme="minorEastAsia" w:hAnsiTheme="minorEastAsia" w:eastAsiaTheme="minorEastAsia"/>
          <w:sz w:val="24"/>
          <w:szCs w:val="22"/>
        </w:rPr>
        <w:t>反馈，及时对教学中</w:t>
      </w:r>
      <w:r>
        <w:rPr>
          <w:rFonts w:hint="eastAsia" w:asciiTheme="minorEastAsia" w:hAnsiTheme="minorEastAsia" w:eastAsiaTheme="minorEastAsia"/>
          <w:sz w:val="24"/>
          <w:szCs w:val="22"/>
        </w:rPr>
        <w:t>的</w:t>
      </w:r>
      <w:r>
        <w:rPr>
          <w:rFonts w:asciiTheme="minorEastAsia" w:hAnsiTheme="minorEastAsia" w:eastAsiaTheme="minorEastAsia"/>
          <w:sz w:val="24"/>
          <w:szCs w:val="22"/>
        </w:rPr>
        <w:t>不足之处进行改进，并在下一轮课程教学中</w:t>
      </w:r>
      <w:r>
        <w:rPr>
          <w:rFonts w:hint="eastAsia" w:asciiTheme="minorEastAsia" w:hAnsiTheme="minorEastAsia" w:eastAsiaTheme="minorEastAsia"/>
          <w:sz w:val="24"/>
          <w:szCs w:val="22"/>
        </w:rPr>
        <w:t>整改完善</w:t>
      </w:r>
      <w:r>
        <w:rPr>
          <w:rFonts w:asciiTheme="minorEastAsia" w:hAnsiTheme="minorEastAsia" w:eastAsiaTheme="minorEastAsia"/>
          <w:sz w:val="24"/>
          <w:szCs w:val="22"/>
        </w:rPr>
        <w:t>，确保相应毕业要求指标点达成。</w:t>
      </w:r>
    </w:p>
    <w:p w14:paraId="490B6303">
      <w:pPr>
        <w:spacing w:line="360" w:lineRule="auto"/>
        <w:ind w:firstLine="482" w:firstLineChars="200"/>
        <w:rPr>
          <w:rFonts w:asciiTheme="minorEastAsia" w:hAnsiTheme="minorEastAsia" w:eastAsiaTheme="minorEastAsia"/>
          <w:b/>
          <w:color w:val="000000"/>
          <w:sz w:val="24"/>
        </w:rPr>
      </w:pPr>
      <w:r>
        <w:rPr>
          <w:rFonts w:hint="eastAsia" w:asciiTheme="minorEastAsia" w:hAnsiTheme="minorEastAsia" w:eastAsiaTheme="minorEastAsia"/>
          <w:b/>
          <w:color w:val="000000"/>
          <w:sz w:val="24"/>
        </w:rPr>
        <w:t>（二）</w:t>
      </w:r>
      <w:r>
        <w:rPr>
          <w:rFonts w:asciiTheme="minorEastAsia" w:hAnsiTheme="minorEastAsia" w:eastAsiaTheme="minorEastAsia"/>
          <w:b/>
          <w:color w:val="000000"/>
          <w:sz w:val="24"/>
        </w:rPr>
        <w:t>参考书目及学习资料</w:t>
      </w:r>
    </w:p>
    <w:p w14:paraId="00C26BA4">
      <w:pPr>
        <w:spacing w:line="360" w:lineRule="auto"/>
        <w:ind w:firstLine="420" w:firstLineChars="200"/>
        <w:rPr>
          <w:rFonts w:hint="eastAsia"/>
        </w:rPr>
      </w:pPr>
      <w:r>
        <w:rPr>
          <w:rFonts w:hint="eastAsia"/>
        </w:rPr>
        <w:t>赵寒阳</w:t>
      </w:r>
      <w:r>
        <w:rPr>
          <w:rFonts w:hint="eastAsia"/>
          <w:lang w:val="en-US" w:eastAsia="zh-CN"/>
        </w:rPr>
        <w:t>.</w:t>
      </w:r>
      <w:r>
        <w:rPr>
          <w:rFonts w:hint="eastAsia"/>
        </w:rPr>
        <w:t>二胡入门教程</w:t>
      </w:r>
      <w:r>
        <w:rPr>
          <w:rFonts w:hint="eastAsia"/>
          <w:lang w:val="en-US" w:eastAsia="zh-CN"/>
        </w:rPr>
        <w:t>. 北京：</w:t>
      </w:r>
      <w:r>
        <w:rPr>
          <w:rFonts w:hint="eastAsia"/>
        </w:rPr>
        <w:t>人民音乐出版社</w:t>
      </w:r>
      <w:r>
        <w:rPr>
          <w:rFonts w:hint="eastAsia"/>
          <w:lang w:val="en-US" w:eastAsia="zh-CN"/>
        </w:rPr>
        <w:t xml:space="preserve">, </w:t>
      </w:r>
      <w:r>
        <w:rPr>
          <w:rFonts w:hint="eastAsia"/>
        </w:rPr>
        <w:t xml:space="preserve">2003年（第1版）  </w:t>
      </w:r>
    </w:p>
    <w:p w14:paraId="686C3896">
      <w:pPr>
        <w:spacing w:line="360" w:lineRule="auto"/>
        <w:ind w:firstLine="420" w:firstLineChars="200"/>
        <w:rPr>
          <w:rFonts w:asciiTheme="minorEastAsia" w:hAnsiTheme="minorEastAsia" w:eastAsiaTheme="minorEastAsia"/>
          <w:sz w:val="24"/>
        </w:rPr>
      </w:pPr>
      <w:r>
        <w:rPr>
          <w:rFonts w:hint="eastAsia"/>
          <w:lang w:val="en-US" w:eastAsia="zh-CN"/>
        </w:rPr>
        <w:t>王永德</w:t>
      </w:r>
      <w:r>
        <w:t xml:space="preserve">. </w:t>
      </w:r>
      <w:r>
        <w:rPr>
          <w:rFonts w:hint="eastAsia"/>
        </w:rPr>
        <w:t>少儿二胡教程</w:t>
      </w:r>
      <w:r>
        <w:t>. 上海：上海音乐出版社，20</w:t>
      </w:r>
      <w:r>
        <w:rPr>
          <w:rFonts w:hint="eastAsia"/>
          <w:lang w:val="en-US" w:eastAsia="zh-CN"/>
        </w:rPr>
        <w:t>0</w:t>
      </w:r>
      <w:r>
        <w:t xml:space="preserve">5. </w:t>
      </w:r>
    </w:p>
    <w:p w14:paraId="665E3666">
      <w:pPr>
        <w:spacing w:line="360" w:lineRule="auto"/>
        <w:ind w:firstLine="420" w:firstLineChars="200"/>
        <w:rPr>
          <w:rFonts w:asciiTheme="minorEastAsia" w:hAnsiTheme="minorEastAsia" w:eastAsiaTheme="minorEastAsia"/>
          <w:sz w:val="24"/>
        </w:rPr>
      </w:pPr>
      <w:r>
        <w:rPr>
          <w:rFonts w:hint="eastAsia"/>
          <w:lang w:val="en-US" w:eastAsia="zh-CN"/>
        </w:rPr>
        <w:t>周维</w:t>
      </w:r>
      <w:r>
        <w:t xml:space="preserve">. </w:t>
      </w:r>
      <w:r>
        <w:rPr>
          <w:rFonts w:hint="eastAsia"/>
        </w:rPr>
        <w:t>二胡风格练习曲集</w:t>
      </w:r>
      <w:r>
        <w:t>. 北京：人民音乐出版社，20</w:t>
      </w:r>
      <w:r>
        <w:rPr>
          <w:rFonts w:hint="eastAsia"/>
          <w:lang w:val="en-US" w:eastAsia="zh-CN"/>
        </w:rPr>
        <w:t>0</w:t>
      </w:r>
      <w:r>
        <w:t>8.</w:t>
      </w:r>
    </w:p>
    <w:p w14:paraId="514A31AD">
      <w:pPr>
        <w:spacing w:line="360" w:lineRule="auto"/>
        <w:ind w:firstLine="420" w:firstLineChars="200"/>
        <w:rPr>
          <w:rFonts w:asciiTheme="minorEastAsia" w:hAnsiTheme="minorEastAsia" w:eastAsiaTheme="minorEastAsia"/>
          <w:sz w:val="24"/>
        </w:rPr>
      </w:pPr>
      <w:r>
        <w:rPr>
          <w:rFonts w:hint="eastAsia"/>
        </w:rPr>
        <w:t>赵寒阳</w:t>
      </w:r>
      <w:r>
        <w:rPr>
          <w:rFonts w:hint="eastAsia"/>
          <w:lang w:val="en-US" w:eastAsia="zh-CN"/>
        </w:rPr>
        <w:t>.</w:t>
      </w:r>
      <w:r>
        <w:rPr>
          <w:rFonts w:hint="eastAsia"/>
        </w:rPr>
        <w:t>二胡高级教程</w:t>
      </w:r>
      <w:r>
        <w:t xml:space="preserve">. </w:t>
      </w:r>
      <w:r>
        <w:rPr>
          <w:rFonts w:hint="eastAsia"/>
          <w:lang w:val="en-US" w:eastAsia="zh-CN"/>
        </w:rPr>
        <w:t>北京：</w:t>
      </w:r>
      <w:r>
        <w:rPr>
          <w:rFonts w:hint="eastAsia"/>
        </w:rPr>
        <w:t>人民音乐出版社</w:t>
      </w:r>
      <w:r>
        <w:t>，20</w:t>
      </w:r>
      <w:r>
        <w:rPr>
          <w:rFonts w:hint="eastAsia"/>
          <w:lang w:val="en-US" w:eastAsia="zh-CN"/>
        </w:rPr>
        <w:t>01</w:t>
      </w:r>
      <w:r>
        <w:t>.</w:t>
      </w:r>
    </w:p>
    <w:p w14:paraId="76931113">
      <w:pPr>
        <w:spacing w:line="360" w:lineRule="auto"/>
        <w:ind w:firstLine="480" w:firstLineChars="200"/>
        <w:rPr>
          <w:rFonts w:asciiTheme="minorEastAsia" w:hAnsiTheme="minorEastAsia" w:eastAsiaTheme="minorEastAsia"/>
          <w:sz w:val="24"/>
        </w:rPr>
      </w:pPr>
    </w:p>
    <w:p w14:paraId="3FF7C5B6">
      <w:pPr>
        <w:autoSpaceDE w:val="0"/>
        <w:autoSpaceDN w:val="0"/>
        <w:adjustRightInd w:val="0"/>
        <w:spacing w:line="360" w:lineRule="auto"/>
        <w:ind w:firstLine="480" w:firstLineChars="200"/>
        <w:jc w:val="left"/>
        <w:rPr>
          <w:rFonts w:hint="eastAsia" w:asciiTheme="minorEastAsia" w:hAnsiTheme="minorEastAsia" w:eastAsiaTheme="minorEastAsia"/>
          <w:kern w:val="0"/>
          <w:sz w:val="24"/>
          <w:szCs w:val="21"/>
          <w:lang w:val="en-US" w:eastAsia="zh-CN"/>
        </w:rPr>
      </w:pPr>
      <w:r>
        <w:rPr>
          <w:rFonts w:hint="eastAsia" w:asciiTheme="minorEastAsia" w:hAnsiTheme="minorEastAsia" w:eastAsiaTheme="minorEastAsia"/>
          <w:sz w:val="24"/>
        </w:rPr>
        <w:t xml:space="preserve">                                                     </w:t>
      </w:r>
      <w:r>
        <w:rPr>
          <w:rFonts w:asciiTheme="minorEastAsia" w:hAnsiTheme="minorEastAsia" w:eastAsiaTheme="minorEastAsia"/>
          <w:kern w:val="0"/>
          <w:sz w:val="24"/>
          <w:szCs w:val="21"/>
        </w:rPr>
        <w:t xml:space="preserve">执笔人： </w:t>
      </w:r>
      <w:r>
        <w:rPr>
          <w:rFonts w:hint="eastAsia" w:asciiTheme="minorEastAsia" w:hAnsiTheme="minorEastAsia" w:eastAsiaTheme="minorEastAsia"/>
          <w:kern w:val="0"/>
          <w:sz w:val="24"/>
          <w:szCs w:val="21"/>
          <w:lang w:val="en-US" w:eastAsia="zh-CN"/>
        </w:rPr>
        <w:t>田宇</w:t>
      </w:r>
    </w:p>
    <w:p w14:paraId="7C1EB536">
      <w:pPr>
        <w:autoSpaceDE w:val="0"/>
        <w:autoSpaceDN w:val="0"/>
        <w:adjustRightInd w:val="0"/>
        <w:spacing w:line="360" w:lineRule="auto"/>
        <w:jc w:val="right"/>
        <w:rPr>
          <w:rFonts w:asciiTheme="minorEastAsia" w:hAnsiTheme="minorEastAsia" w:eastAsiaTheme="minorEastAsia"/>
          <w:kern w:val="0"/>
          <w:sz w:val="24"/>
          <w:szCs w:val="21"/>
        </w:rPr>
      </w:pPr>
      <w:r>
        <w:rPr>
          <w:rFonts w:asciiTheme="minorEastAsia" w:hAnsiTheme="minorEastAsia" w:eastAsiaTheme="minorEastAsia"/>
          <w:kern w:val="0"/>
          <w:sz w:val="24"/>
          <w:szCs w:val="21"/>
        </w:rPr>
        <w:t xml:space="preserve">审定人： </w:t>
      </w:r>
      <w:r>
        <w:rPr>
          <w:rFonts w:hint="eastAsia" w:asciiTheme="minorEastAsia" w:hAnsiTheme="minorEastAsia" w:eastAsiaTheme="minorEastAsia"/>
          <w:kern w:val="0"/>
          <w:sz w:val="24"/>
          <w:szCs w:val="21"/>
        </w:rPr>
        <w:t>徐忆巍</w:t>
      </w:r>
    </w:p>
    <w:p w14:paraId="1DF46DD5">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审批</w:t>
      </w:r>
      <w:r>
        <w:rPr>
          <w:rFonts w:asciiTheme="minorEastAsia" w:hAnsiTheme="minorEastAsia" w:eastAsiaTheme="minorEastAsia"/>
          <w:kern w:val="0"/>
          <w:sz w:val="24"/>
          <w:szCs w:val="21"/>
        </w:rPr>
        <w:t>人：</w:t>
      </w:r>
      <w:r>
        <w:rPr>
          <w:rFonts w:hint="eastAsia" w:asciiTheme="minorEastAsia" w:hAnsiTheme="minorEastAsia" w:eastAsiaTheme="minorEastAsia"/>
          <w:kern w:val="0"/>
          <w:sz w:val="24"/>
          <w:szCs w:val="21"/>
        </w:rPr>
        <w:t xml:space="preserve"> 张志欣</w:t>
      </w:r>
    </w:p>
    <w:p w14:paraId="5B42909E">
      <w:pPr>
        <w:autoSpaceDE w:val="0"/>
        <w:autoSpaceDN w:val="0"/>
        <w:adjustRightInd w:val="0"/>
        <w:spacing w:line="360" w:lineRule="auto"/>
        <w:jc w:val="right"/>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批准时间：202</w:t>
      </w:r>
      <w:r>
        <w:rPr>
          <w:rFonts w:asciiTheme="minorEastAsia" w:hAnsiTheme="minorEastAsia" w:eastAsiaTheme="minorEastAsia"/>
          <w:kern w:val="0"/>
          <w:sz w:val="24"/>
          <w:szCs w:val="21"/>
        </w:rPr>
        <w:t>4.11</w:t>
      </w:r>
    </w:p>
    <w:p w14:paraId="477C25D2">
      <w:pPr>
        <w:spacing w:line="312" w:lineRule="auto"/>
        <w:jc w:val="center"/>
        <w:rPr>
          <w:rFonts w:asciiTheme="minorEastAsia" w:hAnsiTheme="minorEastAsia" w:eastAsiaTheme="minorEastAsia"/>
          <w:kern w:val="0"/>
          <w:sz w:val="24"/>
          <w:szCs w:val="21"/>
        </w:rPr>
      </w:pPr>
    </w:p>
    <w:p w14:paraId="59DEF3E6">
      <w:pPr>
        <w:spacing w:line="312" w:lineRule="auto"/>
        <w:jc w:val="center"/>
        <w:rPr>
          <w:rFonts w:asciiTheme="minorEastAsia" w:hAnsiTheme="minorEastAsia" w:eastAsiaTheme="minorEastAsia"/>
          <w:kern w:val="0"/>
          <w:sz w:val="24"/>
          <w:szCs w:val="21"/>
        </w:rPr>
      </w:pPr>
    </w:p>
    <w:p w14:paraId="7983B851">
      <w:pPr>
        <w:spacing w:line="312" w:lineRule="auto"/>
        <w:jc w:val="center"/>
        <w:rPr>
          <w:rFonts w:asciiTheme="minorEastAsia" w:hAnsiTheme="minorEastAsia" w:eastAsiaTheme="minorEastAsia"/>
          <w:kern w:val="0"/>
          <w:sz w:val="24"/>
          <w:szCs w:val="21"/>
        </w:rPr>
      </w:pPr>
    </w:p>
    <w:p w14:paraId="19EDAD01">
      <w:pPr>
        <w:spacing w:line="312" w:lineRule="auto"/>
        <w:jc w:val="center"/>
        <w:rPr>
          <w:rFonts w:asciiTheme="minorEastAsia" w:hAnsiTheme="minorEastAsia" w:eastAsiaTheme="minorEastAsia"/>
          <w:kern w:val="0"/>
          <w:sz w:val="24"/>
          <w:szCs w:val="21"/>
        </w:rPr>
      </w:pPr>
    </w:p>
    <w:p w14:paraId="40B6B902">
      <w:pPr>
        <w:spacing w:line="312" w:lineRule="auto"/>
        <w:jc w:val="center"/>
        <w:rPr>
          <w:rFonts w:asciiTheme="minorEastAsia" w:hAnsiTheme="minorEastAsia" w:eastAsiaTheme="minorEastAsia"/>
          <w:kern w:val="0"/>
          <w:sz w:val="24"/>
          <w:szCs w:val="21"/>
        </w:rPr>
      </w:pPr>
    </w:p>
    <w:p w14:paraId="58191401">
      <w:pPr>
        <w:spacing w:line="312" w:lineRule="auto"/>
        <w:rPr>
          <w:rFonts w:asciiTheme="minorEastAsia" w:hAnsiTheme="minorEastAsia" w:eastAsiaTheme="minorEastAsia"/>
          <w:b/>
          <w:bCs/>
          <w:sz w:val="30"/>
        </w:rPr>
      </w:pPr>
    </w:p>
    <w:p w14:paraId="6968EB42">
      <w:pPr>
        <w:spacing w:line="312" w:lineRule="auto"/>
        <w:rPr>
          <w:rFonts w:asciiTheme="minorEastAsia" w:hAnsiTheme="minorEastAsia" w:eastAsiaTheme="minorEastAsia"/>
          <w:b/>
          <w:bCs/>
          <w:sz w:val="30"/>
        </w:rPr>
      </w:pPr>
    </w:p>
    <w:p w14:paraId="3E4D16AD">
      <w:pPr>
        <w:spacing w:line="312" w:lineRule="auto"/>
        <w:rPr>
          <w:rFonts w:asciiTheme="minorEastAsia" w:hAnsiTheme="minorEastAsia" w:eastAsiaTheme="minorEastAsia"/>
          <w:b/>
          <w:bCs/>
          <w:sz w:val="30"/>
        </w:rPr>
      </w:pPr>
    </w:p>
    <w:p w14:paraId="18272688">
      <w:pPr>
        <w:spacing w:line="312" w:lineRule="auto"/>
        <w:rPr>
          <w:rFonts w:asciiTheme="minorEastAsia" w:hAnsiTheme="minorEastAsia" w:eastAsiaTheme="minorEastAsia"/>
          <w:b/>
          <w:bCs/>
          <w:sz w:val="30"/>
        </w:rPr>
      </w:pPr>
    </w:p>
    <w:p w14:paraId="64D7CFE4">
      <w:pPr>
        <w:spacing w:line="312" w:lineRule="auto"/>
        <w:rPr>
          <w:rFonts w:asciiTheme="minorEastAsia" w:hAnsiTheme="minorEastAsia" w:eastAsiaTheme="minorEastAsia"/>
          <w:b/>
          <w:bCs/>
          <w:sz w:val="30"/>
        </w:rPr>
      </w:pPr>
    </w:p>
    <w:p w14:paraId="342DAD51">
      <w:pPr>
        <w:spacing w:line="312" w:lineRule="auto"/>
        <w:rPr>
          <w:rFonts w:asciiTheme="minorEastAsia" w:hAnsiTheme="minorEastAsia" w:eastAsiaTheme="minorEastAsia"/>
          <w:b/>
          <w:bCs/>
          <w:sz w:val="30"/>
        </w:rPr>
      </w:pPr>
    </w:p>
    <w:p w14:paraId="3B4906A3">
      <w:pPr>
        <w:spacing w:line="312" w:lineRule="auto"/>
        <w:rPr>
          <w:rFonts w:asciiTheme="minorEastAsia" w:hAnsiTheme="minorEastAsia" w:eastAsiaTheme="minorEastAsia"/>
          <w:b/>
          <w:bCs/>
          <w:sz w:val="30"/>
        </w:rPr>
      </w:pPr>
    </w:p>
    <w:p w14:paraId="2C6ED617">
      <w:pPr>
        <w:spacing w:line="360" w:lineRule="auto"/>
        <w:jc w:val="center"/>
        <w:outlineLvl w:val="0"/>
        <w:rPr>
          <w:rFonts w:hint="eastAsia" w:ascii="Times New Roman" w:hAnsi="Times New Roman" w:eastAsia="宋体" w:cs="Times New Roman"/>
          <w:b/>
          <w:color w:val="auto"/>
          <w:sz w:val="44"/>
          <w:szCs w:val="44"/>
        </w:rPr>
      </w:pPr>
      <w:bookmarkStart w:id="76" w:name="_Toc88518155"/>
      <w:bookmarkStart w:id="77" w:name="_Toc15500"/>
      <w:r>
        <w:rPr>
          <w:rFonts w:hint="eastAsia" w:ascii="Times New Roman" w:hAnsi="Times New Roman" w:eastAsia="宋体" w:cs="Times New Roman"/>
          <w:b/>
          <w:color w:val="auto"/>
          <w:sz w:val="44"/>
          <w:szCs w:val="44"/>
          <w:lang w:val="zh-TW" w:eastAsia="zh-CN"/>
        </w:rPr>
        <w:t>《</w:t>
      </w:r>
      <w:r>
        <w:rPr>
          <w:rFonts w:hint="eastAsia" w:ascii="Times New Roman" w:hAnsi="Times New Roman" w:eastAsia="宋体" w:cs="Times New Roman"/>
          <w:b/>
          <w:color w:val="auto"/>
          <w:sz w:val="44"/>
          <w:szCs w:val="44"/>
          <w:lang w:val="zh-TW"/>
        </w:rPr>
        <w:t>舞蹈</w:t>
      </w:r>
      <w:r>
        <w:rPr>
          <w:rFonts w:hint="eastAsia" w:ascii="Times New Roman" w:hAnsi="Times New Roman" w:eastAsia="宋体" w:cs="Times New Roman"/>
          <w:b/>
          <w:color w:val="auto"/>
          <w:sz w:val="44"/>
          <w:szCs w:val="44"/>
          <w:lang w:val="zh-TW" w:eastAsia="zh-CN"/>
        </w:rPr>
        <w:t>》</w:t>
      </w:r>
      <w:r>
        <w:rPr>
          <w:rFonts w:hint="eastAsia" w:ascii="Times New Roman" w:hAnsi="Times New Roman" w:eastAsia="宋体" w:cs="Times New Roman"/>
          <w:b/>
          <w:color w:val="auto"/>
          <w:sz w:val="44"/>
          <w:szCs w:val="44"/>
          <w:lang w:val="zh-TW" w:eastAsia="zh-TW"/>
        </w:rPr>
        <w:t>课程教学大纲</w:t>
      </w:r>
      <w:bookmarkEnd w:id="76"/>
      <w:bookmarkEnd w:id="77"/>
    </w:p>
    <w:p w14:paraId="3586374C">
      <w:pPr>
        <w:spacing w:line="360" w:lineRule="auto"/>
        <w:jc w:val="center"/>
        <w:outlineLvl w:val="0"/>
        <w:rPr>
          <w:rFonts w:hint="eastAsia" w:ascii="Times New Roman" w:hAnsi="Times New Roman" w:eastAsia="宋体" w:cs="Times New Roman"/>
          <w:b/>
          <w:color w:val="auto"/>
          <w:sz w:val="44"/>
          <w:szCs w:val="44"/>
        </w:rPr>
      </w:pPr>
      <w:bookmarkStart w:id="78" w:name="_Toc88518156"/>
      <w:bookmarkStart w:id="79" w:name="_Toc8775"/>
      <w:r>
        <w:rPr>
          <w:rFonts w:hint="eastAsia" w:ascii="Times New Roman" w:hAnsi="Times New Roman" w:eastAsia="宋体" w:cs="Times New Roman"/>
          <w:b/>
          <w:color w:val="auto"/>
          <w:sz w:val="44"/>
          <w:szCs w:val="44"/>
        </w:rPr>
        <w:t>(Dance)</w:t>
      </w:r>
      <w:bookmarkEnd w:id="78"/>
      <w:bookmarkEnd w:id="79"/>
    </w:p>
    <w:p w14:paraId="02A753EE">
      <w:pPr>
        <w:spacing w:line="360" w:lineRule="auto"/>
        <w:ind w:firstLine="482" w:firstLineChars="200"/>
        <w:jc w:val="left"/>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课程名称：</w:t>
      </w:r>
      <w:r>
        <w:rPr>
          <w:rFonts w:hint="eastAsia" w:ascii="Times New Roman" w:hAnsi="Times New Roman" w:eastAsia="宋体" w:cs="Times New Roman"/>
          <w:b/>
          <w:color w:val="auto"/>
          <w:sz w:val="24"/>
          <w:szCs w:val="24"/>
          <w:lang w:val="en-US" w:eastAsia="zh-CN"/>
        </w:rPr>
        <w:t>舞蹈</w:t>
      </w:r>
    </w:p>
    <w:p w14:paraId="1AB84561">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课程代码：2403018</w:t>
      </w:r>
    </w:p>
    <w:p w14:paraId="2E38465F">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分：2</w:t>
      </w:r>
    </w:p>
    <w:p w14:paraId="5B94F301">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时：32</w:t>
      </w:r>
    </w:p>
    <w:p w14:paraId="1EE31AD8">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先修课程：无</w:t>
      </w:r>
    </w:p>
    <w:p w14:paraId="5AA9C418">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适用专业：音乐学专业</w:t>
      </w:r>
    </w:p>
    <w:p w14:paraId="4D254209">
      <w:pPr>
        <w:spacing w:line="360" w:lineRule="auto"/>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 xml:space="preserve">  一、课程简介</w:t>
      </w:r>
    </w:p>
    <w:p w14:paraId="7335EB9D">
      <w:pPr>
        <w:spacing w:line="360" w:lineRule="auto"/>
        <w:ind w:firstLine="480" w:firstLineChars="200"/>
        <w:jc w:val="left"/>
        <w:rPr>
          <w:rFonts w:hint="eastAsia"/>
          <w:color w:val="auto"/>
          <w:sz w:val="24"/>
        </w:rPr>
      </w:pPr>
      <w:r>
        <w:rPr>
          <w:rFonts w:hint="eastAsia"/>
          <w:color w:val="auto"/>
          <w:sz w:val="24"/>
        </w:rPr>
        <w:t>本课程是音乐学专业的一门专业基础课程，</w:t>
      </w:r>
      <w:r>
        <w:rPr>
          <w:rFonts w:hint="eastAsia"/>
          <w:color w:val="auto"/>
          <w:sz w:val="24"/>
          <w:lang w:val="en-US" w:eastAsia="zh-CN"/>
        </w:rPr>
        <w:t>课程分为两部分，基本功练习和</w:t>
      </w:r>
      <w:r>
        <w:rPr>
          <w:rFonts w:hint="eastAsia"/>
          <w:color w:val="auto"/>
          <w:sz w:val="24"/>
        </w:rPr>
        <w:t>芭蕾基训</w:t>
      </w:r>
      <w:r>
        <w:rPr>
          <w:rFonts w:hint="eastAsia"/>
          <w:color w:val="auto"/>
          <w:sz w:val="24"/>
          <w:lang w:val="en-US" w:eastAsia="zh-CN"/>
        </w:rPr>
        <w:t>练习</w:t>
      </w:r>
      <w:r>
        <w:rPr>
          <w:rFonts w:hint="eastAsia"/>
          <w:color w:val="auto"/>
          <w:sz w:val="24"/>
        </w:rPr>
        <w:t>。</w:t>
      </w:r>
      <w:r>
        <w:rPr>
          <w:rFonts w:hint="eastAsia"/>
          <w:color w:val="auto"/>
          <w:sz w:val="24"/>
          <w:lang w:val="en-US" w:eastAsia="zh-CN"/>
        </w:rPr>
        <w:t>基本功可以</w:t>
      </w:r>
      <w:r>
        <w:rPr>
          <w:rFonts w:hint="eastAsia"/>
          <w:color w:val="auto"/>
          <w:sz w:val="24"/>
        </w:rPr>
        <w:t>提高腰腿的力量和柔韧性</w:t>
      </w:r>
      <w:r>
        <w:rPr>
          <w:rFonts w:hint="eastAsia"/>
          <w:color w:val="auto"/>
          <w:sz w:val="24"/>
          <w:lang w:eastAsia="zh-CN"/>
        </w:rPr>
        <w:t>，</w:t>
      </w:r>
      <w:r>
        <w:rPr>
          <w:rFonts w:hint="eastAsia"/>
          <w:color w:val="auto"/>
          <w:sz w:val="24"/>
        </w:rPr>
        <w:t>加强肢体的控制能力</w:t>
      </w:r>
      <w:r>
        <w:rPr>
          <w:rFonts w:hint="eastAsia"/>
          <w:color w:val="auto"/>
          <w:sz w:val="24"/>
          <w:lang w:val="en-US" w:eastAsia="zh-CN"/>
        </w:rPr>
        <w:t>。</w:t>
      </w:r>
      <w:r>
        <w:rPr>
          <w:rFonts w:hint="eastAsia"/>
          <w:color w:val="auto"/>
          <w:sz w:val="24"/>
        </w:rPr>
        <w:t>芭蕾基训</w:t>
      </w:r>
      <w:r>
        <w:rPr>
          <w:rFonts w:hint="eastAsia"/>
          <w:color w:val="auto"/>
          <w:sz w:val="24"/>
          <w:lang w:val="en-US" w:eastAsia="zh-CN"/>
        </w:rPr>
        <w:t>可以</w:t>
      </w:r>
      <w:r>
        <w:rPr>
          <w:rFonts w:hint="eastAsia"/>
          <w:color w:val="auto"/>
          <w:sz w:val="24"/>
        </w:rPr>
        <w:t>规范舞蹈姿态、增强动作的协调性、身体平衡和灵活性</w:t>
      </w:r>
      <w:r>
        <w:rPr>
          <w:rFonts w:hint="eastAsia"/>
          <w:color w:val="auto"/>
          <w:sz w:val="24"/>
          <w:lang w:eastAsia="zh-CN"/>
        </w:rPr>
        <w:t>、</w:t>
      </w:r>
      <w:r>
        <w:rPr>
          <w:rFonts w:hint="eastAsia"/>
          <w:color w:val="auto"/>
          <w:sz w:val="24"/>
        </w:rPr>
        <w:t>稳定重心的能力，</w:t>
      </w:r>
      <w:r>
        <w:rPr>
          <w:rFonts w:hint="eastAsia"/>
          <w:color w:val="auto"/>
          <w:sz w:val="24"/>
          <w:lang w:val="en-US" w:eastAsia="zh-CN"/>
        </w:rPr>
        <w:t>让</w:t>
      </w:r>
      <w:r>
        <w:rPr>
          <w:rFonts w:hint="eastAsia"/>
          <w:color w:val="auto"/>
          <w:sz w:val="24"/>
        </w:rPr>
        <w:t>动作自如的支配身体，让舞蹈具有表现力</w:t>
      </w:r>
      <w:r>
        <w:rPr>
          <w:rFonts w:hint="eastAsia"/>
          <w:color w:val="auto"/>
          <w:sz w:val="24"/>
          <w:lang w:eastAsia="zh-CN"/>
        </w:rPr>
        <w:t>。</w:t>
      </w:r>
      <w:r>
        <w:rPr>
          <w:rFonts w:hint="eastAsia"/>
          <w:color w:val="auto"/>
          <w:sz w:val="24"/>
          <w:lang w:val="en-US" w:eastAsia="zh-CN"/>
        </w:rPr>
        <w:t>通过练习</w:t>
      </w:r>
      <w:r>
        <w:rPr>
          <w:rFonts w:hint="eastAsia"/>
          <w:color w:val="auto"/>
          <w:sz w:val="24"/>
        </w:rPr>
        <w:t>为今后学习舞蹈与教学示范打下扎实的基础。</w:t>
      </w:r>
    </w:p>
    <w:p w14:paraId="06B645C9">
      <w:pPr>
        <w:numPr>
          <w:ilvl w:val="0"/>
          <w:numId w:val="16"/>
        </w:numPr>
        <w:wordWrap w:val="0"/>
        <w:spacing w:line="360" w:lineRule="auto"/>
        <w:rPr>
          <w:rFonts w:hint="eastAsia"/>
          <w:b/>
          <w:color w:val="auto"/>
          <w:sz w:val="28"/>
          <w:szCs w:val="28"/>
        </w:rPr>
      </w:pPr>
      <w:r>
        <w:rPr>
          <w:rFonts w:hint="eastAsia"/>
          <w:b/>
          <w:color w:val="auto"/>
          <w:sz w:val="28"/>
          <w:szCs w:val="28"/>
        </w:rPr>
        <w:t>课程目标</w:t>
      </w:r>
    </w:p>
    <w:p w14:paraId="3B2F7555">
      <w:pPr>
        <w:numPr>
          <w:ilvl w:val="0"/>
          <w:numId w:val="0"/>
        </w:numPr>
        <w:wordWrap w:val="0"/>
        <w:spacing w:line="360" w:lineRule="auto"/>
        <w:rPr>
          <w:b/>
          <w:color w:val="auto"/>
          <w:sz w:val="28"/>
          <w:szCs w:val="28"/>
        </w:rPr>
      </w:pPr>
      <w:r>
        <w:rPr>
          <w:rFonts w:hint="eastAsia"/>
          <w:b/>
          <w:color w:val="auto"/>
          <w:sz w:val="28"/>
          <w:szCs w:val="28"/>
        </w:rPr>
        <w:t xml:space="preserve">  </w:t>
      </w:r>
      <w:r>
        <w:rPr>
          <w:rFonts w:hint="eastAsia" w:ascii="宋体" w:hAnsi="宋体" w:eastAsia="宋体" w:cs="Times New Roman"/>
          <w:b/>
          <w:color w:val="auto"/>
          <w:szCs w:val="21"/>
        </w:rPr>
        <w:t>（一）课程具体目标</w:t>
      </w:r>
    </w:p>
    <w:p w14:paraId="3812E2E0">
      <w:pPr>
        <w:spacing w:line="360" w:lineRule="auto"/>
        <w:ind w:firstLine="482" w:firstLineChars="200"/>
        <w:jc w:val="left"/>
        <w:rPr>
          <w:color w:val="auto"/>
          <w:sz w:val="24"/>
        </w:rPr>
      </w:pPr>
      <w:r>
        <w:rPr>
          <w:rFonts w:hint="eastAsia"/>
          <w:b/>
          <w:bCs/>
          <w:color w:val="auto"/>
          <w:sz w:val="24"/>
        </w:rPr>
        <w:t>目标1.</w:t>
      </w:r>
      <w:r>
        <w:rPr>
          <w:b/>
          <w:bCs/>
          <w:color w:val="auto"/>
          <w:sz w:val="24"/>
        </w:rPr>
        <w:t xml:space="preserve"> </w:t>
      </w:r>
      <w:r>
        <w:rPr>
          <w:rFonts w:hint="eastAsia"/>
          <w:color w:val="auto"/>
          <w:sz w:val="24"/>
        </w:rPr>
        <w:t>了解</w:t>
      </w:r>
      <w:r>
        <w:rPr>
          <w:rFonts w:hint="eastAsia"/>
          <w:color w:val="auto"/>
          <w:sz w:val="24"/>
          <w:lang w:val="en-US" w:eastAsia="zh-CN"/>
        </w:rPr>
        <w:t>基本功练习和</w:t>
      </w:r>
      <w:r>
        <w:rPr>
          <w:rFonts w:hint="eastAsia"/>
          <w:color w:val="auto"/>
          <w:sz w:val="24"/>
        </w:rPr>
        <w:t>芭蕾</w:t>
      </w:r>
      <w:r>
        <w:rPr>
          <w:rFonts w:hint="eastAsia"/>
          <w:color w:val="auto"/>
          <w:sz w:val="24"/>
          <w:lang w:val="en-US" w:eastAsia="zh-CN"/>
        </w:rPr>
        <w:t>基训练习的</w:t>
      </w:r>
      <w:r>
        <w:rPr>
          <w:rFonts w:hint="eastAsia"/>
          <w:color w:val="auto"/>
          <w:sz w:val="24"/>
        </w:rPr>
        <w:t>训练体系，掌握动作原理，能灵活运用其动作规律，</w:t>
      </w:r>
      <w:r>
        <w:rPr>
          <w:rFonts w:hint="eastAsia"/>
          <w:color w:val="auto"/>
          <w:sz w:val="24"/>
          <w:lang w:val="en-US" w:eastAsia="zh-CN"/>
        </w:rPr>
        <w:t>科学的进行练习</w:t>
      </w:r>
      <w:r>
        <w:rPr>
          <w:rFonts w:hint="eastAsia"/>
          <w:color w:val="auto"/>
          <w:sz w:val="24"/>
        </w:rPr>
        <w:t>；通过身体实践训练</w:t>
      </w:r>
      <w:r>
        <w:rPr>
          <w:rFonts w:hint="eastAsia"/>
          <w:color w:val="auto"/>
          <w:kern w:val="0"/>
          <w:sz w:val="24"/>
        </w:rPr>
        <w:t>规范舞蹈姿态，增强动作的协调性、身体平衡和灵活性，提高腰腿的力量和柔韧性、加强肢体的控制能力和稳定重心的能力，使动作自如的支配身体，让动作有表现力</w:t>
      </w:r>
      <w:r>
        <w:rPr>
          <w:rFonts w:hint="eastAsia"/>
          <w:color w:val="auto"/>
          <w:sz w:val="24"/>
        </w:rPr>
        <w:t>，具备表演能力。</w:t>
      </w:r>
    </w:p>
    <w:p w14:paraId="7D657454">
      <w:pPr>
        <w:spacing w:line="360" w:lineRule="auto"/>
        <w:ind w:firstLine="482" w:firstLineChars="200"/>
        <w:jc w:val="left"/>
        <w:rPr>
          <w:rFonts w:hint="eastAsia"/>
          <w:color w:val="auto"/>
          <w:sz w:val="24"/>
          <w:lang w:eastAsia="zh-CN"/>
        </w:rPr>
      </w:pPr>
      <w:r>
        <w:rPr>
          <w:rFonts w:hint="eastAsia"/>
          <w:b/>
          <w:bCs/>
          <w:color w:val="auto"/>
          <w:sz w:val="24"/>
        </w:rPr>
        <w:t>目标2</w:t>
      </w:r>
      <w:r>
        <w:rPr>
          <w:b/>
          <w:bCs/>
          <w:color w:val="auto"/>
          <w:sz w:val="24"/>
        </w:rPr>
        <w:t>.</w:t>
      </w:r>
      <w:r>
        <w:rPr>
          <w:rFonts w:hint="eastAsia"/>
          <w:color w:val="auto"/>
          <w:sz w:val="24"/>
        </w:rPr>
        <w:t>具有团队合作精神和沟通交流能力，能够在多学科背景下的团队中承担相应角色，能够与他人进行有效沟通和交流</w:t>
      </w:r>
      <w:r>
        <w:rPr>
          <w:rFonts w:hint="eastAsia"/>
          <w:color w:val="auto"/>
          <w:sz w:val="24"/>
          <w:lang w:val="en-US" w:eastAsia="zh-CN"/>
        </w:rPr>
        <w:t>共同完成活动任务，</w:t>
      </w:r>
      <w:r>
        <w:rPr>
          <w:rFonts w:hint="eastAsia"/>
          <w:color w:val="auto"/>
          <w:sz w:val="24"/>
        </w:rPr>
        <w:t>相处融洽，养成团队协作精神</w:t>
      </w:r>
      <w:r>
        <w:rPr>
          <w:rFonts w:hint="eastAsia"/>
          <w:color w:val="auto"/>
          <w:sz w:val="24"/>
          <w:lang w:eastAsia="zh-CN"/>
        </w:rPr>
        <w:t>。</w:t>
      </w:r>
    </w:p>
    <w:p w14:paraId="2BDB9657">
      <w:pPr>
        <w:spacing w:before="156" w:beforeLines="50" w:after="156" w:afterLines="50" w:line="360" w:lineRule="auto"/>
        <w:jc w:val="left"/>
        <w:rPr>
          <w:rFonts w:hint="eastAsia" w:hAnsi="宋体"/>
          <w:color w:val="auto"/>
          <w:szCs w:val="21"/>
          <w:highlight w:val="none"/>
          <w:lang w:eastAsia="zh-CN"/>
        </w:rPr>
      </w:pPr>
      <w:r>
        <w:rPr>
          <w:rFonts w:hint="eastAsia" w:ascii="Times New Roman" w:hAnsi="Times New Roman" w:eastAsia="宋体" w:cs="Times New Roman"/>
          <w:b/>
          <w:bCs/>
          <w:color w:val="auto"/>
          <w:szCs w:val="21"/>
        </w:rPr>
        <w:t>（二）课程目标及其对毕业要求指标点的支撑</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5130"/>
        <w:gridCol w:w="1654"/>
      </w:tblGrid>
      <w:tr w14:paraId="67C7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64" w:type="dxa"/>
            <w:vAlign w:val="center"/>
          </w:tcPr>
          <w:p w14:paraId="1E476AC1">
            <w:pPr>
              <w:spacing w:line="276"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5130" w:type="dxa"/>
            <w:vAlign w:val="center"/>
          </w:tcPr>
          <w:p w14:paraId="16157782">
            <w:pPr>
              <w:spacing w:line="276"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654" w:type="dxa"/>
            <w:vAlign w:val="center"/>
          </w:tcPr>
          <w:p w14:paraId="4D46C06A">
            <w:pPr>
              <w:spacing w:line="276" w:lineRule="auto"/>
              <w:ind w:firstLine="211" w:firstLineChars="100"/>
              <w:jc w:val="both"/>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05E81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164" w:type="dxa"/>
            <w:vAlign w:val="center"/>
          </w:tcPr>
          <w:p w14:paraId="7446F1B6">
            <w:pPr>
              <w:jc w:val="center"/>
              <w:rPr>
                <w:rFonts w:ascii="宋体" w:hAnsi="宋体" w:eastAsia="宋体" w:cs="宋体"/>
                <w:bCs/>
                <w:color w:val="auto"/>
                <w:szCs w:val="21"/>
              </w:rPr>
            </w:pPr>
            <w:r>
              <w:rPr>
                <w:rFonts w:hint="eastAsia" w:ascii="宋体" w:hAnsi="宋体" w:eastAsia="宋体" w:cs="Times New Roman"/>
                <w:color w:val="auto"/>
                <w:kern w:val="0"/>
                <w:szCs w:val="21"/>
                <w:highlight w:val="none"/>
              </w:rPr>
              <w:t>毕</w:t>
            </w:r>
            <w:r>
              <w:rPr>
                <w:rFonts w:hint="eastAsia" w:ascii="Times New Roman" w:hAnsi="Times New Roman" w:eastAsia="宋体" w:cs="Times New Roman"/>
                <w:color w:val="auto"/>
                <w:szCs w:val="21"/>
              </w:rPr>
              <w:t>业要求3学科素养</w:t>
            </w:r>
          </w:p>
        </w:tc>
        <w:tc>
          <w:tcPr>
            <w:tcW w:w="5130" w:type="dxa"/>
            <w:vAlign w:val="center"/>
          </w:tcPr>
          <w:p w14:paraId="15365832">
            <w:pPr>
              <w:spacing w:line="300" w:lineRule="auto"/>
              <w:ind w:firstLine="426"/>
              <w:rPr>
                <w:rFonts w:hint="eastAsia" w:hAnsi="宋体"/>
                <w:color w:val="auto"/>
                <w:szCs w:val="21"/>
                <w:highlight w:val="none"/>
              </w:rPr>
            </w:pPr>
            <w:r>
              <w:rPr>
                <w:rFonts w:hint="eastAsia" w:ascii="Times New Roman" w:hAnsi="Times New Roman" w:eastAsia="宋体" w:cs="Times New Roman"/>
                <w:color w:val="auto"/>
                <w:szCs w:val="21"/>
              </w:rPr>
              <w:t>指标点</w:t>
            </w:r>
            <w:r>
              <w:rPr>
                <w:rFonts w:hint="eastAsia" w:hAnsi="宋体"/>
                <w:color w:val="auto"/>
                <w:szCs w:val="21"/>
              </w:rPr>
              <w:t>3</w:t>
            </w:r>
            <w:r>
              <w:rPr>
                <w:rFonts w:hint="eastAsia" w:hAnsi="宋体"/>
                <w:color w:val="auto"/>
                <w:szCs w:val="21"/>
                <w:lang w:val="en-US" w:eastAsia="zh-CN"/>
              </w:rPr>
              <w:t>-</w:t>
            </w:r>
            <w:r>
              <w:rPr>
                <w:rFonts w:hint="eastAsia" w:hAnsi="宋体"/>
                <w:color w:val="auto"/>
                <w:szCs w:val="21"/>
              </w:rPr>
              <w:t>1：</w:t>
            </w:r>
            <w:r>
              <w:rPr>
                <w:rFonts w:ascii="Times New Roman" w:hAnsi="Times New Roman" w:eastAsia="宋体" w:cs="Times New Roman"/>
                <w:color w:val="auto"/>
                <w:szCs w:val="21"/>
              </w:rPr>
              <w:t>【</w:t>
            </w:r>
            <w:r>
              <w:rPr>
                <w:rFonts w:hint="eastAsia" w:ascii="Times New Roman" w:hAnsi="宋体" w:eastAsia="宋体" w:cs="Times New Roman"/>
                <w:bCs/>
                <w:color w:val="auto"/>
                <w:szCs w:val="21"/>
              </w:rPr>
              <w:t>基本技能</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熟练掌握五线谱、简谱的识谱、唱谱、写谱、打谱能力，具备歌曲演唱、器乐演奏、钢琴即兴伴奏、舞蹈及编创、合唱指挥，音乐分析、创作与改编等音乐学科相关技能。</w:t>
            </w:r>
          </w:p>
        </w:tc>
        <w:tc>
          <w:tcPr>
            <w:tcW w:w="1654" w:type="dxa"/>
            <w:vAlign w:val="center"/>
          </w:tcPr>
          <w:p w14:paraId="007A9720">
            <w:pPr>
              <w:jc w:val="left"/>
              <w:rPr>
                <w:rFonts w:hint="eastAsia" w:hAnsi="宋体"/>
                <w:color w:val="auto"/>
                <w:szCs w:val="21"/>
                <w:lang w:val="en-US" w:eastAsia="zh-CN"/>
              </w:rPr>
            </w:pPr>
            <w:r>
              <w:rPr>
                <w:rFonts w:hint="eastAsia" w:ascii="宋体" w:hAnsi="宋体" w:eastAsia="宋体" w:cs="宋体"/>
                <w:bCs/>
                <w:color w:val="auto"/>
                <w:szCs w:val="21"/>
              </w:rPr>
              <w:t>课程目标1</w:t>
            </w:r>
          </w:p>
        </w:tc>
      </w:tr>
      <w:tr w14:paraId="1C52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64" w:type="dxa"/>
            <w:vAlign w:val="center"/>
          </w:tcPr>
          <w:p w14:paraId="6A0D67A8">
            <w:pPr>
              <w:jc w:val="center"/>
              <w:rPr>
                <w:rFonts w:ascii="宋体" w:hAnsi="宋体" w:eastAsia="宋体" w:cs="宋体"/>
                <w:color w:val="auto"/>
                <w:szCs w:val="21"/>
              </w:rPr>
            </w:pPr>
            <w:r>
              <w:rPr>
                <w:rFonts w:hint="eastAsia" w:ascii="宋体" w:hAnsi="宋体" w:eastAsia="宋体" w:cs="Times New Roman"/>
                <w:color w:val="auto"/>
                <w:kern w:val="0"/>
                <w:szCs w:val="21"/>
                <w:highlight w:val="none"/>
              </w:rPr>
              <w:t>毕业要求</w:t>
            </w:r>
            <w:r>
              <w:rPr>
                <w:rFonts w:hint="eastAsia" w:ascii="宋体" w:hAnsi="宋体" w:eastAsia="宋体" w:cs="Times New Roman"/>
                <w:color w:val="auto"/>
                <w:kern w:val="0"/>
                <w:szCs w:val="21"/>
                <w:highlight w:val="none"/>
                <w:lang w:val="en-US" w:eastAsia="zh-CN"/>
              </w:rPr>
              <w:t>8沟通合作</w:t>
            </w:r>
          </w:p>
        </w:tc>
        <w:tc>
          <w:tcPr>
            <w:tcW w:w="5130" w:type="dxa"/>
            <w:vAlign w:val="center"/>
          </w:tcPr>
          <w:p w14:paraId="293B847A">
            <w:pPr>
              <w:spacing w:line="300" w:lineRule="auto"/>
              <w:ind w:firstLine="426"/>
              <w:rPr>
                <w:rFonts w:ascii="宋体" w:hAnsi="宋体" w:eastAsia="宋体" w:cs="Times New Roman"/>
                <w:color w:val="auto"/>
                <w:kern w:val="0"/>
                <w:szCs w:val="21"/>
                <w:highlight w:val="none"/>
              </w:rPr>
            </w:pPr>
            <w:r>
              <w:rPr>
                <w:rFonts w:hint="eastAsia" w:ascii="Times New Roman" w:hAnsi="Times New Roman" w:eastAsia="宋体" w:cs="Times New Roman"/>
                <w:color w:val="auto"/>
                <w:szCs w:val="21"/>
              </w:rPr>
              <w:t>指标点</w:t>
            </w:r>
            <w:r>
              <w:rPr>
                <w:rFonts w:hint="eastAsia" w:hAnsi="宋体"/>
                <w:color w:val="auto"/>
                <w:szCs w:val="21"/>
                <w:highlight w:val="none"/>
              </w:rPr>
              <w:t>8</w:t>
            </w:r>
            <w:r>
              <w:rPr>
                <w:rFonts w:hint="eastAsia" w:hAnsi="宋体"/>
                <w:color w:val="auto"/>
                <w:szCs w:val="21"/>
                <w:highlight w:val="none"/>
                <w:lang w:val="en-US" w:eastAsia="zh-CN"/>
              </w:rPr>
              <w:t>-</w:t>
            </w:r>
            <w:r>
              <w:rPr>
                <w:rFonts w:hint="eastAsia" w:hAnsi="宋体"/>
                <w:color w:val="auto"/>
                <w:szCs w:val="21"/>
                <w:highlight w:val="none"/>
              </w:rPr>
              <w:t xml:space="preserve">1: </w:t>
            </w:r>
            <w:r>
              <w:rPr>
                <w:rFonts w:hAnsi="宋体"/>
                <w:b/>
                <w:color w:val="auto"/>
                <w:szCs w:val="21"/>
              </w:rPr>
              <w:t>[</w:t>
            </w:r>
            <w:r>
              <w:rPr>
                <w:rFonts w:hint="eastAsia" w:ascii="Times New Roman" w:hAnsi="宋体" w:eastAsia="宋体" w:cs="Times New Roman"/>
                <w:bCs/>
                <w:color w:val="auto"/>
                <w:szCs w:val="21"/>
              </w:rPr>
              <w:t>团队协作</w:t>
            </w:r>
            <w:r>
              <w:rPr>
                <w:rFonts w:hAnsi="宋体"/>
                <w:b/>
                <w:color w:val="auto"/>
                <w:szCs w:val="21"/>
              </w:rPr>
              <w:t>]</w:t>
            </w:r>
            <w:r>
              <w:rPr>
                <w:rFonts w:hint="eastAsia" w:ascii="Times New Roman" w:hAnsi="Times New Roman" w:eastAsia="宋体" w:cs="Times New Roman"/>
                <w:color w:val="auto"/>
                <w:szCs w:val="21"/>
              </w:rPr>
              <w:t>理解学习共同体的内涵与作用，具有团队协作精神。掌握沟通合作技能，具有小组互动和合作学习体验。</w:t>
            </w:r>
          </w:p>
        </w:tc>
        <w:tc>
          <w:tcPr>
            <w:tcW w:w="1654" w:type="dxa"/>
            <w:vAlign w:val="center"/>
          </w:tcPr>
          <w:p w14:paraId="2A1A382C">
            <w:pPr>
              <w:jc w:val="left"/>
              <w:rPr>
                <w:rFonts w:hint="eastAsia" w:hAnsi="宋体"/>
                <w:color w:val="auto"/>
                <w:szCs w:val="21"/>
                <w:highlight w:val="none"/>
              </w:rPr>
            </w:pPr>
            <w:r>
              <w:rPr>
                <w:rFonts w:hint="eastAsia" w:ascii="宋体" w:hAnsi="宋体" w:eastAsia="宋体" w:cs="宋体"/>
                <w:color w:val="auto"/>
                <w:szCs w:val="21"/>
              </w:rPr>
              <w:t>课程目标2</w:t>
            </w:r>
          </w:p>
        </w:tc>
      </w:tr>
    </w:tbl>
    <w:p w14:paraId="1A074E6C">
      <w:pPr>
        <w:spacing w:line="360" w:lineRule="auto"/>
        <w:rPr>
          <w:b/>
          <w:color w:val="auto"/>
          <w:sz w:val="28"/>
          <w:szCs w:val="28"/>
        </w:rPr>
      </w:pPr>
    </w:p>
    <w:p w14:paraId="2925A077">
      <w:pPr>
        <w:numPr>
          <w:ilvl w:val="0"/>
          <w:numId w:val="17"/>
        </w:numPr>
        <w:spacing w:before="156" w:beforeLines="50" w:line="360" w:lineRule="auto"/>
        <w:jc w:val="left"/>
        <w:rPr>
          <w:rFonts w:hint="eastAsia" w:ascii="宋体" w:hAnsi="宋体" w:eastAsia="宋体" w:cs="Times New Roman"/>
          <w:b/>
          <w:color w:val="auto"/>
          <w:szCs w:val="21"/>
          <w:lang w:val="en-US" w:eastAsia="zh-CN"/>
        </w:rPr>
      </w:pPr>
      <w:r>
        <w:rPr>
          <w:rFonts w:hint="eastAsia" w:ascii="宋体" w:hAnsi="宋体" w:eastAsia="宋体" w:cs="Times New Roman"/>
          <w:b/>
          <w:color w:val="auto"/>
          <w:szCs w:val="21"/>
        </w:rPr>
        <w:t>课程</w:t>
      </w:r>
      <w:r>
        <w:rPr>
          <w:rFonts w:hint="eastAsia" w:ascii="宋体" w:hAnsi="宋体" w:eastAsia="宋体" w:cs="Times New Roman"/>
          <w:b/>
          <w:color w:val="auto"/>
          <w:szCs w:val="21"/>
          <w:lang w:val="en-US" w:eastAsia="zh-CN"/>
        </w:rPr>
        <w:t>思政目标</w:t>
      </w:r>
    </w:p>
    <w:p w14:paraId="6EEAAA62">
      <w:pPr>
        <w:spacing w:line="360" w:lineRule="auto"/>
        <w:ind w:firstLine="411" w:firstLineChars="196"/>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通过</w:t>
      </w:r>
      <w:r>
        <w:rPr>
          <w:rFonts w:hint="eastAsia" w:ascii="宋体" w:hAnsi="宋体" w:eastAsia="宋体" w:cs="Times New Roman"/>
          <w:color w:val="auto"/>
          <w:szCs w:val="21"/>
          <w:lang w:val="en-US" w:eastAsia="zh-CN"/>
        </w:rPr>
        <w:t>基本功练习，</w:t>
      </w:r>
      <w:r>
        <w:rPr>
          <w:rFonts w:hint="eastAsia" w:ascii="宋体" w:hAnsi="宋体" w:eastAsia="宋体" w:cs="Times New Roman"/>
          <w:color w:val="auto"/>
          <w:szCs w:val="21"/>
        </w:rPr>
        <w:t>锻炼学生的意志力和品德素质，培养他们的自我管理和自我约束能力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‌‌通</w:t>
      </w:r>
      <w:r>
        <w:rPr>
          <w:rFonts w:hint="eastAsia" w:ascii="宋体" w:hAnsi="宋体" w:eastAsia="宋体" w:cs="Times New Roman"/>
          <w:color w:val="auto"/>
          <w:szCs w:val="21"/>
          <w:lang w:val="en-US" w:eastAsia="zh-CN"/>
        </w:rPr>
        <w:t>学习芭蕾基训练习丰富情感体验，陶冶高尚情操，</w:t>
      </w:r>
      <w:r>
        <w:rPr>
          <w:rFonts w:hint="eastAsia" w:ascii="宋体" w:hAnsi="宋体" w:eastAsia="宋体" w:cs="Times New Roman"/>
          <w:color w:val="auto"/>
          <w:szCs w:val="21"/>
        </w:rPr>
        <w:t>引导学生形成正确的艺术审美观</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通</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p w14:paraId="09762A82">
      <w:pPr>
        <w:spacing w:line="360" w:lineRule="auto"/>
        <w:jc w:val="left"/>
        <w:rPr>
          <w:rFonts w:ascii="宋体" w:hAnsi="宋体" w:eastAsia="宋体" w:cs="Times New Roman"/>
          <w:b/>
          <w:color w:val="auto"/>
          <w:sz w:val="24"/>
          <w:szCs w:val="24"/>
        </w:rPr>
      </w:pPr>
      <w:r>
        <w:rPr>
          <w:rFonts w:hint="eastAsia" w:ascii="宋体" w:hAnsi="宋体" w:eastAsia="宋体" w:cs="Times New Roman"/>
          <w:b/>
          <w:color w:val="auto"/>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4AC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AF94283">
            <w:pPr>
              <w:jc w:val="center"/>
              <w:rPr>
                <w:rFonts w:ascii="宋体" w:hAnsi="宋体" w:eastAsia="宋体" w:cs="Times New Roman"/>
                <w:b/>
                <w:color w:val="auto"/>
                <w:szCs w:val="21"/>
              </w:rPr>
            </w:pPr>
            <w:r>
              <w:rPr>
                <w:rFonts w:hint="eastAsia" w:ascii="宋体" w:hAnsi="宋体" w:eastAsia="宋体" w:cs="Times New Roman"/>
                <w:b/>
                <w:color w:val="auto"/>
                <w:szCs w:val="21"/>
              </w:rPr>
              <w:t>知识</w:t>
            </w:r>
          </w:p>
          <w:p w14:paraId="665AFFE1">
            <w:pPr>
              <w:jc w:val="center"/>
              <w:rPr>
                <w:rFonts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58980A0B">
            <w:pPr>
              <w:jc w:val="center"/>
              <w:rPr>
                <w:rFonts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74147A5A">
            <w:pPr>
              <w:jc w:val="center"/>
              <w:rPr>
                <w:rFonts w:ascii="宋体" w:hAnsi="宋体" w:eastAsia="宋体" w:cs="Times New Roman"/>
                <w:b/>
                <w:color w:val="auto"/>
                <w:szCs w:val="21"/>
              </w:rPr>
            </w:pPr>
            <w:r>
              <w:rPr>
                <w:rFonts w:hint="eastAsia" w:ascii="宋体" w:hAnsi="宋体" w:eastAsia="宋体" w:cs="Times New Roman"/>
                <w:b/>
                <w:color w:val="auto"/>
                <w:szCs w:val="21"/>
              </w:rPr>
              <w:t>对应</w:t>
            </w:r>
          </w:p>
          <w:p w14:paraId="0B7D692B">
            <w:pPr>
              <w:jc w:val="center"/>
              <w:rPr>
                <w:rFonts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27BD6467">
            <w:pPr>
              <w:jc w:val="center"/>
              <w:rPr>
                <w:rFonts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6F7CA7A8">
            <w:pPr>
              <w:jc w:val="center"/>
              <w:rPr>
                <w:rFonts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F2773B6">
            <w:pPr>
              <w:jc w:val="center"/>
              <w:rPr>
                <w:rFonts w:ascii="宋体" w:hAnsi="宋体" w:eastAsia="宋体" w:cs="Times New Roman"/>
                <w:b/>
                <w:color w:val="auto"/>
                <w:szCs w:val="21"/>
              </w:rPr>
            </w:pPr>
            <w:r>
              <w:rPr>
                <w:rFonts w:hint="eastAsia" w:ascii="宋体" w:hAnsi="宋体" w:eastAsia="宋体" w:cs="Times New Roman"/>
                <w:b/>
                <w:color w:val="auto"/>
                <w:szCs w:val="21"/>
              </w:rPr>
              <w:t>学时</w:t>
            </w:r>
          </w:p>
        </w:tc>
      </w:tr>
      <w:tr w14:paraId="57B1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A14A34">
            <w:pPr>
              <w:spacing w:line="264"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1.</w:t>
            </w:r>
            <w:r>
              <w:rPr>
                <w:rFonts w:hint="eastAsia" w:ascii="宋体" w:hAnsi="宋体" w:eastAsia="宋体" w:cs="Times New Roman"/>
                <w:color w:val="auto"/>
                <w:szCs w:val="21"/>
                <w:lang w:val="en-US" w:eastAsia="zh-CN"/>
              </w:rPr>
              <w:t>身体的柔韧性练习</w:t>
            </w:r>
          </w:p>
        </w:tc>
        <w:tc>
          <w:tcPr>
            <w:tcW w:w="1701" w:type="dxa"/>
            <w:vAlign w:val="center"/>
          </w:tcPr>
          <w:p w14:paraId="3042EE4F">
            <w:p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（1）压腿：前、旁、后</w:t>
            </w:r>
          </w:p>
          <w:p w14:paraId="2D5156D8">
            <w:p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（2）学习背、腹肌练习</w:t>
            </w:r>
          </w:p>
          <w:p w14:paraId="46131F43">
            <w:p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（3）学习下腰</w:t>
            </w:r>
          </w:p>
          <w:p w14:paraId="7D49792D">
            <w:p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学习压肩</w:t>
            </w:r>
          </w:p>
          <w:p w14:paraId="5BA305A9">
            <w:pPr>
              <w:spacing w:line="269" w:lineRule="auto"/>
              <w:jc w:val="left"/>
              <w:rPr>
                <w:rFonts w:ascii="宋体" w:hAnsi="宋体" w:eastAsia="宋体" w:cs="Times New Roman"/>
                <w:color w:val="auto"/>
                <w:szCs w:val="21"/>
              </w:rPr>
            </w:pPr>
          </w:p>
        </w:tc>
        <w:tc>
          <w:tcPr>
            <w:tcW w:w="1134" w:type="dxa"/>
            <w:vAlign w:val="center"/>
          </w:tcPr>
          <w:p w14:paraId="3B4AEC55">
            <w:pPr>
              <w:spacing w:line="269"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tc>
        <w:tc>
          <w:tcPr>
            <w:tcW w:w="3260" w:type="dxa"/>
            <w:vAlign w:val="center"/>
          </w:tcPr>
          <w:p w14:paraId="1A8E8C17">
            <w:pPr>
              <w:numPr>
                <w:ilvl w:val="0"/>
                <w:numId w:val="18"/>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掌握压腿：前、旁、后的动作原理和规范，能节奏准确，最大限度的拉伸；</w:t>
            </w:r>
          </w:p>
          <w:p w14:paraId="5F226274">
            <w:pPr>
              <w:numPr>
                <w:ilvl w:val="0"/>
                <w:numId w:val="18"/>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掌握背、腹肌的练习，让背部和腹部更有控制力，减少身体赘肉；</w:t>
            </w:r>
          </w:p>
          <w:p w14:paraId="55FBBC4D">
            <w:pPr>
              <w:numPr>
                <w:ilvl w:val="0"/>
                <w:numId w:val="18"/>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掌握下腰和压肩，让腰部和肩部延展到胸部更柔软；</w:t>
            </w:r>
          </w:p>
          <w:p w14:paraId="3C79C386">
            <w:pPr>
              <w:numPr>
                <w:ilvl w:val="0"/>
                <w:numId w:val="18"/>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能够建立小组互助学习小组，相处融洽，养成团队协作精神。</w:t>
            </w:r>
          </w:p>
        </w:tc>
        <w:tc>
          <w:tcPr>
            <w:tcW w:w="1560" w:type="dxa"/>
            <w:vAlign w:val="center"/>
          </w:tcPr>
          <w:p w14:paraId="4CC36448">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7726F12A">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3D28EC9B">
            <w:pPr>
              <w:spacing w:line="269"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4</w:t>
            </w:r>
          </w:p>
        </w:tc>
      </w:tr>
      <w:tr w14:paraId="5150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1205" w:type="dxa"/>
            <w:vMerge w:val="continue"/>
            <w:vAlign w:val="center"/>
          </w:tcPr>
          <w:p w14:paraId="415D58B4">
            <w:pPr>
              <w:spacing w:line="264" w:lineRule="auto"/>
              <w:jc w:val="center"/>
              <w:rPr>
                <w:rFonts w:ascii="宋体" w:hAnsi="宋体" w:eastAsia="宋体" w:cs="Times New Roman"/>
                <w:color w:val="auto"/>
                <w:szCs w:val="21"/>
              </w:rPr>
            </w:pPr>
          </w:p>
        </w:tc>
        <w:tc>
          <w:tcPr>
            <w:tcW w:w="8093" w:type="dxa"/>
            <w:gridSpan w:val="5"/>
            <w:vAlign w:val="center"/>
          </w:tcPr>
          <w:p w14:paraId="69026B95">
            <w:pPr>
              <w:spacing w:line="360" w:lineRule="auto"/>
              <w:ind w:firstLine="413" w:firstLineChars="196"/>
              <w:jc w:val="left"/>
              <w:rPr>
                <w:rFonts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3660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8F4290">
            <w:pPr>
              <w:numPr>
                <w:ilvl w:val="0"/>
                <w:numId w:val="0"/>
              </w:numPr>
              <w:spacing w:line="360" w:lineRule="auto"/>
              <w:rPr>
                <w:rFonts w:hint="eastAsia" w:ascii="Calibri" w:hAnsi="Calibri"/>
                <w:color w:val="auto"/>
                <w:sz w:val="24"/>
              </w:rPr>
            </w:pPr>
            <w:r>
              <w:rPr>
                <w:rFonts w:hint="eastAsia" w:ascii="宋体" w:hAnsi="宋体" w:eastAsia="宋体" w:cs="Times New Roman"/>
                <w:color w:val="auto"/>
                <w:szCs w:val="21"/>
                <w:lang w:val="en-US" w:eastAsia="zh-CN"/>
              </w:rPr>
              <w:t>2.身体的爆发力、控制力、平衡练习</w:t>
            </w:r>
          </w:p>
          <w:p w14:paraId="3512F140">
            <w:pPr>
              <w:spacing w:line="264" w:lineRule="auto"/>
              <w:jc w:val="center"/>
              <w:rPr>
                <w:rFonts w:ascii="宋体" w:hAnsi="宋体" w:eastAsia="宋体" w:cs="Times New Roman"/>
                <w:color w:val="auto"/>
                <w:szCs w:val="21"/>
              </w:rPr>
            </w:pPr>
          </w:p>
        </w:tc>
        <w:tc>
          <w:tcPr>
            <w:tcW w:w="1701" w:type="dxa"/>
            <w:vAlign w:val="center"/>
          </w:tcPr>
          <w:p w14:paraId="044CC68C">
            <w:p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（1）学习踢腿</w:t>
            </w:r>
          </w:p>
          <w:p w14:paraId="49647482">
            <w:p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（2）学习小跳、大跳</w:t>
            </w:r>
          </w:p>
          <w:p w14:paraId="07455F7C">
            <w:p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（3）学习平转</w:t>
            </w:r>
          </w:p>
          <w:p w14:paraId="6BAB8670">
            <w:pPr>
              <w:spacing w:line="269" w:lineRule="auto"/>
              <w:jc w:val="left"/>
              <w:rPr>
                <w:rFonts w:ascii="宋体" w:hAnsi="宋体" w:eastAsia="宋体" w:cs="Times New Roman"/>
                <w:color w:val="auto"/>
                <w:szCs w:val="21"/>
              </w:rPr>
            </w:pPr>
          </w:p>
        </w:tc>
        <w:tc>
          <w:tcPr>
            <w:tcW w:w="1134" w:type="dxa"/>
            <w:vAlign w:val="center"/>
          </w:tcPr>
          <w:p w14:paraId="37405304">
            <w:pPr>
              <w:spacing w:line="269"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2</w:t>
            </w:r>
          </w:p>
        </w:tc>
        <w:tc>
          <w:tcPr>
            <w:tcW w:w="3260" w:type="dxa"/>
            <w:vAlign w:val="center"/>
          </w:tcPr>
          <w:p w14:paraId="17E55E87">
            <w:pPr>
              <w:numPr>
                <w:ilvl w:val="0"/>
                <w:numId w:val="19"/>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掌握踢腿的动作要领，并且爆发力、柔韧性通过练习能得到提升；</w:t>
            </w:r>
          </w:p>
          <w:p w14:paraId="07C6C0F9">
            <w:pPr>
              <w:numPr>
                <w:ilvl w:val="0"/>
                <w:numId w:val="19"/>
              </w:num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掌握小跳大跳的动作要领，强化弹跳力、腿部力量，通过训练体能得到明显改善</w:t>
            </w:r>
            <w:r>
              <w:rPr>
                <w:rFonts w:hint="eastAsia" w:ascii="宋体" w:hAnsi="宋体" w:eastAsia="宋体" w:cs="Times New Roman"/>
                <w:color w:val="auto"/>
                <w:szCs w:val="21"/>
              </w:rPr>
              <w:t>；</w:t>
            </w:r>
          </w:p>
          <w:p w14:paraId="531C79C6">
            <w:pPr>
              <w:numPr>
                <w:ilvl w:val="0"/>
                <w:numId w:val="19"/>
              </w:numPr>
              <w:spacing w:line="269" w:lineRule="auto"/>
              <w:ind w:left="0" w:leftChars="0" w:firstLine="0" w:firstLineChars="0"/>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掌握平转的练习步骤和方法，保持身体的控制力及平衡</w:t>
            </w:r>
            <w:r>
              <w:rPr>
                <w:rFonts w:hint="eastAsia" w:ascii="宋体" w:hAnsi="宋体" w:eastAsia="宋体" w:cs="Times New Roman"/>
                <w:color w:val="auto"/>
                <w:szCs w:val="21"/>
                <w:lang w:eastAsia="zh-CN"/>
              </w:rPr>
              <w:t>；</w:t>
            </w:r>
          </w:p>
          <w:p w14:paraId="62619A16">
            <w:pPr>
              <w:numPr>
                <w:ilvl w:val="0"/>
                <w:numId w:val="19"/>
              </w:numPr>
              <w:spacing w:line="269" w:lineRule="auto"/>
              <w:ind w:left="0" w:leftChars="0" w:firstLine="0" w:firstLineChars="0"/>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能够建立小组互助学习小组，相处融洽，养成团队协作精神。</w:t>
            </w:r>
          </w:p>
        </w:tc>
        <w:tc>
          <w:tcPr>
            <w:tcW w:w="1560" w:type="dxa"/>
            <w:vAlign w:val="center"/>
          </w:tcPr>
          <w:p w14:paraId="20332973">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28D4DE87">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61F7AAB7">
            <w:pPr>
              <w:spacing w:line="269"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4</w:t>
            </w:r>
          </w:p>
        </w:tc>
      </w:tr>
      <w:tr w14:paraId="0CF9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9D6710">
            <w:pPr>
              <w:spacing w:line="264" w:lineRule="auto"/>
              <w:jc w:val="center"/>
              <w:rPr>
                <w:rFonts w:ascii="宋体" w:hAnsi="宋体" w:eastAsia="宋体" w:cs="Times New Roman"/>
                <w:color w:val="auto"/>
                <w:szCs w:val="21"/>
              </w:rPr>
            </w:pPr>
          </w:p>
        </w:tc>
        <w:tc>
          <w:tcPr>
            <w:tcW w:w="8093" w:type="dxa"/>
            <w:gridSpan w:val="5"/>
            <w:vAlign w:val="center"/>
          </w:tcPr>
          <w:p w14:paraId="3EBD29B9">
            <w:pPr>
              <w:spacing w:line="360" w:lineRule="auto"/>
              <w:ind w:firstLine="413" w:firstLineChars="196"/>
              <w:jc w:val="left"/>
              <w:rPr>
                <w:rFonts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1514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943453">
            <w:pPr>
              <w:spacing w:line="264"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3.</w:t>
            </w:r>
            <w:r>
              <w:rPr>
                <w:rFonts w:hint="eastAsia" w:ascii="宋体" w:hAnsi="宋体" w:eastAsia="宋体" w:cs="Times New Roman"/>
                <w:color w:val="auto"/>
                <w:szCs w:val="21"/>
                <w:lang w:val="en-US" w:eastAsia="zh-CN"/>
              </w:rPr>
              <w:t>芭蕾基训</w:t>
            </w:r>
          </w:p>
        </w:tc>
        <w:tc>
          <w:tcPr>
            <w:tcW w:w="1701" w:type="dxa"/>
            <w:vAlign w:val="center"/>
          </w:tcPr>
          <w:p w14:paraId="02D2A04F">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（1）1. tendu（擦地）</w:t>
            </w:r>
          </w:p>
          <w:p w14:paraId="0908C709">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 plie（蹲）</w:t>
            </w:r>
          </w:p>
          <w:p w14:paraId="4AD3A128">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 jete（小踢腿）</w:t>
            </w:r>
          </w:p>
          <w:p w14:paraId="15DEC4CC">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4</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a tere（划圈）</w:t>
            </w:r>
          </w:p>
          <w:p w14:paraId="2F0A9080">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5</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 xml:space="preserve"> fondu（单腿蹲）</w:t>
            </w:r>
          </w:p>
          <w:p w14:paraId="17B2064B">
            <w:pPr>
              <w:spacing w:line="276" w:lineRule="auto"/>
              <w:jc w:val="left"/>
              <w:rPr>
                <w:rFonts w:hint="eastAsia" w:ascii="宋体" w:hAnsi="宋体" w:eastAsia="宋体" w:cs="Times New Roman"/>
                <w:color w:val="auto"/>
                <w:szCs w:val="21"/>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6）</w:t>
            </w:r>
            <w:r>
              <w:rPr>
                <w:rFonts w:hint="eastAsia" w:ascii="宋体" w:hAnsi="宋体" w:eastAsia="宋体" w:cs="Times New Roman"/>
                <w:color w:val="auto"/>
                <w:szCs w:val="21"/>
              </w:rPr>
              <w:t>adagio（控制）</w:t>
            </w:r>
          </w:p>
          <w:p w14:paraId="05B7393C">
            <w:pPr>
              <w:spacing w:line="276" w:lineRule="auto"/>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7</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grand jete（大踢腿）</w:t>
            </w:r>
          </w:p>
          <w:p w14:paraId="288CBB5B">
            <w:pPr>
              <w:spacing w:line="269" w:lineRule="auto"/>
              <w:jc w:val="left"/>
              <w:rPr>
                <w:rFonts w:hint="eastAsia" w:ascii="Calibri" w:hAnsi="Calibri"/>
                <w:color w:val="auto"/>
                <w:sz w:val="24"/>
                <w:lang w:eastAsia="zh-CN"/>
              </w:rPr>
            </w:pPr>
          </w:p>
        </w:tc>
        <w:tc>
          <w:tcPr>
            <w:tcW w:w="1134" w:type="dxa"/>
            <w:vAlign w:val="center"/>
          </w:tcPr>
          <w:p w14:paraId="5250D60E">
            <w:pPr>
              <w:spacing w:line="269"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r>
              <w:rPr>
                <w:rFonts w:hint="eastAsia" w:ascii="宋体" w:hAnsi="宋体" w:eastAsia="宋体" w:cs="Times New Roman"/>
                <w:color w:val="auto"/>
                <w:szCs w:val="21"/>
                <w:lang w:val="en-US" w:eastAsia="zh-CN"/>
              </w:rPr>
              <w:t>1、2</w:t>
            </w:r>
          </w:p>
        </w:tc>
        <w:tc>
          <w:tcPr>
            <w:tcW w:w="3260" w:type="dxa"/>
            <w:vAlign w:val="center"/>
          </w:tcPr>
          <w:p w14:paraId="7A314478">
            <w:pPr>
              <w:numPr>
                <w:ilvl w:val="0"/>
                <w:numId w:val="20"/>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掌握芭蕾基训的训练体系，了解训练要求和训练目的，加强自身的协调性和灵活性，并形成肌肉记忆，提高舞蹈的能力；</w:t>
            </w:r>
          </w:p>
          <w:p w14:paraId="0A0FD948">
            <w:pPr>
              <w:numPr>
                <w:ilvl w:val="0"/>
                <w:numId w:val="20"/>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始终保持动作的挺拔，并掌握舞蹈和伴奏的关系，体会舞蹈中的呼吸，做到呼吸、动作、音乐三者的协调与统一；</w:t>
            </w:r>
          </w:p>
          <w:p w14:paraId="7FDD7A73">
            <w:pPr>
              <w:numPr>
                <w:ilvl w:val="0"/>
                <w:numId w:val="0"/>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3.具备一定的表演能力，动作富有情感；</w:t>
            </w:r>
          </w:p>
          <w:p w14:paraId="48F8481A">
            <w:pPr>
              <w:numPr>
                <w:ilvl w:val="0"/>
                <w:numId w:val="0"/>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4.能够建立小组互助学习小组，相处融洽，养成团队协作精神。</w:t>
            </w:r>
          </w:p>
          <w:p w14:paraId="7A540094">
            <w:pPr>
              <w:spacing w:line="269" w:lineRule="auto"/>
              <w:jc w:val="left"/>
              <w:rPr>
                <w:rFonts w:ascii="宋体" w:hAnsi="宋体" w:eastAsia="宋体" w:cs="Times New Roman"/>
                <w:color w:val="auto"/>
                <w:szCs w:val="21"/>
              </w:rPr>
            </w:pPr>
          </w:p>
        </w:tc>
        <w:tc>
          <w:tcPr>
            <w:tcW w:w="1560" w:type="dxa"/>
            <w:vAlign w:val="center"/>
          </w:tcPr>
          <w:p w14:paraId="44A1A84B">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3B412F2C">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72691137">
            <w:pPr>
              <w:spacing w:line="269"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12</w:t>
            </w:r>
          </w:p>
        </w:tc>
      </w:tr>
      <w:tr w14:paraId="6C21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jc w:val="center"/>
        </w:trPr>
        <w:tc>
          <w:tcPr>
            <w:tcW w:w="1205" w:type="dxa"/>
            <w:vMerge w:val="continue"/>
            <w:vAlign w:val="center"/>
          </w:tcPr>
          <w:p w14:paraId="4E70A2D9">
            <w:pPr>
              <w:spacing w:line="264" w:lineRule="auto"/>
              <w:jc w:val="center"/>
              <w:rPr>
                <w:rFonts w:ascii="宋体" w:hAnsi="宋体" w:eastAsia="宋体" w:cs="Times New Roman"/>
                <w:color w:val="auto"/>
                <w:szCs w:val="21"/>
              </w:rPr>
            </w:pPr>
          </w:p>
        </w:tc>
        <w:tc>
          <w:tcPr>
            <w:tcW w:w="8093" w:type="dxa"/>
            <w:gridSpan w:val="5"/>
            <w:vAlign w:val="center"/>
          </w:tcPr>
          <w:p w14:paraId="2FA856DF">
            <w:pPr>
              <w:spacing w:line="360" w:lineRule="auto"/>
              <w:rPr>
                <w:rFonts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通过基本功练习，</w:t>
            </w:r>
            <w:r>
              <w:rPr>
                <w:rFonts w:hint="eastAsia" w:ascii="宋体" w:hAnsi="宋体" w:eastAsia="宋体" w:cs="Times New Roman"/>
                <w:color w:val="auto"/>
                <w:szCs w:val="21"/>
              </w:rPr>
              <w:t>培养学生克服动作的酸、疼、累的坚韧的意志力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培养学生严谨、认真、求真的学习品格，遵循运动原理，使训练科学、规范</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减</w:t>
            </w:r>
            <w:r>
              <w:rPr>
                <w:rFonts w:hint="eastAsia" w:ascii="宋体" w:hAnsi="宋体" w:eastAsia="宋体" w:cs="Times New Roman"/>
                <w:color w:val="auto"/>
                <w:szCs w:val="21"/>
              </w:rPr>
              <w:t>少不良动作对身体的伤害</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在舞蹈时，内心的感受是积极向上，对美好的向往</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tc>
      </w:tr>
      <w:tr w14:paraId="17B0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3565907">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4.风格性芭蕾小舞蹈</w:t>
            </w:r>
          </w:p>
        </w:tc>
        <w:tc>
          <w:tcPr>
            <w:tcW w:w="1701" w:type="dxa"/>
            <w:vAlign w:val="center"/>
          </w:tcPr>
          <w:p w14:paraId="340C6276">
            <w:pPr>
              <w:spacing w:line="276"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学习舞蹈组合《老师老师我爱你》、《薰衣草》</w:t>
            </w:r>
          </w:p>
        </w:tc>
        <w:tc>
          <w:tcPr>
            <w:tcW w:w="1134" w:type="dxa"/>
            <w:vAlign w:val="center"/>
          </w:tcPr>
          <w:p w14:paraId="081E9FBD">
            <w:pPr>
              <w:spacing w:line="276"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课程目标1、2</w:t>
            </w:r>
          </w:p>
        </w:tc>
        <w:tc>
          <w:tcPr>
            <w:tcW w:w="3260" w:type="dxa"/>
            <w:vAlign w:val="center"/>
          </w:tcPr>
          <w:p w14:paraId="7E4F3C2C">
            <w:pPr>
              <w:numPr>
                <w:ilvl w:val="0"/>
                <w:numId w:val="21"/>
              </w:numPr>
              <w:spacing w:line="269" w:lineRule="auto"/>
              <w:jc w:val="left"/>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动作规范、节奏准确、始终保持动作的挺拔；</w:t>
            </w:r>
          </w:p>
          <w:p w14:paraId="62A8633E">
            <w:pPr>
              <w:numPr>
                <w:ilvl w:val="0"/>
                <w:numId w:val="21"/>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体会舞蹈中的呼吸，做到呼吸、动作、音乐三者的协调与统一；</w:t>
            </w:r>
          </w:p>
          <w:p w14:paraId="153BF4A3">
            <w:pPr>
              <w:numPr>
                <w:ilvl w:val="0"/>
                <w:numId w:val="21"/>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具备一定的表演能力，动作富有情感；</w:t>
            </w:r>
          </w:p>
          <w:p w14:paraId="08BB9F5E">
            <w:pPr>
              <w:numPr>
                <w:ilvl w:val="0"/>
                <w:numId w:val="21"/>
              </w:numPr>
              <w:spacing w:line="269"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能够建立小组互助学习小组，相处融洽，养成团队协作精神。</w:t>
            </w:r>
          </w:p>
          <w:p w14:paraId="7F9123A9">
            <w:pPr>
              <w:numPr>
                <w:ilvl w:val="0"/>
                <w:numId w:val="0"/>
              </w:numPr>
              <w:spacing w:line="269" w:lineRule="auto"/>
              <w:jc w:val="left"/>
              <w:rPr>
                <w:rFonts w:ascii="宋体" w:hAnsi="宋体" w:eastAsia="宋体" w:cs="Times New Roman"/>
                <w:color w:val="auto"/>
                <w:szCs w:val="21"/>
              </w:rPr>
            </w:pPr>
          </w:p>
        </w:tc>
        <w:tc>
          <w:tcPr>
            <w:tcW w:w="1560" w:type="dxa"/>
            <w:vAlign w:val="center"/>
          </w:tcPr>
          <w:p w14:paraId="0DB4BD8A">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0FCAC08D">
            <w:pPr>
              <w:spacing w:line="276"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1CC936D9">
            <w:pPr>
              <w:spacing w:line="276"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12</w:t>
            </w:r>
          </w:p>
        </w:tc>
      </w:tr>
      <w:tr w14:paraId="5D92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957D34">
            <w:pPr>
              <w:spacing w:line="276" w:lineRule="auto"/>
              <w:jc w:val="center"/>
              <w:rPr>
                <w:rFonts w:ascii="宋体" w:hAnsi="宋体" w:eastAsia="宋体" w:cs="Times New Roman"/>
                <w:color w:val="auto"/>
                <w:szCs w:val="21"/>
              </w:rPr>
            </w:pPr>
          </w:p>
        </w:tc>
        <w:tc>
          <w:tcPr>
            <w:tcW w:w="8093" w:type="dxa"/>
            <w:gridSpan w:val="5"/>
            <w:vAlign w:val="center"/>
          </w:tcPr>
          <w:p w14:paraId="69208E1C">
            <w:pPr>
              <w:spacing w:line="360" w:lineRule="auto"/>
              <w:ind w:firstLine="413" w:firstLineChars="196"/>
              <w:jc w:val="left"/>
              <w:rPr>
                <w:rFonts w:hint="eastAsia" w:ascii="宋体" w:hAnsi="宋体" w:eastAsia="宋体" w:cs="Times New Roman"/>
                <w:color w:val="auto"/>
                <w:szCs w:val="21"/>
                <w:lang w:eastAsia="zh-CN"/>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w:t>
            </w:r>
            <w:r>
              <w:rPr>
                <w:rFonts w:hint="eastAsia" w:ascii="宋体" w:hAnsi="宋体" w:eastAsia="宋体" w:cs="Times New Roman"/>
                <w:color w:val="auto"/>
                <w:szCs w:val="21"/>
                <w:lang w:val="en-US" w:eastAsia="zh-CN"/>
              </w:rPr>
              <w:t>学习小舞蹈，练习丰富情感体验，陶冶高尚情操，</w:t>
            </w:r>
            <w:r>
              <w:rPr>
                <w:rFonts w:hint="eastAsia" w:ascii="宋体" w:hAnsi="宋体" w:eastAsia="宋体" w:cs="Times New Roman"/>
                <w:color w:val="auto"/>
                <w:szCs w:val="21"/>
              </w:rPr>
              <w:t>引导学生形成正确的艺术审美观</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通</w:t>
            </w:r>
            <w:r>
              <w:rPr>
                <w:rFonts w:hint="eastAsia" w:ascii="宋体" w:hAnsi="宋体" w:eastAsia="宋体" w:cs="Times New Roman"/>
                <w:color w:val="auto"/>
                <w:szCs w:val="21"/>
              </w:rPr>
              <w:t>过集体学习的方式，培养学生的集体主义精神，增强学生的团队协作能力和集体凝聚力</w:t>
            </w:r>
            <w:r>
              <w:rPr>
                <w:rFonts w:hint="eastAsia" w:ascii="宋体" w:hAnsi="宋体" w:eastAsia="宋体" w:cs="Times New Roman"/>
                <w:color w:val="auto"/>
                <w:szCs w:val="21"/>
                <w:lang w:eastAsia="zh-CN"/>
              </w:rPr>
              <w:t>。</w:t>
            </w:r>
          </w:p>
          <w:p w14:paraId="6C799CBD">
            <w:pPr>
              <w:spacing w:line="276" w:lineRule="auto"/>
              <w:jc w:val="left"/>
              <w:rPr>
                <w:rFonts w:ascii="宋体" w:hAnsi="宋体" w:eastAsia="宋体" w:cs="Times New Roman"/>
                <w:color w:val="auto"/>
                <w:szCs w:val="21"/>
              </w:rPr>
            </w:pPr>
          </w:p>
        </w:tc>
      </w:tr>
    </w:tbl>
    <w:p w14:paraId="0FA32506">
      <w:pPr>
        <w:spacing w:line="360" w:lineRule="auto"/>
        <w:ind w:firstLine="411" w:firstLineChars="196"/>
        <w:jc w:val="left"/>
        <w:rPr>
          <w:rFonts w:hint="eastAsia" w:ascii="宋体" w:hAnsi="宋体" w:eastAsia="宋体" w:cs="Times New Roman"/>
          <w:color w:val="auto"/>
          <w:szCs w:val="21"/>
          <w:lang w:val="en-US" w:eastAsia="zh-CN"/>
        </w:rPr>
      </w:pPr>
    </w:p>
    <w:p w14:paraId="26B4FF6E">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D55A2BF">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049F1609">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根据总体设计，用于评价各课程目标的评价方式如表3</w:t>
      </w:r>
      <w:r>
        <w:rPr>
          <w:rFonts w:ascii="Times New Roman" w:hAnsi="Times New Roman" w:eastAsia="宋体" w:cs="Times New Roman"/>
          <w:color w:val="auto"/>
          <w:szCs w:val="21"/>
        </w:rPr>
        <w:t>所示。</w:t>
      </w:r>
    </w:p>
    <w:p w14:paraId="438C127F">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ascii="Times New Roman" w:hAnsi="Times New Roman" w:eastAsia="宋体" w:cs="Times New Roman"/>
          <w:b/>
          <w:bCs/>
          <w:color w:val="auto"/>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972"/>
        <w:gridCol w:w="1943"/>
        <w:gridCol w:w="1935"/>
        <w:gridCol w:w="967"/>
      </w:tblGrid>
      <w:tr w14:paraId="7F6F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51" w:type="dxa"/>
            <w:vMerge w:val="restart"/>
            <w:vAlign w:val="center"/>
          </w:tcPr>
          <w:p w14:paraId="21F2823E">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p>
        </w:tc>
        <w:tc>
          <w:tcPr>
            <w:tcW w:w="5850" w:type="dxa"/>
            <w:gridSpan w:val="3"/>
            <w:vAlign w:val="center"/>
          </w:tcPr>
          <w:p w14:paraId="4F7ABDBC">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967" w:type="dxa"/>
            <w:vMerge w:val="restart"/>
            <w:vAlign w:val="center"/>
          </w:tcPr>
          <w:p w14:paraId="6EE712CA">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分值</w:t>
            </w:r>
          </w:p>
        </w:tc>
      </w:tr>
      <w:tr w14:paraId="1259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5CBF75A7">
            <w:pPr>
              <w:spacing w:line="360" w:lineRule="auto"/>
              <w:jc w:val="center"/>
              <w:rPr>
                <w:rFonts w:ascii="宋体" w:hAnsi="宋体" w:eastAsia="宋体" w:cs="Times New Roman"/>
                <w:color w:val="auto"/>
                <w:szCs w:val="21"/>
              </w:rPr>
            </w:pPr>
          </w:p>
        </w:tc>
        <w:tc>
          <w:tcPr>
            <w:tcW w:w="1972" w:type="dxa"/>
            <w:vAlign w:val="center"/>
          </w:tcPr>
          <w:p w14:paraId="14A50079">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平时作业</w:t>
            </w:r>
          </w:p>
        </w:tc>
        <w:tc>
          <w:tcPr>
            <w:tcW w:w="1943" w:type="dxa"/>
            <w:vAlign w:val="center"/>
          </w:tcPr>
          <w:p w14:paraId="7B8E627C">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课堂表现</w:t>
            </w:r>
          </w:p>
        </w:tc>
        <w:tc>
          <w:tcPr>
            <w:tcW w:w="1935" w:type="dxa"/>
            <w:shd w:val="clear" w:color="auto" w:fill="auto"/>
            <w:vAlign w:val="center"/>
          </w:tcPr>
          <w:p w14:paraId="22C61D46">
            <w:pPr>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期末考试</w:t>
            </w:r>
          </w:p>
        </w:tc>
        <w:tc>
          <w:tcPr>
            <w:tcW w:w="967" w:type="dxa"/>
            <w:vMerge w:val="continue"/>
            <w:vAlign w:val="center"/>
          </w:tcPr>
          <w:p w14:paraId="73375ECF">
            <w:pPr>
              <w:spacing w:line="360" w:lineRule="auto"/>
              <w:jc w:val="center"/>
              <w:rPr>
                <w:rFonts w:hint="eastAsia" w:ascii="宋体" w:hAnsi="宋体" w:eastAsia="宋体" w:cs="Times New Roman"/>
                <w:color w:val="auto"/>
                <w:szCs w:val="21"/>
              </w:rPr>
            </w:pPr>
          </w:p>
        </w:tc>
      </w:tr>
      <w:tr w14:paraId="1D18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1BF753AA">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w:t>
            </w:r>
          </w:p>
        </w:tc>
        <w:tc>
          <w:tcPr>
            <w:tcW w:w="1972" w:type="dxa"/>
            <w:vAlign w:val="center"/>
          </w:tcPr>
          <w:p w14:paraId="5120635D">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43" w:type="dxa"/>
            <w:vAlign w:val="center"/>
          </w:tcPr>
          <w:p w14:paraId="0CC7C14A">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35" w:type="dxa"/>
            <w:shd w:val="clear" w:color="auto" w:fill="auto"/>
            <w:vAlign w:val="center"/>
          </w:tcPr>
          <w:p w14:paraId="37B98579">
            <w:pPr>
              <w:spacing w:line="360" w:lineRule="auto"/>
              <w:jc w:val="center"/>
              <w:rPr>
                <w:rFonts w:ascii="宋体" w:hAnsi="宋体" w:eastAsia="宋体" w:cs="Times New Roman"/>
                <w:color w:val="auto"/>
                <w:kern w:val="2"/>
                <w:sz w:val="21"/>
                <w:szCs w:val="21"/>
                <w:lang w:val="en-US" w:eastAsia="zh-CN" w:bidi="ar-SA"/>
              </w:rPr>
            </w:pPr>
            <w:r>
              <w:rPr>
                <w:rFonts w:ascii="宋体" w:hAnsi="宋体" w:eastAsia="宋体" w:cs="Times New Roman"/>
                <w:color w:val="auto"/>
                <w:szCs w:val="21"/>
              </w:rPr>
              <w:sym w:font="Wingdings 2" w:char="F050"/>
            </w:r>
          </w:p>
        </w:tc>
        <w:tc>
          <w:tcPr>
            <w:tcW w:w="967" w:type="dxa"/>
            <w:shd w:val="clear" w:color="auto" w:fill="auto"/>
            <w:vAlign w:val="center"/>
          </w:tcPr>
          <w:p w14:paraId="4012B51A">
            <w:pPr>
              <w:spacing w:line="36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29A4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4E3087F1">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课程目标2</w:t>
            </w:r>
          </w:p>
        </w:tc>
        <w:tc>
          <w:tcPr>
            <w:tcW w:w="1972" w:type="dxa"/>
            <w:vAlign w:val="center"/>
          </w:tcPr>
          <w:p w14:paraId="1239A510">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43" w:type="dxa"/>
            <w:vAlign w:val="center"/>
          </w:tcPr>
          <w:p w14:paraId="602D8BCC">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35" w:type="dxa"/>
            <w:shd w:val="clear" w:color="auto" w:fill="auto"/>
            <w:vAlign w:val="center"/>
          </w:tcPr>
          <w:p w14:paraId="22792741">
            <w:pPr>
              <w:spacing w:line="360" w:lineRule="auto"/>
              <w:jc w:val="center"/>
              <w:rPr>
                <w:rFonts w:ascii="宋体" w:hAnsi="宋体" w:eastAsia="宋体" w:cs="Times New Roman"/>
                <w:color w:val="auto"/>
                <w:kern w:val="2"/>
                <w:sz w:val="21"/>
                <w:szCs w:val="21"/>
                <w:lang w:val="en-US" w:eastAsia="zh-CN" w:bidi="ar-SA"/>
              </w:rPr>
            </w:pPr>
            <w:r>
              <w:rPr>
                <w:rFonts w:ascii="宋体" w:hAnsi="宋体" w:eastAsia="宋体" w:cs="Times New Roman"/>
                <w:color w:val="auto"/>
                <w:szCs w:val="21"/>
              </w:rPr>
              <w:sym w:font="Wingdings 2" w:char="F050"/>
            </w:r>
          </w:p>
        </w:tc>
        <w:tc>
          <w:tcPr>
            <w:tcW w:w="967" w:type="dxa"/>
            <w:shd w:val="clear" w:color="auto" w:fill="auto"/>
            <w:vAlign w:val="center"/>
          </w:tcPr>
          <w:p w14:paraId="737BD02C">
            <w:pPr>
              <w:spacing w:line="36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6001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77F14C7C">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1972" w:type="dxa"/>
            <w:vAlign w:val="center"/>
          </w:tcPr>
          <w:p w14:paraId="30CC59E3">
            <w:pPr>
              <w:spacing w:line="360" w:lineRule="auto"/>
              <w:jc w:val="center"/>
              <w:rPr>
                <w:rFonts w:ascii="宋体" w:hAnsi="宋体" w:eastAsia="宋体" w:cs="Times New Roman"/>
                <w:color w:val="auto"/>
                <w:szCs w:val="21"/>
              </w:rPr>
            </w:pPr>
          </w:p>
        </w:tc>
        <w:tc>
          <w:tcPr>
            <w:tcW w:w="1943" w:type="dxa"/>
            <w:vAlign w:val="center"/>
          </w:tcPr>
          <w:p w14:paraId="4CACF594">
            <w:pPr>
              <w:spacing w:line="360" w:lineRule="auto"/>
              <w:jc w:val="center"/>
              <w:rPr>
                <w:rFonts w:ascii="宋体" w:hAnsi="宋体" w:eastAsia="宋体" w:cs="Times New Roman"/>
                <w:color w:val="auto"/>
                <w:szCs w:val="21"/>
              </w:rPr>
            </w:pPr>
          </w:p>
        </w:tc>
        <w:tc>
          <w:tcPr>
            <w:tcW w:w="1935" w:type="dxa"/>
            <w:vAlign w:val="center"/>
          </w:tcPr>
          <w:p w14:paraId="1CC5C757">
            <w:pPr>
              <w:spacing w:line="360" w:lineRule="auto"/>
              <w:jc w:val="center"/>
              <w:rPr>
                <w:rFonts w:ascii="宋体" w:hAnsi="宋体" w:eastAsia="宋体" w:cs="Times New Roman"/>
                <w:color w:val="auto"/>
                <w:szCs w:val="21"/>
              </w:rPr>
            </w:pPr>
          </w:p>
        </w:tc>
        <w:tc>
          <w:tcPr>
            <w:tcW w:w="967" w:type="dxa"/>
            <w:shd w:val="clear" w:color="auto" w:fill="auto"/>
            <w:vAlign w:val="center"/>
          </w:tcPr>
          <w:p w14:paraId="69998521">
            <w:pPr>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100</w:t>
            </w:r>
          </w:p>
        </w:tc>
      </w:tr>
    </w:tbl>
    <w:p w14:paraId="37117D0C">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1BE1DE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各部分的评价方式和成绩评定的细则如表4所示：</w:t>
      </w:r>
    </w:p>
    <w:p w14:paraId="1980D78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CB3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E22ED7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12B0E51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6D63BB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0B33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EE372E8">
            <w:pPr>
              <w:rPr>
                <w:rFonts w:ascii="Times New Roman" w:hAnsi="Times New Roman" w:eastAsia="宋体" w:cs="Times New Roman"/>
                <w:color w:val="auto"/>
                <w:szCs w:val="21"/>
              </w:rPr>
            </w:pPr>
            <w:r>
              <w:rPr>
                <w:rFonts w:hint="eastAsia" w:ascii="Calibri" w:hAnsi="Calibri" w:eastAsia="宋体" w:cs="Times New Roman"/>
                <w:color w:val="auto"/>
              </w:rPr>
              <w:t>作业回课成绩</w:t>
            </w:r>
          </w:p>
        </w:tc>
        <w:tc>
          <w:tcPr>
            <w:tcW w:w="7141" w:type="dxa"/>
            <w:vAlign w:val="center"/>
          </w:tcPr>
          <w:p w14:paraId="648D16FD">
            <w:pPr>
              <w:spacing w:line="264" w:lineRule="auto"/>
              <w:jc w:val="left"/>
              <w:rPr>
                <w:rFonts w:hint="default" w:ascii="Times New Roman" w:hAnsi="Times New Roman" w:eastAsia="宋体" w:cs="Times New Roman"/>
                <w:color w:val="auto"/>
                <w:szCs w:val="21"/>
                <w:lang w:val="en-US" w:eastAsia="zh-CN"/>
              </w:rPr>
            </w:pPr>
            <w:r>
              <w:rPr>
                <w:rFonts w:hint="eastAsia" w:ascii="Calibri" w:hAnsi="Calibri" w:eastAsia="宋体" w:cs="Times New Roman"/>
                <w:color w:val="auto"/>
                <w:szCs w:val="21"/>
                <w:lang w:val="en-US" w:eastAsia="zh-CN"/>
              </w:rPr>
              <w:t>平时作业6次，</w:t>
            </w:r>
            <w:r>
              <w:rPr>
                <w:rFonts w:ascii="Calibri" w:hAnsi="Calibri" w:eastAsia="宋体" w:cs="Times New Roman"/>
                <w:color w:val="auto"/>
                <w:szCs w:val="21"/>
              </w:rPr>
              <w:t>在每</w:t>
            </w:r>
            <w:r>
              <w:rPr>
                <w:rFonts w:hint="eastAsia" w:ascii="Calibri" w:hAnsi="Calibri" w:eastAsia="宋体" w:cs="Times New Roman"/>
                <w:color w:val="auto"/>
                <w:szCs w:val="21"/>
              </w:rPr>
              <w:t>课</w:t>
            </w:r>
            <w:r>
              <w:rPr>
                <w:rFonts w:ascii="Calibri" w:hAnsi="Calibri" w:eastAsia="宋体" w:cs="Times New Roman"/>
                <w:color w:val="auto"/>
                <w:szCs w:val="21"/>
              </w:rPr>
              <w:t>内容进行中或结束后</w:t>
            </w:r>
            <w:r>
              <w:rPr>
                <w:rFonts w:hint="eastAsia" w:ascii="Calibri" w:hAnsi="Calibri" w:eastAsia="宋体" w:cs="Times New Roman"/>
                <w:color w:val="auto"/>
                <w:szCs w:val="21"/>
                <w:lang w:val="en-US" w:eastAsia="zh-CN"/>
              </w:rPr>
              <w:t>布置作业</w:t>
            </w:r>
            <w:r>
              <w:rPr>
                <w:rFonts w:hint="eastAsia" w:ascii="Calibri" w:hAnsi="Calibri" w:eastAsia="宋体" w:cs="Times New Roman"/>
                <w:color w:val="auto"/>
                <w:szCs w:val="21"/>
                <w:lang w:eastAsia="zh-CN"/>
              </w:rPr>
              <w:t>。</w:t>
            </w:r>
            <w:r>
              <w:rPr>
                <w:rFonts w:ascii="Calibri" w:hAnsi="Calibri" w:eastAsia="宋体" w:cs="Times New Roman"/>
                <w:color w:val="auto"/>
                <w:szCs w:val="21"/>
              </w:rPr>
              <w:t>主要考核学生</w:t>
            </w:r>
            <w:r>
              <w:rPr>
                <w:rFonts w:hint="eastAsia" w:ascii="Calibri" w:hAnsi="Calibri" w:eastAsia="宋体" w:cs="Times New Roman"/>
                <w:color w:val="auto"/>
                <w:szCs w:val="21"/>
                <w:lang w:val="en-US" w:eastAsia="zh-CN"/>
              </w:rPr>
              <w:t>课堂掌握情况和</w:t>
            </w:r>
            <w:r>
              <w:rPr>
                <w:rFonts w:hint="eastAsia" w:ascii="Calibri" w:hAnsi="Calibri" w:eastAsia="宋体" w:cs="Times New Roman"/>
                <w:color w:val="auto"/>
                <w:szCs w:val="21"/>
              </w:rPr>
              <w:t>课后是否对本次课学习内容复习</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6</w:t>
            </w:r>
            <w:r>
              <w:rPr>
                <w:rFonts w:hint="eastAsia" w:ascii="Calibri" w:hAnsi="Calibri" w:eastAsia="宋体" w:cs="Times New Roman"/>
                <w:color w:val="auto"/>
                <w:szCs w:val="21"/>
              </w:rPr>
              <w:t>次回课成绩平均后得到作业总评成绩</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最后</w:t>
            </w:r>
            <w:r>
              <w:rPr>
                <w:rFonts w:hint="eastAsia" w:ascii="Calibri" w:hAnsi="Calibri" w:eastAsia="宋体" w:cs="Times New Roman"/>
                <w:color w:val="auto"/>
                <w:szCs w:val="21"/>
              </w:rPr>
              <w:t>3</w:t>
            </w:r>
            <w:r>
              <w:rPr>
                <w:rFonts w:ascii="Calibri" w:hAnsi="Calibri" w:eastAsia="宋体" w:cs="Times New Roman"/>
                <w:color w:val="auto"/>
                <w:szCs w:val="21"/>
              </w:rPr>
              <w:t>0%计入课程总成绩</w:t>
            </w:r>
          </w:p>
        </w:tc>
        <w:tc>
          <w:tcPr>
            <w:tcW w:w="0" w:type="auto"/>
            <w:vAlign w:val="center"/>
          </w:tcPr>
          <w:p w14:paraId="6150EB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w:t>
            </w:r>
          </w:p>
        </w:tc>
      </w:tr>
      <w:tr w14:paraId="1FA9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75" w:type="dxa"/>
            <w:vAlign w:val="center"/>
          </w:tcPr>
          <w:p w14:paraId="003274DA">
            <w:pPr>
              <w:rPr>
                <w:rFonts w:ascii="Times New Roman" w:hAnsi="Times New Roman" w:eastAsia="宋体" w:cs="Times New Roman"/>
                <w:color w:val="auto"/>
                <w:szCs w:val="21"/>
              </w:rPr>
            </w:pPr>
            <w:r>
              <w:rPr>
                <w:rFonts w:ascii="Calibri" w:hAnsi="Calibri" w:eastAsia="宋体" w:cs="Times New Roman"/>
                <w:color w:val="auto"/>
              </w:rPr>
              <w:t>平时</w:t>
            </w:r>
            <w:r>
              <w:rPr>
                <w:rFonts w:hint="eastAsia" w:ascii="Calibri" w:hAnsi="Calibri" w:eastAsia="宋体" w:cs="Times New Roman"/>
                <w:color w:val="auto"/>
              </w:rPr>
              <w:t>考勤</w:t>
            </w:r>
          </w:p>
        </w:tc>
        <w:tc>
          <w:tcPr>
            <w:tcW w:w="7141" w:type="dxa"/>
            <w:vAlign w:val="center"/>
          </w:tcPr>
          <w:p w14:paraId="2E117409">
            <w:pPr>
              <w:widowControl/>
              <w:spacing w:line="264" w:lineRule="auto"/>
              <w:jc w:val="left"/>
              <w:rPr>
                <w:rFonts w:ascii="Times New Roman" w:hAnsi="Times New Roman" w:eastAsia="宋体" w:cs="Times New Roman"/>
                <w:color w:val="auto"/>
                <w:szCs w:val="21"/>
              </w:rPr>
            </w:pPr>
            <w:r>
              <w:rPr>
                <w:rFonts w:hint="eastAsia" w:ascii="Calibri" w:hAnsi="Calibri" w:eastAsia="宋体" w:cs="Times New Roman"/>
                <w:color w:val="auto"/>
                <w:szCs w:val="21"/>
              </w:rPr>
              <w:t>上课进行考勤记录，全勤不扣分，病假一次扣1分，事假一次扣2分，旷课一次扣5分</w:t>
            </w:r>
            <w:r>
              <w:rPr>
                <w:rFonts w:ascii="Calibri" w:hAnsi="Calibri" w:eastAsia="宋体" w:cs="Times New Roman"/>
                <w:color w:val="auto"/>
                <w:szCs w:val="21"/>
              </w:rPr>
              <w:t>，最后按</w:t>
            </w:r>
            <w:r>
              <w:rPr>
                <w:rFonts w:hint="eastAsia" w:ascii="Calibri" w:hAnsi="Calibri" w:eastAsia="宋体" w:cs="Times New Roman"/>
                <w:color w:val="auto"/>
                <w:szCs w:val="21"/>
              </w:rPr>
              <w:t>2</w:t>
            </w:r>
            <w:r>
              <w:rPr>
                <w:rFonts w:ascii="Calibri" w:hAnsi="Calibri" w:eastAsia="宋体" w:cs="Times New Roman"/>
                <w:color w:val="auto"/>
                <w:szCs w:val="21"/>
              </w:rPr>
              <w:t>0%计入课程总成绩。</w:t>
            </w:r>
          </w:p>
        </w:tc>
        <w:tc>
          <w:tcPr>
            <w:tcW w:w="0" w:type="auto"/>
            <w:vAlign w:val="center"/>
          </w:tcPr>
          <w:p w14:paraId="4419BF2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w:t>
            </w:r>
          </w:p>
        </w:tc>
      </w:tr>
      <w:tr w14:paraId="16DA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8AA2D1">
            <w:pPr>
              <w:rPr>
                <w:rFonts w:ascii="Times New Roman" w:hAnsi="Times New Roman" w:eastAsia="宋体" w:cs="Times New Roman"/>
                <w:color w:val="auto"/>
                <w:szCs w:val="21"/>
              </w:rPr>
            </w:pPr>
            <w:r>
              <w:rPr>
                <w:rFonts w:ascii="Calibri" w:hAnsi="Calibri" w:eastAsia="宋体" w:cs="Times New Roman"/>
                <w:color w:val="auto"/>
              </w:rPr>
              <w:t>期末考试</w:t>
            </w:r>
          </w:p>
        </w:tc>
        <w:tc>
          <w:tcPr>
            <w:tcW w:w="7141" w:type="dxa"/>
            <w:vAlign w:val="center"/>
          </w:tcPr>
          <w:p w14:paraId="3066C1FA">
            <w:pPr>
              <w:widowControl/>
              <w:spacing w:line="264" w:lineRule="auto"/>
              <w:jc w:val="left"/>
              <w:rPr>
                <w:rFonts w:ascii="宋体" w:hAnsi="宋体" w:eastAsia="宋体" w:cs="宋体"/>
                <w:color w:val="auto"/>
                <w:kern w:val="0"/>
                <w:szCs w:val="21"/>
                <w:lang w:bidi="ar"/>
              </w:rPr>
            </w:pPr>
            <w:r>
              <w:rPr>
                <w:rFonts w:hint="eastAsia" w:ascii="宋体" w:hAnsi="宋体" w:eastAsia="宋体" w:cs="Times New Roman"/>
                <w:color w:val="auto"/>
                <w:szCs w:val="21"/>
              </w:rPr>
              <w:t>根据本学期所学内容选</w:t>
            </w:r>
            <w:r>
              <w:rPr>
                <w:rFonts w:hint="eastAsia" w:ascii="宋体" w:hAnsi="宋体" w:eastAsia="宋体"/>
                <w:color w:val="auto"/>
                <w:szCs w:val="21"/>
              </w:rPr>
              <w:t>现场</w:t>
            </w:r>
            <w:r>
              <w:rPr>
                <w:rFonts w:hint="eastAsia" w:ascii="宋体" w:hAnsi="宋体" w:eastAsia="宋体"/>
                <w:color w:val="auto"/>
                <w:szCs w:val="21"/>
                <w:lang w:val="en-US" w:eastAsia="zh-CN"/>
              </w:rPr>
              <w:t>考核</w:t>
            </w:r>
            <w:r>
              <w:rPr>
                <w:rFonts w:hint="eastAsia" w:ascii="宋体" w:hAnsi="宋体" w:eastAsia="宋体" w:cs="Times New Roman"/>
                <w:color w:val="auto"/>
                <w:szCs w:val="21"/>
              </w:rPr>
              <w:t>，主要考核学生1、对一学期学期内容是否完全掌握，并运用自如，2、</w:t>
            </w:r>
            <w:r>
              <w:rPr>
                <w:rFonts w:hint="eastAsia" w:eastAsia="宋体"/>
                <w:color w:val="auto"/>
                <w:szCs w:val="21"/>
              </w:rPr>
              <w:t>是否能够熟练优美自如的表现舞蹈。</w:t>
            </w:r>
            <w:r>
              <w:rPr>
                <w:rFonts w:hint="eastAsia" w:ascii="宋体" w:hAnsi="宋体" w:eastAsia="宋体" w:cs="Times New Roman"/>
                <w:color w:val="auto"/>
                <w:szCs w:val="21"/>
              </w:rPr>
              <w:t>由任课老师现场评分。</w:t>
            </w:r>
            <w:r>
              <w:rPr>
                <w:rFonts w:ascii="Calibri" w:hAnsi="Calibri" w:eastAsia="宋体" w:cs="Times New Roman"/>
                <w:color w:val="auto"/>
                <w:szCs w:val="21"/>
              </w:rPr>
              <w:t>最后按</w:t>
            </w:r>
            <w:r>
              <w:rPr>
                <w:rFonts w:hint="eastAsia" w:ascii="Calibri" w:hAnsi="Calibri" w:eastAsia="宋体" w:cs="Times New Roman"/>
                <w:color w:val="auto"/>
                <w:szCs w:val="21"/>
                <w:lang w:val="en-US" w:eastAsia="zh-CN"/>
              </w:rPr>
              <w:t>50</w:t>
            </w:r>
            <w:r>
              <w:rPr>
                <w:rFonts w:ascii="Calibri" w:hAnsi="Calibri" w:eastAsia="宋体" w:cs="Times New Roman"/>
                <w:color w:val="auto"/>
                <w:szCs w:val="21"/>
              </w:rPr>
              <w:t>%计入课程总成绩。</w:t>
            </w:r>
          </w:p>
        </w:tc>
        <w:tc>
          <w:tcPr>
            <w:tcW w:w="0" w:type="auto"/>
            <w:vAlign w:val="center"/>
          </w:tcPr>
          <w:p w14:paraId="0CE5ECB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color w:val="auto"/>
                <w:szCs w:val="21"/>
              </w:rPr>
              <w:t>%</w:t>
            </w:r>
          </w:p>
        </w:tc>
      </w:tr>
      <w:tr w14:paraId="58C9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901779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57166DA2">
            <w:pPr>
              <w:jc w:val="left"/>
              <w:rPr>
                <w:rFonts w:ascii="Times New Roman" w:hAnsi="Times New Roman" w:eastAsia="宋体" w:cs="Times New Roman"/>
                <w:color w:val="auto"/>
                <w:szCs w:val="21"/>
              </w:rPr>
            </w:pPr>
          </w:p>
        </w:tc>
        <w:tc>
          <w:tcPr>
            <w:tcW w:w="0" w:type="auto"/>
            <w:vAlign w:val="center"/>
          </w:tcPr>
          <w:p w14:paraId="7BCD643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1CFD96DB">
      <w:pPr>
        <w:spacing w:line="360" w:lineRule="auto"/>
        <w:jc w:val="left"/>
        <w:rPr>
          <w:rFonts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3470256C">
      <w:pPr>
        <w:spacing w:line="360" w:lineRule="auto"/>
        <w:ind w:firstLine="411" w:firstLineChars="196"/>
        <w:jc w:val="left"/>
        <w:rPr>
          <w:rFonts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58BA3EFE">
      <w:pPr>
        <w:spacing w:before="156" w:beforeLines="50" w:line="360" w:lineRule="auto"/>
        <w:ind w:firstLine="420" w:firstLineChars="200"/>
        <w:jc w:val="left"/>
        <w:rPr>
          <w:rFonts w:ascii="宋体" w:hAnsi="宋体" w:eastAsia="宋体" w:cs="Times New Roman"/>
          <w:color w:val="auto"/>
          <w:szCs w:val="21"/>
        </w:rPr>
      </w:pPr>
      <w:r>
        <w:rPr>
          <w:rFonts w:ascii="宋体" w:hAnsi="宋体" w:eastAsia="宋体" w:cs="Times New Roman"/>
          <w:color w:val="auto"/>
          <w:szCs w:val="21"/>
        </w:rPr>
        <w:object>
          <v:shape id="_x0000_i1070"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0" DrawAspect="Content" ObjectID="_1468075764" r:id="rId47">
            <o:LockedField>false</o:LockedField>
          </o:OLEObject>
        </w:object>
      </w:r>
    </w:p>
    <w:p w14:paraId="678690DD">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lang w:val="en-US" w:eastAsia="zh-CN"/>
        </w:rPr>
        <w:t>五</w:t>
      </w:r>
      <w:r>
        <w:rPr>
          <w:rFonts w:hint="eastAsia" w:ascii="宋体" w:hAnsi="宋体" w:eastAsia="宋体" w:cs="Times New Roman"/>
          <w:b/>
          <w:color w:val="auto"/>
          <w:sz w:val="24"/>
          <w:szCs w:val="24"/>
        </w:rPr>
        <w:t>、有关说明</w:t>
      </w:r>
    </w:p>
    <w:p w14:paraId="6F1F0D8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317C174F">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根据学生课堂教学中的反应、课后反馈、</w:t>
      </w:r>
      <w:r>
        <w:rPr>
          <w:rFonts w:hint="eastAsia" w:ascii="Times New Roman" w:hAnsi="Times New Roman" w:eastAsia="宋体" w:cs="Times New Roman"/>
          <w:color w:val="auto"/>
          <w:szCs w:val="21"/>
          <w:lang w:val="en-US" w:eastAsia="zh-CN"/>
        </w:rPr>
        <w:t>还课</w:t>
      </w:r>
      <w:r>
        <w:rPr>
          <w:rFonts w:hint="eastAsia" w:ascii="Times New Roman" w:hAnsi="Times New Roman" w:eastAsia="宋体" w:cs="Times New Roman"/>
          <w:color w:val="auto"/>
          <w:szCs w:val="21"/>
        </w:rPr>
        <w:t>质量、以及领导、督导、教师同行等的听课情况，及时发现和改进教学中的不足之处，确保相应毕业要求指标点达成。</w:t>
      </w:r>
    </w:p>
    <w:p w14:paraId="735C0BE2">
      <w:pPr>
        <w:spacing w:line="360" w:lineRule="auto"/>
        <w:jc w:val="left"/>
        <w:rPr>
          <w:rFonts w:ascii="Times New Roman" w:hAnsi="Times New Roman" w:eastAsia="宋体" w:cs="Times New Roman"/>
          <w:b/>
          <w:color w:val="auto"/>
          <w:szCs w:val="21"/>
        </w:rPr>
      </w:pPr>
    </w:p>
    <w:p w14:paraId="1D1AA792">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3D5DE25">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形体训练与舞蹈编导基础</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w:t>
      </w:r>
      <w:r>
        <w:rPr>
          <w:rFonts w:hint="eastAsia" w:ascii="Times New Roman" w:hAnsi="Times New Roman" w:eastAsia="宋体" w:cs="Times New Roman"/>
          <w:bCs/>
          <w:color w:val="auto"/>
          <w:szCs w:val="21"/>
        </w:rPr>
        <w:t>出版社.</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2008</w:t>
      </w:r>
      <w:r>
        <w:rPr>
          <w:rFonts w:hint="eastAsia" w:ascii="Times New Roman" w:hAnsi="Times New Roman" w:eastAsia="宋体" w:cs="Times New Roman"/>
          <w:bCs/>
          <w:color w:val="auto"/>
          <w:szCs w:val="21"/>
        </w:rPr>
        <w:t>.</w:t>
      </w:r>
    </w:p>
    <w:p w14:paraId="4A319051">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（三）参考书目</w:t>
      </w:r>
    </w:p>
    <w:p w14:paraId="598C4B51">
      <w:pPr>
        <w:spacing w:line="336" w:lineRule="auto"/>
        <w:ind w:firstLine="420" w:firstLineChars="200"/>
        <w:rPr>
          <w:rFonts w:hint="eastAsia" w:ascii="Times New Roman" w:hAnsi="Times New Roman" w:eastAsia="宋体" w:cs="Times New Roman"/>
          <w:bCs/>
          <w:color w:val="auto"/>
          <w:szCs w:val="21"/>
        </w:rPr>
      </w:pP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孟广城</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古典芭蕾舞基本功训练教程</w:t>
      </w:r>
      <w:r>
        <w:rPr>
          <w:rFonts w:hint="eastAsia" w:ascii="Times New Roman" w:hAnsi="Times New Roman" w:eastAsia="宋体" w:cs="Times New Roman"/>
          <w:bCs/>
          <w:color w:val="auto"/>
          <w:szCs w:val="21"/>
          <w:lang w:val="en-US" w:eastAsia="zh-CN"/>
        </w:rPr>
        <w:t xml:space="preserve">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rPr>
        <w:t>上海音乐出版社，2004</w:t>
      </w:r>
    </w:p>
    <w:p w14:paraId="3B1AEA18">
      <w:pPr>
        <w:spacing w:line="336" w:lineRule="auto"/>
        <w:ind w:firstLine="420" w:firstLineChars="200"/>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 xml:space="preserve">2.田培培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田培培告诉你学习舞蹈的100个秘密 </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海口</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南海出版公司，2017</w:t>
      </w:r>
    </w:p>
    <w:p w14:paraId="3CFE2D19">
      <w:pPr>
        <w:rPr>
          <w:color w:val="auto"/>
        </w:rPr>
      </w:pPr>
    </w:p>
    <w:p w14:paraId="5473C3A3">
      <w:pPr>
        <w:rPr>
          <w:color w:val="auto"/>
        </w:rPr>
      </w:pPr>
    </w:p>
    <w:p w14:paraId="3FE55828">
      <w:pPr>
        <w:rPr>
          <w:color w:val="auto"/>
        </w:rPr>
      </w:pPr>
    </w:p>
    <w:p w14:paraId="371597B4">
      <w:pPr>
        <w:rPr>
          <w:color w:val="auto"/>
        </w:rPr>
      </w:pPr>
    </w:p>
    <w:p w14:paraId="4393897A">
      <w:pPr>
        <w:spacing w:line="360" w:lineRule="auto"/>
        <w:ind w:right="1920"/>
        <w:jc w:val="righ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p>
    <w:p w14:paraId="74699E03">
      <w:pPr>
        <w:spacing w:line="360" w:lineRule="auto"/>
        <w:ind w:right="1920"/>
        <w:jc w:val="righ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执 笔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吴蕾</w:t>
      </w:r>
    </w:p>
    <w:p w14:paraId="3143D636">
      <w:pPr>
        <w:autoSpaceDE w:val="0"/>
        <w:autoSpaceDN w:val="0"/>
        <w:adjustRightInd w:val="0"/>
        <w:spacing w:line="360" w:lineRule="auto"/>
        <w:ind w:firstLine="4560" w:firstLineChars="1900"/>
        <w:jc w:val="left"/>
        <w:rPr>
          <w:rFonts w:hint="default" w:ascii="宋体" w:hAnsi="宋体" w:eastAsiaTheme="minorEastAsia"/>
          <w:color w:val="auto"/>
          <w:kern w:val="0"/>
          <w:sz w:val="24"/>
          <w:szCs w:val="21"/>
          <w:lang w:val="en-US" w:eastAsia="zh-CN"/>
        </w:rPr>
      </w:pPr>
      <w:r>
        <w:rPr>
          <w:rFonts w:hint="eastAsia" w:ascii="Times New Roman" w:hAnsi="Times New Roman" w:eastAsia="宋体" w:cs="Times New Roman"/>
          <w:color w:val="auto"/>
          <w:sz w:val="24"/>
          <w:szCs w:val="24"/>
        </w:rPr>
        <w:t>审 定 人：</w:t>
      </w:r>
      <w:r>
        <w:rPr>
          <w:rFonts w:ascii="Times New Roman" w:hAnsi="Times New Roman" w:eastAsia="宋体" w:cs="Times New Roman"/>
          <w:color w:val="auto"/>
          <w:sz w:val="24"/>
          <w:szCs w:val="24"/>
        </w:rPr>
        <w:t xml:space="preserve"> </w:t>
      </w:r>
      <w:r>
        <w:rPr>
          <w:rFonts w:hint="eastAsia"/>
          <w:color w:val="auto"/>
          <w:lang w:val="en-US" w:eastAsia="zh-CN"/>
        </w:rPr>
        <w:t>徐忆巍</w:t>
      </w:r>
    </w:p>
    <w:p w14:paraId="646A6243">
      <w:pPr>
        <w:spacing w:line="360" w:lineRule="auto"/>
        <w:ind w:right="1200" w:firstLine="4560" w:firstLineChars="19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 批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张志欣</w:t>
      </w:r>
    </w:p>
    <w:p w14:paraId="7E1D4E8A">
      <w:pPr>
        <w:spacing w:line="360" w:lineRule="auto"/>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批准时间： 2024</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rPr>
        <w:t xml:space="preserve"> 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rPr>
        <w:t xml:space="preserve">1 </w:t>
      </w:r>
      <w:r>
        <w:rPr>
          <w:rFonts w:ascii="Times New Roman" w:hAnsi="Times New Roman" w:eastAsia="宋体" w:cs="Times New Roman"/>
          <w:color w:val="auto"/>
          <w:sz w:val="24"/>
          <w:szCs w:val="24"/>
        </w:rPr>
        <w:t>日</w:t>
      </w:r>
    </w:p>
    <w:p w14:paraId="2B0B543D">
      <w:pPr>
        <w:autoSpaceDE w:val="0"/>
        <w:autoSpaceDN w:val="0"/>
        <w:adjustRightInd w:val="0"/>
        <w:spacing w:line="360" w:lineRule="auto"/>
        <w:jc w:val="left"/>
        <w:rPr>
          <w:rFonts w:ascii="宋体" w:hAnsi="宋体"/>
          <w:color w:val="auto"/>
          <w:kern w:val="0"/>
          <w:sz w:val="24"/>
          <w:szCs w:val="21"/>
        </w:rPr>
      </w:pPr>
    </w:p>
    <w:p w14:paraId="3A6911BA">
      <w:pPr>
        <w:autoSpaceDE w:val="0"/>
        <w:autoSpaceDN w:val="0"/>
        <w:adjustRightInd w:val="0"/>
        <w:spacing w:line="360" w:lineRule="auto"/>
        <w:jc w:val="left"/>
        <w:rPr>
          <w:rFonts w:ascii="宋体" w:hAnsi="宋体"/>
          <w:color w:val="auto"/>
          <w:kern w:val="0"/>
          <w:sz w:val="24"/>
          <w:szCs w:val="21"/>
        </w:rPr>
      </w:pPr>
    </w:p>
    <w:p w14:paraId="30BEBE5E">
      <w:pPr>
        <w:autoSpaceDE w:val="0"/>
        <w:autoSpaceDN w:val="0"/>
        <w:adjustRightInd w:val="0"/>
        <w:spacing w:line="360" w:lineRule="auto"/>
        <w:jc w:val="left"/>
        <w:rPr>
          <w:rFonts w:ascii="宋体" w:hAnsi="宋体"/>
          <w:color w:val="auto"/>
          <w:kern w:val="0"/>
          <w:sz w:val="24"/>
          <w:szCs w:val="21"/>
        </w:rPr>
      </w:pPr>
    </w:p>
    <w:p w14:paraId="1BF38FB4">
      <w:pPr>
        <w:autoSpaceDE w:val="0"/>
        <w:autoSpaceDN w:val="0"/>
        <w:adjustRightInd w:val="0"/>
        <w:spacing w:line="360" w:lineRule="auto"/>
        <w:jc w:val="left"/>
        <w:rPr>
          <w:rFonts w:ascii="宋体" w:hAnsi="宋体"/>
          <w:color w:val="auto"/>
          <w:kern w:val="0"/>
          <w:sz w:val="24"/>
          <w:szCs w:val="21"/>
        </w:rPr>
      </w:pPr>
    </w:p>
    <w:p w14:paraId="5994EEB1">
      <w:pPr>
        <w:autoSpaceDE w:val="0"/>
        <w:autoSpaceDN w:val="0"/>
        <w:adjustRightInd w:val="0"/>
        <w:spacing w:line="360" w:lineRule="auto"/>
        <w:jc w:val="left"/>
        <w:rPr>
          <w:rFonts w:ascii="宋体" w:hAnsi="宋体"/>
          <w:color w:val="auto"/>
          <w:kern w:val="0"/>
          <w:sz w:val="24"/>
          <w:szCs w:val="21"/>
        </w:rPr>
      </w:pPr>
    </w:p>
    <w:p w14:paraId="44884033">
      <w:pPr>
        <w:autoSpaceDE w:val="0"/>
        <w:autoSpaceDN w:val="0"/>
        <w:adjustRightInd w:val="0"/>
        <w:spacing w:line="360" w:lineRule="auto"/>
        <w:jc w:val="left"/>
        <w:rPr>
          <w:rFonts w:ascii="宋体" w:hAnsi="宋体"/>
          <w:color w:val="auto"/>
          <w:kern w:val="0"/>
          <w:sz w:val="24"/>
          <w:szCs w:val="21"/>
        </w:rPr>
      </w:pPr>
    </w:p>
    <w:p w14:paraId="15FBDCB1">
      <w:pPr>
        <w:spacing w:line="360" w:lineRule="auto"/>
        <w:jc w:val="center"/>
        <w:outlineLvl w:val="0"/>
        <w:rPr>
          <w:rFonts w:hint="eastAsia" w:ascii="Times New Roman" w:hAnsi="Times New Roman" w:eastAsia="宋体" w:cs="Times New Roman"/>
          <w:b/>
          <w:color w:val="auto"/>
          <w:sz w:val="44"/>
          <w:szCs w:val="44"/>
          <w:lang w:val="zh-TW" w:eastAsia="zh-TW"/>
        </w:rPr>
      </w:pPr>
      <w:bookmarkStart w:id="80" w:name="_Toc88518161"/>
    </w:p>
    <w:p w14:paraId="5865182B">
      <w:pPr>
        <w:spacing w:line="360" w:lineRule="auto"/>
        <w:jc w:val="center"/>
        <w:outlineLvl w:val="0"/>
        <w:rPr>
          <w:rFonts w:hint="eastAsia" w:ascii="Times New Roman" w:hAnsi="Times New Roman" w:eastAsia="宋体" w:cs="Times New Roman"/>
          <w:b/>
          <w:color w:val="auto"/>
          <w:sz w:val="44"/>
          <w:szCs w:val="44"/>
        </w:rPr>
      </w:pPr>
      <w:bookmarkStart w:id="81" w:name="_Toc17889"/>
      <w:r>
        <w:rPr>
          <w:rFonts w:hint="eastAsia" w:ascii="Times New Roman" w:hAnsi="Times New Roman" w:eastAsia="宋体" w:cs="Times New Roman"/>
          <w:b/>
          <w:color w:val="auto"/>
          <w:sz w:val="44"/>
          <w:szCs w:val="44"/>
          <w:lang w:val="zh-TW" w:eastAsia="zh-TW"/>
        </w:rPr>
        <w:t>舞蹈编创课程教学大纲</w:t>
      </w:r>
      <w:bookmarkEnd w:id="80"/>
      <w:bookmarkEnd w:id="81"/>
    </w:p>
    <w:p w14:paraId="710CAF8D">
      <w:pPr>
        <w:spacing w:line="360" w:lineRule="auto"/>
        <w:jc w:val="center"/>
        <w:rPr>
          <w:rFonts w:hint="eastAsia" w:ascii="Times New Roman" w:hAnsi="Times New Roman" w:eastAsia="宋体" w:cs="Times New Roman"/>
          <w:b/>
          <w:bCs/>
          <w:color w:val="auto"/>
          <w:sz w:val="28"/>
          <w:szCs w:val="28"/>
        </w:rPr>
      </w:pPr>
      <w:bookmarkStart w:id="82" w:name="_Toc88518162"/>
      <w:r>
        <w:rPr>
          <w:rFonts w:hint="eastAsia" w:ascii="Times New Roman" w:hAnsi="Times New Roman" w:eastAsia="宋体" w:cs="Times New Roman"/>
          <w:b/>
          <w:bCs/>
          <w:color w:val="auto"/>
          <w:sz w:val="28"/>
          <w:szCs w:val="28"/>
        </w:rPr>
        <w:t>(Choreography)</w:t>
      </w:r>
      <w:bookmarkEnd w:id="82"/>
    </w:p>
    <w:p w14:paraId="5D819F45">
      <w:pPr>
        <w:spacing w:line="360" w:lineRule="auto"/>
        <w:ind w:firstLine="482" w:firstLineChars="200"/>
        <w:jc w:val="both"/>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rPr>
        <w:t>课程名称：</w:t>
      </w:r>
      <w:r>
        <w:rPr>
          <w:rFonts w:hint="eastAsia" w:ascii="Times New Roman" w:hAnsi="Times New Roman" w:eastAsia="宋体" w:cs="Times New Roman"/>
          <w:b/>
          <w:color w:val="auto"/>
          <w:sz w:val="24"/>
          <w:szCs w:val="24"/>
          <w:lang w:val="en-US" w:eastAsia="zh-CN"/>
        </w:rPr>
        <w:t>舞蹈编创</w:t>
      </w:r>
    </w:p>
    <w:p w14:paraId="25008F96">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课程代码：2403019</w:t>
      </w:r>
    </w:p>
    <w:p w14:paraId="4BB98837">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分：2</w:t>
      </w:r>
    </w:p>
    <w:p w14:paraId="173A9BF7">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学    时：32</w:t>
      </w:r>
    </w:p>
    <w:p w14:paraId="376A064F">
      <w:pPr>
        <w:spacing w:line="360" w:lineRule="auto"/>
        <w:ind w:firstLine="482" w:firstLineChars="200"/>
        <w:jc w:val="left"/>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先修课程：舞蹈</w:t>
      </w:r>
    </w:p>
    <w:p w14:paraId="6CB466A2">
      <w:pPr>
        <w:spacing w:line="360" w:lineRule="auto"/>
        <w:ind w:firstLine="482" w:firstLineChars="200"/>
        <w:jc w:val="left"/>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 xml:space="preserve">适用专业：音乐学专业     </w:t>
      </w:r>
    </w:p>
    <w:p w14:paraId="352B4BC6">
      <w:pPr>
        <w:spacing w:line="360" w:lineRule="auto"/>
        <w:jc w:val="left"/>
        <w:rPr>
          <w:rFonts w:ascii="Times New Roman" w:hAnsi="Times New Roman" w:eastAsia="宋体" w:cs="Times New Roman"/>
          <w:color w:val="auto"/>
          <w:sz w:val="24"/>
          <w:szCs w:val="24"/>
        </w:rPr>
      </w:pPr>
      <w:r>
        <w:rPr>
          <w:rFonts w:hint="eastAsia" w:ascii="Times New Roman" w:hAnsi="Times New Roman" w:eastAsia="宋体" w:cs="Times New Roman"/>
          <w:b/>
          <w:color w:val="auto"/>
          <w:sz w:val="24"/>
          <w:szCs w:val="24"/>
        </w:rPr>
        <w:t>一、课程简介</w:t>
      </w:r>
    </w:p>
    <w:p w14:paraId="78AC28CA">
      <w:pPr>
        <w:spacing w:line="360" w:lineRule="auto"/>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课程是音乐学专业的一门专业基础课程。课程使用理论与实践相结合的教学方法，将编导基础知识和创作实践有机的结合起来，互相配合，融会贯通，在教学中着重于舞蹈编导中群舞理论知识和技术，技法的教学，培养学生们团队合作精神和沟通交流能力、舞蹈即兴创作能力，以及创新思维能力，让学生掌握其基本的编舞技巧和创作方法。</w:t>
      </w:r>
    </w:p>
    <w:p w14:paraId="413174F9">
      <w:pPr>
        <w:spacing w:line="360" w:lineRule="auto"/>
        <w:jc w:val="left"/>
        <w:rPr>
          <w:rFonts w:hint="eastAsia" w:ascii="宋体" w:hAnsi="宋体" w:eastAsia="宋体" w:cs="Times New Roman"/>
          <w:b/>
          <w:color w:val="auto"/>
          <w:sz w:val="24"/>
          <w:szCs w:val="24"/>
        </w:rPr>
      </w:pPr>
      <w:r>
        <w:rPr>
          <w:rFonts w:hint="eastAsia" w:ascii="宋体" w:hAnsi="宋体" w:eastAsia="宋体" w:cs="Times New Roman"/>
          <w:b/>
          <w:color w:val="auto"/>
          <w:sz w:val="24"/>
          <w:szCs w:val="24"/>
        </w:rPr>
        <w:t>二、课程目标</w:t>
      </w:r>
    </w:p>
    <w:p w14:paraId="08BDAD9E">
      <w:pPr>
        <w:wordWrap w:val="0"/>
        <w:spacing w:line="360" w:lineRule="auto"/>
        <w:rPr>
          <w:b/>
          <w:color w:val="auto"/>
          <w:sz w:val="28"/>
          <w:szCs w:val="28"/>
        </w:rPr>
      </w:pPr>
      <w:r>
        <w:rPr>
          <w:rFonts w:hint="eastAsia"/>
          <w:b/>
          <w:color w:val="auto"/>
          <w:sz w:val="28"/>
          <w:szCs w:val="28"/>
        </w:rPr>
        <w:t xml:space="preserve">   </w:t>
      </w:r>
      <w:r>
        <w:rPr>
          <w:rFonts w:hint="eastAsia" w:ascii="宋体" w:hAnsi="宋体" w:eastAsia="宋体" w:cs="Times New Roman"/>
          <w:b/>
          <w:color w:val="auto"/>
          <w:szCs w:val="21"/>
        </w:rPr>
        <w:t>（一）课程具体目标</w:t>
      </w:r>
    </w:p>
    <w:p w14:paraId="7B8D7AED">
      <w:pPr>
        <w:spacing w:line="360" w:lineRule="auto"/>
        <w:ind w:firstLine="422" w:firstLineChars="200"/>
        <w:jc w:val="left"/>
        <w:rPr>
          <w:color w:val="auto"/>
          <w:sz w:val="24"/>
        </w:rPr>
      </w:pPr>
      <w:r>
        <w:rPr>
          <w:rFonts w:hint="eastAsia" w:ascii="Times New Roman" w:hAnsi="Times New Roman" w:eastAsia="宋体" w:cs="Times New Roman"/>
          <w:b/>
          <w:color w:val="auto"/>
          <w:szCs w:val="21"/>
        </w:rPr>
        <w:t>目标1.</w:t>
      </w:r>
      <w:r>
        <w:rPr>
          <w:color w:val="auto"/>
          <w:sz w:val="24"/>
        </w:rPr>
        <w:t xml:space="preserve"> </w:t>
      </w:r>
      <w:r>
        <w:rPr>
          <w:rFonts w:hint="eastAsia" w:ascii="Times New Roman" w:hAnsi="Times New Roman" w:eastAsia="宋体" w:cs="Times New Roman"/>
          <w:color w:val="auto"/>
          <w:szCs w:val="21"/>
        </w:rPr>
        <w:t>系统掌握舞蹈编导技法的的理论知识，将理论与实践相结合，能够互为支撑，通汇贯通。在理论知识的指导下，实践舞蹈编创，具备舞蹈表演与舞蹈编创的能力。</w:t>
      </w:r>
    </w:p>
    <w:p w14:paraId="32064B3C">
      <w:pPr>
        <w:spacing w:line="360" w:lineRule="auto"/>
        <w:ind w:firstLine="422" w:firstLineChars="200"/>
        <w:rPr>
          <w:rFonts w:hint="eastAsia" w:ascii="Times New Roman" w:hAnsi="Times New Roman" w:eastAsia="宋体" w:cs="Times New Roman"/>
          <w:color w:val="auto"/>
          <w:szCs w:val="21"/>
        </w:rPr>
      </w:pPr>
      <w:r>
        <w:rPr>
          <w:rFonts w:hint="eastAsia" w:ascii="Times New Roman" w:hAnsi="Times New Roman" w:eastAsia="宋体" w:cs="Times New Roman"/>
          <w:b/>
          <w:color w:val="auto"/>
          <w:szCs w:val="21"/>
        </w:rPr>
        <w:t xml:space="preserve">目标2. </w:t>
      </w:r>
      <w:r>
        <w:rPr>
          <w:rFonts w:hint="eastAsia" w:ascii="Times New Roman" w:hAnsi="Times New Roman" w:eastAsia="宋体" w:cs="Times New Roman"/>
          <w:color w:val="auto"/>
          <w:szCs w:val="21"/>
        </w:rPr>
        <w:t>在学习舞蹈创作过程中，学会观察他人或其他组别的动作，并分析与研究，具有小组互助和合作学习体验，掌握沟通合作技能，具有团队合作精神和沟通交流能力。培养学生能够在多学科背景下的团队中承担相应的角色的能力。</w:t>
      </w:r>
    </w:p>
    <w:p w14:paraId="59B6D168">
      <w:pPr>
        <w:spacing w:before="156" w:beforeLines="50" w:after="156" w:afterLines="50" w:line="360" w:lineRule="auto"/>
        <w:jc w:val="left"/>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（二）课程目标及其对毕业要求指标点的支撑</w:t>
      </w:r>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5235"/>
        <w:gridCol w:w="1467"/>
      </w:tblGrid>
      <w:tr w14:paraId="7E80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46" w:type="dxa"/>
            <w:vAlign w:val="center"/>
          </w:tcPr>
          <w:p w14:paraId="7F61A077">
            <w:pPr>
              <w:spacing w:line="276"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w:t>
            </w:r>
          </w:p>
        </w:tc>
        <w:tc>
          <w:tcPr>
            <w:tcW w:w="5235" w:type="dxa"/>
            <w:vAlign w:val="center"/>
          </w:tcPr>
          <w:p w14:paraId="33280828">
            <w:pPr>
              <w:spacing w:line="276"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毕业要求指标点</w:t>
            </w:r>
          </w:p>
        </w:tc>
        <w:tc>
          <w:tcPr>
            <w:tcW w:w="1467" w:type="dxa"/>
            <w:vAlign w:val="center"/>
          </w:tcPr>
          <w:p w14:paraId="2123B341">
            <w:pPr>
              <w:spacing w:line="276" w:lineRule="auto"/>
              <w:ind w:firstLine="211" w:firstLineChars="100"/>
              <w:jc w:val="both"/>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课程目标</w:t>
            </w:r>
          </w:p>
        </w:tc>
      </w:tr>
      <w:tr w14:paraId="476A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246" w:type="dxa"/>
            <w:vAlign w:val="center"/>
          </w:tcPr>
          <w:p w14:paraId="2DCAB2BC">
            <w:pPr>
              <w:jc w:val="center"/>
              <w:rPr>
                <w:rFonts w:ascii="宋体" w:hAnsi="宋体" w:eastAsia="宋体" w:cs="宋体"/>
                <w:bCs/>
                <w:color w:val="auto"/>
                <w:szCs w:val="21"/>
              </w:rPr>
            </w:pPr>
            <w:r>
              <w:rPr>
                <w:rFonts w:hint="eastAsia" w:ascii="宋体" w:hAnsi="宋体" w:eastAsia="宋体" w:cs="Times New Roman"/>
                <w:color w:val="auto"/>
                <w:kern w:val="0"/>
                <w:szCs w:val="21"/>
                <w:highlight w:val="none"/>
              </w:rPr>
              <w:t>毕</w:t>
            </w:r>
            <w:r>
              <w:rPr>
                <w:rFonts w:hint="eastAsia" w:ascii="Times New Roman" w:hAnsi="Times New Roman" w:eastAsia="宋体" w:cs="Times New Roman"/>
                <w:color w:val="auto"/>
                <w:szCs w:val="21"/>
              </w:rPr>
              <w:t>业要求3学科素养</w:t>
            </w:r>
          </w:p>
        </w:tc>
        <w:tc>
          <w:tcPr>
            <w:tcW w:w="5235" w:type="dxa"/>
            <w:vAlign w:val="center"/>
          </w:tcPr>
          <w:p w14:paraId="353AB985">
            <w:pPr>
              <w:spacing w:line="300" w:lineRule="auto"/>
              <w:ind w:firstLine="426" w:firstLineChars="0"/>
              <w:rPr>
                <w:rFonts w:ascii="宋体" w:hAnsi="宋体" w:eastAsia="宋体" w:cs="Times New Roman"/>
                <w:color w:val="auto"/>
                <w:kern w:val="0"/>
                <w:sz w:val="21"/>
                <w:szCs w:val="21"/>
                <w:lang w:val="en-US" w:eastAsia="zh-CN" w:bidi="ar-SA"/>
              </w:rPr>
            </w:pPr>
            <w:r>
              <w:rPr>
                <w:rFonts w:hint="eastAsia" w:ascii="Times New Roman" w:hAnsi="Times New Roman" w:eastAsia="宋体" w:cs="Times New Roman"/>
                <w:color w:val="auto"/>
                <w:szCs w:val="21"/>
              </w:rPr>
              <w:t>指标点</w:t>
            </w:r>
            <w:r>
              <w:rPr>
                <w:rFonts w:hint="eastAsia" w:hAnsi="宋体"/>
                <w:color w:val="auto"/>
                <w:szCs w:val="21"/>
              </w:rPr>
              <w:t>3</w:t>
            </w:r>
            <w:r>
              <w:rPr>
                <w:rFonts w:hint="eastAsia" w:hAnsi="宋体"/>
                <w:color w:val="auto"/>
                <w:szCs w:val="21"/>
                <w:lang w:val="en-US" w:eastAsia="zh-CN"/>
              </w:rPr>
              <w:t>-</w:t>
            </w:r>
            <w:r>
              <w:rPr>
                <w:rFonts w:hint="eastAsia" w:hAnsi="宋体"/>
                <w:color w:val="auto"/>
                <w:szCs w:val="21"/>
              </w:rPr>
              <w:t>1：</w:t>
            </w:r>
            <w:r>
              <w:rPr>
                <w:rFonts w:ascii="Times New Roman" w:hAnsi="Times New Roman" w:eastAsia="宋体" w:cs="Times New Roman"/>
                <w:color w:val="auto"/>
                <w:szCs w:val="21"/>
              </w:rPr>
              <w:t>【</w:t>
            </w:r>
            <w:r>
              <w:rPr>
                <w:rFonts w:hint="eastAsia" w:ascii="Times New Roman" w:hAnsi="宋体" w:eastAsia="宋体" w:cs="Times New Roman"/>
                <w:bCs/>
                <w:color w:val="auto"/>
                <w:szCs w:val="21"/>
              </w:rPr>
              <w:t>基本技能</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熟练掌握五线谱、简谱的识谱、唱谱、写谱、打谱能力，具备歌曲演唱、器乐演奏、钢琴即兴伴奏、舞蹈及编创、合唱指挥，音乐分析、创作与改编等音乐学科相关技能。</w:t>
            </w:r>
          </w:p>
        </w:tc>
        <w:tc>
          <w:tcPr>
            <w:tcW w:w="1467" w:type="dxa"/>
            <w:vAlign w:val="center"/>
          </w:tcPr>
          <w:p w14:paraId="02E07BDC">
            <w:pPr>
              <w:jc w:val="left"/>
              <w:rPr>
                <w:rFonts w:hint="eastAsia" w:ascii="宋体" w:hAnsi="宋体" w:eastAsia="宋体" w:cs="Times New Roman"/>
                <w:color w:val="auto"/>
                <w:kern w:val="0"/>
                <w:sz w:val="18"/>
                <w:szCs w:val="18"/>
                <w:lang w:val="en-US" w:eastAsia="zh-CN" w:bidi="ar-SA"/>
              </w:rPr>
            </w:pPr>
            <w:r>
              <w:rPr>
                <w:rFonts w:hint="eastAsia" w:ascii="宋体" w:hAnsi="宋体" w:eastAsia="宋体" w:cs="宋体"/>
                <w:bCs/>
                <w:color w:val="auto"/>
                <w:szCs w:val="21"/>
              </w:rPr>
              <w:t>课程目标1</w:t>
            </w:r>
          </w:p>
        </w:tc>
      </w:tr>
      <w:tr w14:paraId="0998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2246" w:type="dxa"/>
            <w:vAlign w:val="center"/>
          </w:tcPr>
          <w:p w14:paraId="5DFAFFA9">
            <w:pPr>
              <w:jc w:val="center"/>
              <w:rPr>
                <w:rFonts w:ascii="宋体" w:hAnsi="宋体" w:eastAsia="宋体" w:cs="宋体"/>
                <w:color w:val="auto"/>
                <w:szCs w:val="21"/>
              </w:rPr>
            </w:pPr>
            <w:r>
              <w:rPr>
                <w:rFonts w:hint="eastAsia" w:ascii="宋体" w:hAnsi="宋体" w:eastAsia="宋体" w:cs="Times New Roman"/>
                <w:color w:val="auto"/>
                <w:kern w:val="0"/>
                <w:szCs w:val="21"/>
                <w:highlight w:val="none"/>
              </w:rPr>
              <w:t>毕业要求</w:t>
            </w:r>
            <w:r>
              <w:rPr>
                <w:rFonts w:hint="eastAsia" w:ascii="宋体" w:hAnsi="宋体" w:eastAsia="宋体" w:cs="Times New Roman"/>
                <w:color w:val="auto"/>
                <w:kern w:val="0"/>
                <w:szCs w:val="21"/>
                <w:highlight w:val="none"/>
                <w:lang w:val="en-US" w:eastAsia="zh-CN"/>
              </w:rPr>
              <w:t>8沟通合作</w:t>
            </w:r>
          </w:p>
        </w:tc>
        <w:tc>
          <w:tcPr>
            <w:tcW w:w="5235" w:type="dxa"/>
            <w:vAlign w:val="center"/>
          </w:tcPr>
          <w:p w14:paraId="199E3B82">
            <w:pPr>
              <w:spacing w:line="300" w:lineRule="auto"/>
              <w:ind w:firstLine="426" w:firstLineChars="0"/>
              <w:rPr>
                <w:rFonts w:ascii="宋体" w:hAnsi="宋体"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Cs w:val="21"/>
              </w:rPr>
              <w:t>指标点</w:t>
            </w:r>
            <w:r>
              <w:rPr>
                <w:rFonts w:hint="eastAsia" w:hAnsi="宋体"/>
                <w:color w:val="auto"/>
                <w:szCs w:val="21"/>
                <w:highlight w:val="none"/>
              </w:rPr>
              <w:t>8</w:t>
            </w:r>
            <w:r>
              <w:rPr>
                <w:rFonts w:hint="eastAsia" w:hAnsi="宋体"/>
                <w:color w:val="auto"/>
                <w:szCs w:val="21"/>
                <w:highlight w:val="none"/>
                <w:lang w:val="en-US" w:eastAsia="zh-CN"/>
              </w:rPr>
              <w:t>-</w:t>
            </w:r>
            <w:r>
              <w:rPr>
                <w:rFonts w:hint="eastAsia" w:hAnsi="宋体"/>
                <w:color w:val="auto"/>
                <w:szCs w:val="21"/>
                <w:highlight w:val="none"/>
              </w:rPr>
              <w:t xml:space="preserve">1: </w:t>
            </w:r>
            <w:r>
              <w:rPr>
                <w:rFonts w:hAnsi="宋体"/>
                <w:b/>
                <w:color w:val="auto"/>
                <w:szCs w:val="21"/>
              </w:rPr>
              <w:t>[</w:t>
            </w:r>
            <w:r>
              <w:rPr>
                <w:rFonts w:hint="eastAsia" w:ascii="Times New Roman" w:hAnsi="宋体" w:eastAsia="宋体" w:cs="Times New Roman"/>
                <w:bCs/>
                <w:color w:val="auto"/>
                <w:szCs w:val="21"/>
              </w:rPr>
              <w:t>团队协作</w:t>
            </w:r>
            <w:r>
              <w:rPr>
                <w:rFonts w:hAnsi="宋体"/>
                <w:b/>
                <w:color w:val="auto"/>
                <w:szCs w:val="21"/>
              </w:rPr>
              <w:t>]</w:t>
            </w:r>
            <w:r>
              <w:rPr>
                <w:rFonts w:hint="eastAsia" w:ascii="Times New Roman" w:hAnsi="Times New Roman" w:eastAsia="宋体" w:cs="Times New Roman"/>
                <w:color w:val="auto"/>
                <w:szCs w:val="21"/>
              </w:rPr>
              <w:t>理解学习共同体的内涵与作用，具有团队协作精神。掌握沟通合作技能，具有小组互动和合作学习体验。</w:t>
            </w:r>
          </w:p>
        </w:tc>
        <w:tc>
          <w:tcPr>
            <w:tcW w:w="1467" w:type="dxa"/>
            <w:vAlign w:val="center"/>
          </w:tcPr>
          <w:p w14:paraId="406EDB1F">
            <w:pPr>
              <w:jc w:val="left"/>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rPr>
              <w:t>课程目标2</w:t>
            </w:r>
          </w:p>
        </w:tc>
      </w:tr>
    </w:tbl>
    <w:p w14:paraId="46816202">
      <w:pPr>
        <w:numPr>
          <w:ilvl w:val="0"/>
          <w:numId w:val="17"/>
        </w:numPr>
        <w:spacing w:before="156" w:beforeLines="50" w:line="360" w:lineRule="auto"/>
        <w:ind w:left="0" w:leftChars="0" w:firstLine="0" w:firstLineChars="0"/>
        <w:jc w:val="left"/>
        <w:rPr>
          <w:rFonts w:hint="eastAsia" w:ascii="宋体" w:hAnsi="宋体" w:eastAsia="宋体" w:cs="Times New Roman"/>
          <w:b/>
          <w:color w:val="auto"/>
          <w:szCs w:val="21"/>
        </w:rPr>
      </w:pPr>
      <w:r>
        <w:rPr>
          <w:rFonts w:hint="eastAsia" w:ascii="宋体" w:hAnsi="宋体" w:eastAsia="宋体" w:cs="Times New Roman"/>
          <w:b/>
          <w:color w:val="auto"/>
          <w:szCs w:val="21"/>
        </w:rPr>
        <w:t>课程思政目标</w:t>
      </w:r>
    </w:p>
    <w:p w14:paraId="698940F2">
      <w:pPr>
        <w:spacing w:line="360" w:lineRule="auto"/>
        <w:ind w:firstLine="411" w:firstLineChars="196"/>
        <w:jc w:val="left"/>
        <w:rPr>
          <w:rFonts w:hint="eastAsia" w:ascii="宋体" w:hAnsi="宋体" w:eastAsia="宋体" w:cs="Times New Roman"/>
          <w:color w:val="auto"/>
          <w:szCs w:val="21"/>
          <w:lang w:eastAsia="zh-CN"/>
        </w:rPr>
      </w:pP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p w14:paraId="4B7C8F65">
      <w:pPr>
        <w:numPr>
          <w:ilvl w:val="0"/>
          <w:numId w:val="16"/>
        </w:numPr>
        <w:spacing w:line="360" w:lineRule="auto"/>
        <w:ind w:left="0" w:leftChars="0" w:firstLine="0" w:firstLineChars="0"/>
        <w:jc w:val="left"/>
        <w:rPr>
          <w:rFonts w:hint="eastAsia" w:ascii="宋体" w:hAnsi="宋体" w:eastAsia="宋体" w:cs="Times New Roman"/>
          <w:b/>
          <w:color w:val="auto"/>
          <w:sz w:val="24"/>
          <w:szCs w:val="24"/>
        </w:rPr>
      </w:pPr>
      <w:bookmarkStart w:id="83" w:name="_Toc88518165"/>
      <w:r>
        <w:rPr>
          <w:rFonts w:hint="eastAsia" w:ascii="宋体" w:hAnsi="宋体" w:eastAsia="宋体" w:cs="Times New Roman"/>
          <w:b/>
          <w:color w:val="auto"/>
          <w:sz w:val="24"/>
          <w:szCs w:val="24"/>
        </w:rPr>
        <w:t>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855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A08FA19">
            <w:pPr>
              <w:jc w:val="center"/>
              <w:rPr>
                <w:rFonts w:ascii="宋体" w:hAnsi="宋体" w:eastAsia="宋体" w:cs="Times New Roman"/>
                <w:b/>
                <w:color w:val="auto"/>
                <w:szCs w:val="21"/>
              </w:rPr>
            </w:pPr>
            <w:r>
              <w:rPr>
                <w:rFonts w:hint="eastAsia" w:ascii="宋体" w:hAnsi="宋体" w:eastAsia="宋体" w:cs="Times New Roman"/>
                <w:b/>
                <w:color w:val="auto"/>
                <w:szCs w:val="21"/>
              </w:rPr>
              <w:t>知识</w:t>
            </w:r>
          </w:p>
          <w:p w14:paraId="64902BAC">
            <w:pPr>
              <w:jc w:val="center"/>
              <w:rPr>
                <w:rFonts w:ascii="宋体" w:hAnsi="宋体" w:eastAsia="宋体" w:cs="Times New Roman"/>
                <w:b/>
                <w:color w:val="auto"/>
                <w:szCs w:val="21"/>
              </w:rPr>
            </w:pPr>
            <w:r>
              <w:rPr>
                <w:rFonts w:hint="eastAsia" w:ascii="宋体" w:hAnsi="宋体" w:eastAsia="宋体" w:cs="Times New Roman"/>
                <w:b/>
                <w:color w:val="auto"/>
                <w:szCs w:val="21"/>
              </w:rPr>
              <w:t>单元</w:t>
            </w:r>
          </w:p>
        </w:tc>
        <w:tc>
          <w:tcPr>
            <w:tcW w:w="1701" w:type="dxa"/>
            <w:vAlign w:val="center"/>
          </w:tcPr>
          <w:p w14:paraId="2289DBF6">
            <w:pPr>
              <w:jc w:val="center"/>
              <w:rPr>
                <w:rFonts w:ascii="宋体" w:hAnsi="宋体" w:eastAsia="宋体" w:cs="Times New Roman"/>
                <w:b/>
                <w:color w:val="auto"/>
                <w:szCs w:val="21"/>
              </w:rPr>
            </w:pPr>
            <w:r>
              <w:rPr>
                <w:rFonts w:hint="eastAsia" w:ascii="宋体" w:hAnsi="宋体" w:eastAsia="宋体" w:cs="Times New Roman"/>
                <w:b/>
                <w:color w:val="auto"/>
                <w:szCs w:val="21"/>
              </w:rPr>
              <w:t>知识点</w:t>
            </w:r>
          </w:p>
        </w:tc>
        <w:tc>
          <w:tcPr>
            <w:tcW w:w="1134" w:type="dxa"/>
            <w:vAlign w:val="center"/>
          </w:tcPr>
          <w:p w14:paraId="2B74F0D3">
            <w:pPr>
              <w:jc w:val="center"/>
              <w:rPr>
                <w:rFonts w:ascii="宋体" w:hAnsi="宋体" w:eastAsia="宋体" w:cs="Times New Roman"/>
                <w:b/>
                <w:color w:val="auto"/>
                <w:szCs w:val="21"/>
              </w:rPr>
            </w:pPr>
            <w:r>
              <w:rPr>
                <w:rFonts w:hint="eastAsia" w:ascii="宋体" w:hAnsi="宋体" w:eastAsia="宋体" w:cs="Times New Roman"/>
                <w:b/>
                <w:color w:val="auto"/>
                <w:szCs w:val="21"/>
              </w:rPr>
              <w:t>对应</w:t>
            </w:r>
          </w:p>
          <w:p w14:paraId="1D07884E">
            <w:pPr>
              <w:jc w:val="center"/>
              <w:rPr>
                <w:rFonts w:ascii="宋体" w:hAnsi="宋体" w:eastAsia="宋体" w:cs="Times New Roman"/>
                <w:b/>
                <w:color w:val="auto"/>
                <w:szCs w:val="21"/>
              </w:rPr>
            </w:pPr>
            <w:r>
              <w:rPr>
                <w:rFonts w:hint="eastAsia" w:ascii="宋体" w:hAnsi="宋体" w:eastAsia="宋体" w:cs="Times New Roman"/>
                <w:b/>
                <w:color w:val="auto"/>
                <w:szCs w:val="21"/>
              </w:rPr>
              <w:t>课程目标</w:t>
            </w:r>
          </w:p>
        </w:tc>
        <w:tc>
          <w:tcPr>
            <w:tcW w:w="3260" w:type="dxa"/>
            <w:vAlign w:val="center"/>
          </w:tcPr>
          <w:p w14:paraId="70A65F10">
            <w:pPr>
              <w:jc w:val="center"/>
              <w:rPr>
                <w:rFonts w:ascii="宋体" w:hAnsi="宋体" w:eastAsia="宋体" w:cs="Times New Roman"/>
                <w:b/>
                <w:color w:val="auto"/>
                <w:szCs w:val="21"/>
              </w:rPr>
            </w:pPr>
            <w:r>
              <w:rPr>
                <w:rFonts w:hint="eastAsia" w:ascii="宋体" w:hAnsi="宋体" w:eastAsia="宋体" w:cs="Times New Roman"/>
                <w:b/>
                <w:color w:val="auto"/>
                <w:szCs w:val="21"/>
              </w:rPr>
              <w:t>预期学习成效</w:t>
            </w:r>
          </w:p>
        </w:tc>
        <w:tc>
          <w:tcPr>
            <w:tcW w:w="1560" w:type="dxa"/>
            <w:vAlign w:val="center"/>
          </w:tcPr>
          <w:p w14:paraId="160B3DEE">
            <w:pPr>
              <w:jc w:val="center"/>
              <w:rPr>
                <w:rFonts w:ascii="宋体" w:hAnsi="宋体" w:eastAsia="宋体" w:cs="Times New Roman"/>
                <w:b/>
                <w:color w:val="auto"/>
                <w:szCs w:val="21"/>
              </w:rPr>
            </w:pPr>
            <w:r>
              <w:rPr>
                <w:rFonts w:hint="eastAsia" w:ascii="宋体" w:hAnsi="宋体" w:eastAsia="宋体" w:cs="Times New Roman"/>
                <w:b/>
                <w:color w:val="auto"/>
                <w:szCs w:val="21"/>
              </w:rPr>
              <w:t>实现环节</w:t>
            </w:r>
          </w:p>
        </w:tc>
        <w:tc>
          <w:tcPr>
            <w:tcW w:w="438" w:type="dxa"/>
            <w:vAlign w:val="center"/>
          </w:tcPr>
          <w:p w14:paraId="6D5CCDB9">
            <w:pPr>
              <w:jc w:val="center"/>
              <w:rPr>
                <w:rFonts w:ascii="宋体" w:hAnsi="宋体" w:eastAsia="宋体" w:cs="Times New Roman"/>
                <w:b/>
                <w:color w:val="auto"/>
                <w:szCs w:val="21"/>
              </w:rPr>
            </w:pPr>
            <w:r>
              <w:rPr>
                <w:rFonts w:hint="eastAsia" w:ascii="宋体" w:hAnsi="宋体" w:eastAsia="宋体" w:cs="Times New Roman"/>
                <w:b/>
                <w:color w:val="auto"/>
                <w:szCs w:val="21"/>
              </w:rPr>
              <w:t>学时</w:t>
            </w:r>
          </w:p>
        </w:tc>
      </w:tr>
      <w:tr w14:paraId="484C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9E4FDE">
            <w:pPr>
              <w:spacing w:line="264"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1.</w:t>
            </w:r>
            <w:r>
              <w:rPr>
                <w:rFonts w:hint="eastAsia" w:ascii="宋体" w:hAnsi="宋体" w:eastAsia="宋体" w:cs="Times New Roman"/>
                <w:color w:val="auto"/>
                <w:szCs w:val="21"/>
              </w:rPr>
              <w:t>舞蹈编创技法</w:t>
            </w:r>
          </w:p>
        </w:tc>
        <w:tc>
          <w:tcPr>
            <w:tcW w:w="1701" w:type="dxa"/>
            <w:vAlign w:val="center"/>
          </w:tcPr>
          <w:p w14:paraId="75222B8C">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 身体的部位</w:t>
            </w:r>
          </w:p>
          <w:p w14:paraId="65973B0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2. 空间、方向</w:t>
            </w:r>
          </w:p>
          <w:p w14:paraId="6B4A2C3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3. 力效</w:t>
            </w:r>
          </w:p>
          <w:p w14:paraId="0905318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4. 形体形式</w:t>
            </w:r>
          </w:p>
          <w:p w14:paraId="2EF9A17B">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5. 空间移动</w:t>
            </w:r>
          </w:p>
          <w:p w14:paraId="331ED451">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6. 情绪表达</w:t>
            </w:r>
          </w:p>
          <w:p w14:paraId="4ECF5868">
            <w:pPr>
              <w:spacing w:line="264"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7.舞蹈的结构</w:t>
            </w:r>
          </w:p>
          <w:p w14:paraId="6E576CBE">
            <w:pPr>
              <w:spacing w:line="269" w:lineRule="auto"/>
              <w:jc w:val="left"/>
              <w:rPr>
                <w:rFonts w:ascii="宋体" w:hAnsi="宋体" w:eastAsia="宋体" w:cs="Times New Roman"/>
                <w:color w:val="auto"/>
                <w:szCs w:val="21"/>
              </w:rPr>
            </w:pPr>
          </w:p>
        </w:tc>
        <w:tc>
          <w:tcPr>
            <w:tcW w:w="1134" w:type="dxa"/>
            <w:vAlign w:val="center"/>
          </w:tcPr>
          <w:p w14:paraId="0F0095C7">
            <w:pPr>
              <w:spacing w:line="269"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2</w:t>
            </w:r>
          </w:p>
        </w:tc>
        <w:tc>
          <w:tcPr>
            <w:tcW w:w="3260" w:type="dxa"/>
            <w:vAlign w:val="center"/>
          </w:tcPr>
          <w:p w14:paraId="3F2550B1">
            <w:pPr>
              <w:spacing w:line="264" w:lineRule="auto"/>
              <w:jc w:val="left"/>
              <w:rPr>
                <w:rFonts w:ascii="宋体" w:hAnsi="宋体" w:eastAsia="宋体" w:cs="Times New Roman"/>
                <w:color w:val="auto"/>
                <w:szCs w:val="21"/>
              </w:rPr>
            </w:pPr>
            <w:r>
              <w:rPr>
                <w:rFonts w:hint="eastAsia" w:ascii="宋体" w:hAnsi="宋体" w:eastAsia="宋体" w:cs="Times New Roman"/>
                <w:color w:val="auto"/>
                <w:szCs w:val="21"/>
              </w:rPr>
              <w:t>基本要求：掌握舞蹈创作的基本要素，技法练习能准确的用身体动作表现，并具有舞蹈表现力; 在学习舞蹈创作过程中，学会观察他人或其他组别的动作，并分析与研究，具有小组互助和合作学习体验，掌握沟通合作技能，具有团队合作精神和沟通交流能力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具备舞蹈编创能力</w:t>
            </w:r>
            <w:r>
              <w:rPr>
                <w:rFonts w:hint="eastAsia" w:ascii="宋体" w:hAnsi="宋体" w:eastAsia="宋体" w:cs="Times New Roman"/>
                <w:color w:val="auto"/>
                <w:szCs w:val="21"/>
              </w:rPr>
              <w:t>。</w:t>
            </w:r>
          </w:p>
          <w:p w14:paraId="1161EBE2">
            <w:pPr>
              <w:spacing w:line="264" w:lineRule="auto"/>
              <w:jc w:val="left"/>
              <w:rPr>
                <w:rFonts w:ascii="宋体" w:hAnsi="宋体" w:eastAsia="宋体" w:cs="Times New Roman"/>
                <w:color w:val="auto"/>
                <w:szCs w:val="21"/>
              </w:rPr>
            </w:pPr>
            <w:r>
              <w:rPr>
                <w:rFonts w:hint="eastAsia" w:ascii="宋体" w:hAnsi="宋体" w:eastAsia="宋体" w:cs="Times New Roman"/>
                <w:color w:val="auto"/>
                <w:szCs w:val="21"/>
              </w:rPr>
              <w:t>教学重点：准确掌握各种舞蹈编创技法。</w:t>
            </w:r>
          </w:p>
          <w:p w14:paraId="683248FB">
            <w:pPr>
              <w:spacing w:line="264" w:lineRule="auto"/>
              <w:jc w:val="left"/>
              <w:rPr>
                <w:rFonts w:ascii="宋体" w:hAnsi="宋体" w:eastAsia="宋体" w:cs="Times New Roman"/>
                <w:color w:val="auto"/>
                <w:szCs w:val="21"/>
              </w:rPr>
            </w:pPr>
            <w:r>
              <w:rPr>
                <w:rFonts w:hint="eastAsia" w:ascii="宋体" w:hAnsi="宋体" w:eastAsia="宋体" w:cs="Times New Roman"/>
                <w:color w:val="auto"/>
                <w:szCs w:val="21"/>
              </w:rPr>
              <w:t>教学难点：在准确掌握编导技法的同时，能够多样</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创新</w:t>
            </w:r>
            <w:r>
              <w:rPr>
                <w:rFonts w:hint="eastAsia" w:ascii="宋体" w:hAnsi="宋体" w:eastAsia="宋体" w:cs="Times New Roman"/>
                <w:color w:val="auto"/>
                <w:szCs w:val="21"/>
              </w:rPr>
              <w:t>并具有舞蹈表现力的肢体舞动，具有团队合作精神和沟通交流能力。</w:t>
            </w:r>
          </w:p>
          <w:p w14:paraId="329A6EC5">
            <w:pPr>
              <w:numPr>
                <w:ilvl w:val="0"/>
                <w:numId w:val="0"/>
              </w:numPr>
              <w:spacing w:line="269" w:lineRule="auto"/>
              <w:jc w:val="left"/>
              <w:rPr>
                <w:rFonts w:hint="default" w:ascii="宋体" w:hAnsi="宋体" w:eastAsia="宋体" w:cs="Times New Roman"/>
                <w:color w:val="auto"/>
                <w:szCs w:val="21"/>
                <w:lang w:val="en-US" w:eastAsia="zh-CN"/>
              </w:rPr>
            </w:pPr>
          </w:p>
        </w:tc>
        <w:tc>
          <w:tcPr>
            <w:tcW w:w="1560" w:type="dxa"/>
            <w:vAlign w:val="center"/>
          </w:tcPr>
          <w:p w14:paraId="66254AE2">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54D83530">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05A4EDC8">
            <w:pPr>
              <w:spacing w:line="269" w:lineRule="auto"/>
              <w:jc w:val="center"/>
              <w:rPr>
                <w:rFonts w:hint="default"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24</w:t>
            </w:r>
          </w:p>
        </w:tc>
      </w:tr>
      <w:tr w14:paraId="3C4F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9" w:hRule="atLeast"/>
          <w:jc w:val="center"/>
        </w:trPr>
        <w:tc>
          <w:tcPr>
            <w:tcW w:w="1205" w:type="dxa"/>
            <w:vMerge w:val="continue"/>
            <w:vAlign w:val="center"/>
          </w:tcPr>
          <w:p w14:paraId="04E4ADEA">
            <w:pPr>
              <w:spacing w:line="264" w:lineRule="auto"/>
              <w:jc w:val="center"/>
              <w:rPr>
                <w:rFonts w:ascii="宋体" w:hAnsi="宋体" w:eastAsia="宋体" w:cs="Times New Roman"/>
                <w:color w:val="auto"/>
                <w:szCs w:val="21"/>
              </w:rPr>
            </w:pPr>
          </w:p>
        </w:tc>
        <w:tc>
          <w:tcPr>
            <w:tcW w:w="8093" w:type="dxa"/>
            <w:gridSpan w:val="5"/>
            <w:vAlign w:val="center"/>
          </w:tcPr>
          <w:p w14:paraId="67F20669">
            <w:pPr>
              <w:spacing w:line="360" w:lineRule="auto"/>
              <w:ind w:firstLine="413" w:firstLineChars="196"/>
              <w:jc w:val="left"/>
              <w:rPr>
                <w:rFonts w:hint="eastAsia" w:ascii="宋体" w:hAnsi="宋体" w:eastAsia="宋体" w:cs="Times New Roman"/>
                <w:color w:val="auto"/>
                <w:szCs w:val="21"/>
                <w:lang w:eastAsia="zh-CN"/>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lang w:val="en-US" w:eastAsia="zh-CN"/>
              </w:rPr>
              <w:t>：</w:t>
            </w: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tc>
      </w:tr>
      <w:tr w14:paraId="1FC2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1A97508">
            <w:pPr>
              <w:spacing w:line="264" w:lineRule="auto"/>
              <w:jc w:val="center"/>
              <w:rPr>
                <w:rFonts w:ascii="宋体" w:hAnsi="宋体" w:eastAsia="宋体" w:cs="Times New Roman"/>
                <w:color w:val="auto"/>
                <w:szCs w:val="21"/>
              </w:rPr>
            </w:pPr>
            <w:r>
              <w:rPr>
                <w:rFonts w:hint="eastAsia" w:ascii="宋体" w:hAnsi="宋体" w:eastAsia="宋体" w:cs="Times New Roman"/>
                <w:color w:val="auto"/>
                <w:szCs w:val="21"/>
                <w:lang w:val="en-US" w:eastAsia="zh-CN"/>
              </w:rPr>
              <w:t>2.作品创作</w:t>
            </w:r>
          </w:p>
        </w:tc>
        <w:tc>
          <w:tcPr>
            <w:tcW w:w="1701" w:type="dxa"/>
            <w:vAlign w:val="center"/>
          </w:tcPr>
          <w:p w14:paraId="5FA6AC27">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1．舞蹈借助于诗歌、绘画、音乐等艺术感觉进行作品创作，学习选择舞蹈音乐的方法。</w:t>
            </w:r>
          </w:p>
          <w:p w14:paraId="1D33DFE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 xml:space="preserve">2. </w:t>
            </w:r>
            <w:r>
              <w:rPr>
                <w:rFonts w:hint="eastAsia" w:ascii="宋体" w:hAnsi="宋体" w:eastAsia="宋体" w:cs="Times New Roman"/>
                <w:color w:val="auto"/>
                <w:szCs w:val="21"/>
                <w:lang w:val="en-US" w:eastAsia="zh-CN"/>
              </w:rPr>
              <w:t>舞蹈借助</w:t>
            </w:r>
            <w:r>
              <w:rPr>
                <w:rFonts w:hint="eastAsia" w:ascii="宋体" w:hAnsi="宋体" w:eastAsia="宋体" w:cs="Times New Roman"/>
                <w:color w:val="auto"/>
                <w:szCs w:val="21"/>
              </w:rPr>
              <w:t>故事情，结合编创技法，分组进行群舞蹈创作。</w:t>
            </w:r>
          </w:p>
          <w:p w14:paraId="18C438E4">
            <w:pPr>
              <w:spacing w:line="269" w:lineRule="auto"/>
              <w:jc w:val="left"/>
              <w:rPr>
                <w:rFonts w:ascii="宋体" w:hAnsi="宋体" w:eastAsia="宋体" w:cs="Times New Roman"/>
                <w:color w:val="auto"/>
                <w:szCs w:val="21"/>
              </w:rPr>
            </w:pPr>
          </w:p>
        </w:tc>
        <w:tc>
          <w:tcPr>
            <w:tcW w:w="1134" w:type="dxa"/>
            <w:vAlign w:val="center"/>
          </w:tcPr>
          <w:p w14:paraId="5834B1BA">
            <w:pPr>
              <w:spacing w:line="269"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rPr>
              <w:t>课程目标1、</w:t>
            </w:r>
            <w:r>
              <w:rPr>
                <w:rFonts w:hint="eastAsia" w:ascii="宋体" w:hAnsi="宋体" w:eastAsia="宋体" w:cs="Times New Roman"/>
                <w:color w:val="auto"/>
                <w:szCs w:val="21"/>
                <w:lang w:val="en-US" w:eastAsia="zh-CN"/>
              </w:rPr>
              <w:t>2</w:t>
            </w:r>
          </w:p>
        </w:tc>
        <w:tc>
          <w:tcPr>
            <w:tcW w:w="3260" w:type="dxa"/>
            <w:vAlign w:val="center"/>
          </w:tcPr>
          <w:p w14:paraId="1F63CF84">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基本要求：能够将舞蹈编导技法的理论与实践相结，把握好舞蹈内容和音乐及动作的关系，体会舞蹈中的呼吸，做到呼吸、动作、音乐三者的协调与统一，</w:t>
            </w:r>
            <w:r>
              <w:rPr>
                <w:rFonts w:hint="eastAsia" w:ascii="宋体" w:hAnsi="宋体" w:eastAsia="宋体" w:cs="Times New Roman"/>
                <w:color w:val="auto"/>
                <w:szCs w:val="21"/>
                <w:lang w:val="en-US" w:eastAsia="zh-CN"/>
              </w:rPr>
              <w:t>作品</w:t>
            </w:r>
            <w:r>
              <w:rPr>
                <w:rFonts w:hint="eastAsia" w:ascii="宋体" w:hAnsi="宋体" w:eastAsia="宋体" w:cs="Times New Roman"/>
                <w:color w:val="auto"/>
                <w:szCs w:val="21"/>
              </w:rPr>
              <w:t>具备一定的</w:t>
            </w:r>
            <w:r>
              <w:rPr>
                <w:rFonts w:hint="eastAsia" w:ascii="宋体" w:hAnsi="宋体" w:eastAsia="宋体" w:cs="Times New Roman"/>
                <w:color w:val="auto"/>
                <w:szCs w:val="21"/>
                <w:lang w:val="en-US" w:eastAsia="zh-CN"/>
              </w:rPr>
              <w:t>表现力</w:t>
            </w:r>
            <w:r>
              <w:rPr>
                <w:rFonts w:hint="eastAsia" w:ascii="宋体" w:hAnsi="宋体" w:eastAsia="宋体" w:cs="Times New Roman"/>
                <w:color w:val="auto"/>
                <w:szCs w:val="21"/>
              </w:rPr>
              <w:t>和完整性; 在舞蹈创作过程中，学会观察他人或其他组别的动作，并分析与研究，具有小组互助和合作学习体验，掌握沟通合作技能，具有团队合作精神和沟通交流能力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具备舞蹈编创能力</w:t>
            </w:r>
            <w:r>
              <w:rPr>
                <w:rFonts w:hint="eastAsia" w:ascii="宋体" w:hAnsi="宋体" w:eastAsia="宋体" w:cs="Times New Roman"/>
                <w:color w:val="auto"/>
                <w:szCs w:val="21"/>
              </w:rPr>
              <w:t>。</w:t>
            </w:r>
          </w:p>
          <w:p w14:paraId="25B7A9CF">
            <w:pPr>
              <w:spacing w:line="264" w:lineRule="auto"/>
              <w:jc w:val="left"/>
              <w:rPr>
                <w:rFonts w:hint="default" w:ascii="宋体" w:hAnsi="宋体" w:eastAsia="宋体" w:cs="Times New Roman"/>
                <w:color w:val="auto"/>
                <w:szCs w:val="21"/>
                <w:lang w:val="en-US" w:eastAsia="zh-CN"/>
              </w:rPr>
            </w:pPr>
            <w:r>
              <w:rPr>
                <w:rFonts w:hint="eastAsia" w:ascii="宋体" w:hAnsi="宋体" w:eastAsia="宋体" w:cs="Times New Roman"/>
                <w:color w:val="auto"/>
                <w:szCs w:val="21"/>
              </w:rPr>
              <w:t>教学重点：学会借助诗歌、绘画、音乐等艺术感觉进行作品创作</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敢于尝试和创新。</w:t>
            </w:r>
          </w:p>
          <w:p w14:paraId="3A1F8F63">
            <w:pPr>
              <w:spacing w:line="264" w:lineRule="auto"/>
              <w:jc w:val="left"/>
              <w:rPr>
                <w:rFonts w:hint="eastAsia" w:ascii="宋体" w:hAnsi="宋体" w:eastAsia="宋体" w:cs="Times New Roman"/>
                <w:color w:val="auto"/>
                <w:szCs w:val="21"/>
              </w:rPr>
            </w:pPr>
            <w:r>
              <w:rPr>
                <w:rFonts w:hint="eastAsia" w:ascii="宋体" w:hAnsi="宋体" w:eastAsia="宋体" w:cs="Times New Roman"/>
                <w:color w:val="auto"/>
                <w:szCs w:val="21"/>
              </w:rPr>
              <w:t>教学难点： 作品具备一定的</w:t>
            </w:r>
            <w:r>
              <w:rPr>
                <w:rFonts w:hint="eastAsia" w:ascii="宋体" w:hAnsi="宋体" w:eastAsia="宋体" w:cs="Times New Roman"/>
                <w:color w:val="auto"/>
                <w:szCs w:val="21"/>
                <w:lang w:val="en-US" w:eastAsia="zh-CN"/>
              </w:rPr>
              <w:t>表现性</w:t>
            </w:r>
            <w:r>
              <w:rPr>
                <w:rFonts w:hint="eastAsia" w:ascii="宋体" w:hAnsi="宋体" w:eastAsia="宋体" w:cs="Times New Roman"/>
                <w:color w:val="auto"/>
                <w:szCs w:val="21"/>
              </w:rPr>
              <w:t>和完整性。</w:t>
            </w:r>
          </w:p>
          <w:p w14:paraId="10E9823E">
            <w:pPr>
              <w:numPr>
                <w:ilvl w:val="0"/>
                <w:numId w:val="0"/>
              </w:numPr>
              <w:spacing w:line="269" w:lineRule="auto"/>
              <w:ind w:leftChars="0"/>
              <w:jc w:val="left"/>
              <w:rPr>
                <w:rFonts w:ascii="宋体" w:hAnsi="宋体" w:eastAsia="宋体" w:cs="Times New Roman"/>
                <w:color w:val="auto"/>
                <w:szCs w:val="21"/>
              </w:rPr>
            </w:pPr>
          </w:p>
        </w:tc>
        <w:tc>
          <w:tcPr>
            <w:tcW w:w="1560" w:type="dxa"/>
            <w:vAlign w:val="center"/>
          </w:tcPr>
          <w:p w14:paraId="5A20B56B">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rPr>
              <w:t>1</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lang w:val="en-US" w:eastAsia="zh-CN"/>
              </w:rPr>
              <w:t>动作示范 2</w:t>
            </w:r>
            <w:r>
              <w:rPr>
                <w:rFonts w:hint="eastAsia" w:ascii="宋体" w:hAnsi="宋体" w:eastAsia="宋体" w:cs="Times New Roman"/>
                <w:color w:val="auto"/>
                <w:szCs w:val="21"/>
              </w:rPr>
              <w:t>.课堂讨论</w:t>
            </w:r>
          </w:p>
          <w:p w14:paraId="57A5D874">
            <w:pPr>
              <w:spacing w:line="269" w:lineRule="auto"/>
              <w:jc w:val="left"/>
              <w:rPr>
                <w:rFonts w:ascii="宋体" w:hAnsi="宋体" w:eastAsia="宋体" w:cs="Times New Roman"/>
                <w:color w:val="auto"/>
                <w:szCs w:val="21"/>
              </w:rPr>
            </w:pPr>
            <w:r>
              <w:rPr>
                <w:rFonts w:hint="eastAsia" w:ascii="宋体" w:hAnsi="宋体" w:eastAsia="宋体" w:cs="Times New Roman"/>
                <w:color w:val="auto"/>
                <w:szCs w:val="21"/>
                <w:lang w:val="en-US" w:eastAsia="zh-CN"/>
              </w:rPr>
              <w:t>3</w:t>
            </w:r>
            <w:r>
              <w:rPr>
                <w:rFonts w:hint="eastAsia" w:ascii="宋体" w:hAnsi="宋体" w:eastAsia="宋体" w:cs="Times New Roman"/>
                <w:color w:val="auto"/>
                <w:szCs w:val="21"/>
              </w:rPr>
              <w:t>.单元测验</w:t>
            </w:r>
          </w:p>
        </w:tc>
        <w:tc>
          <w:tcPr>
            <w:tcW w:w="438" w:type="dxa"/>
            <w:vAlign w:val="center"/>
          </w:tcPr>
          <w:p w14:paraId="0345AF7C">
            <w:pPr>
              <w:spacing w:line="269" w:lineRule="auto"/>
              <w:jc w:val="center"/>
              <w:rPr>
                <w:rFonts w:hint="eastAsia" w:ascii="宋体" w:hAnsi="宋体" w:eastAsia="宋体" w:cs="Times New Roman"/>
                <w:color w:val="auto"/>
                <w:szCs w:val="21"/>
                <w:lang w:eastAsia="zh-CN"/>
              </w:rPr>
            </w:pPr>
            <w:r>
              <w:rPr>
                <w:rFonts w:hint="eastAsia" w:ascii="宋体" w:hAnsi="宋体" w:eastAsia="宋体" w:cs="Times New Roman"/>
                <w:color w:val="auto"/>
                <w:szCs w:val="21"/>
                <w:lang w:val="en-US" w:eastAsia="zh-CN"/>
              </w:rPr>
              <w:t>8</w:t>
            </w:r>
          </w:p>
        </w:tc>
      </w:tr>
      <w:tr w14:paraId="557F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4C4ACC">
            <w:pPr>
              <w:spacing w:line="264" w:lineRule="auto"/>
              <w:jc w:val="center"/>
              <w:rPr>
                <w:rFonts w:ascii="宋体" w:hAnsi="宋体" w:eastAsia="宋体" w:cs="Times New Roman"/>
                <w:color w:val="auto"/>
                <w:szCs w:val="21"/>
              </w:rPr>
            </w:pPr>
          </w:p>
        </w:tc>
        <w:tc>
          <w:tcPr>
            <w:tcW w:w="8093" w:type="dxa"/>
            <w:gridSpan w:val="5"/>
            <w:vAlign w:val="center"/>
          </w:tcPr>
          <w:p w14:paraId="442FF0D9">
            <w:pPr>
              <w:spacing w:line="360" w:lineRule="auto"/>
              <w:ind w:firstLine="413" w:firstLineChars="196"/>
              <w:jc w:val="left"/>
              <w:rPr>
                <w:rFonts w:ascii="宋体" w:hAnsi="宋体" w:eastAsia="宋体" w:cs="Times New Roman"/>
                <w:color w:val="auto"/>
                <w:szCs w:val="21"/>
              </w:rPr>
            </w:pPr>
            <w:r>
              <w:rPr>
                <w:rFonts w:hint="eastAsia" w:ascii="宋体" w:hAnsi="宋体" w:eastAsia="宋体" w:cs="Times New Roman"/>
                <w:b/>
                <w:color w:val="auto"/>
                <w:szCs w:val="21"/>
              </w:rPr>
              <w:t>课程思政目标：</w:t>
            </w:r>
            <w:r>
              <w:rPr>
                <w:rFonts w:hint="eastAsia" w:ascii="宋体" w:hAnsi="宋体" w:eastAsia="宋体" w:cs="Times New Roman"/>
                <w:color w:val="auto"/>
                <w:szCs w:val="21"/>
              </w:rPr>
              <w:t>通过舞蹈编创课程，引导学生树立正确的世界观、人生观和价值观，培养学生的爱国情感和文化自信，增强学生的社会责任感和使命感</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引导学生向真、向善、向美发展，激发学生对美的追求和对真善美的理解</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‌在舞蹈编创过程中，通过集体创作和表演，培养学生的团队协作能力和集体主义精神，增强学生的集体凝聚力和向心力</w:t>
            </w:r>
            <w:r>
              <w:rPr>
                <w:rFonts w:hint="eastAsia" w:ascii="宋体" w:hAnsi="宋体" w:eastAsia="宋体" w:cs="Times New Roman"/>
                <w:color w:val="auto"/>
                <w:szCs w:val="21"/>
                <w:lang w:eastAsia="zh-CN"/>
              </w:rPr>
              <w:t>。</w:t>
            </w:r>
            <w:r>
              <w:rPr>
                <w:rFonts w:hint="eastAsia" w:ascii="宋体" w:hAnsi="宋体" w:eastAsia="宋体" w:cs="Times New Roman"/>
                <w:color w:val="auto"/>
                <w:szCs w:val="21"/>
              </w:rPr>
              <w:t>‌</w:t>
            </w:r>
          </w:p>
        </w:tc>
      </w:tr>
    </w:tbl>
    <w:p w14:paraId="6F18D632">
      <w:pPr>
        <w:numPr>
          <w:ilvl w:val="0"/>
          <w:numId w:val="0"/>
        </w:numPr>
        <w:spacing w:line="360" w:lineRule="auto"/>
        <w:ind w:leftChars="0"/>
        <w:jc w:val="left"/>
        <w:rPr>
          <w:rFonts w:hint="eastAsia" w:ascii="宋体" w:hAnsi="宋体" w:eastAsia="宋体" w:cs="Times New Roman"/>
          <w:b/>
          <w:color w:val="auto"/>
          <w:sz w:val="24"/>
          <w:szCs w:val="24"/>
        </w:rPr>
      </w:pPr>
    </w:p>
    <w:p w14:paraId="232F6067">
      <w:pPr>
        <w:spacing w:line="360" w:lineRule="auto"/>
        <w:jc w:val="left"/>
        <w:rPr>
          <w:rFonts w:ascii="Times New Roman" w:hAnsi="Times New Roman" w:eastAsia="宋体" w:cs="Times New Roman"/>
          <w:color w:val="auto"/>
          <w:sz w:val="24"/>
          <w:szCs w:val="24"/>
        </w:rPr>
      </w:pPr>
      <w:r>
        <w:rPr>
          <w:rFonts w:hint="eastAsia" w:ascii="宋体" w:hAnsi="宋体" w:eastAsia="宋体" w:cs="Times New Roman"/>
          <w:b/>
          <w:color w:val="auto"/>
          <w:sz w:val="24"/>
          <w:szCs w:val="24"/>
        </w:rPr>
        <w:t>四、目标评价与成绩评定</w:t>
      </w:r>
    </w:p>
    <w:p w14:paraId="76B8C0D5">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（一）课程目标评价方式</w:t>
      </w:r>
    </w:p>
    <w:p w14:paraId="69CF8230">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根据总体设计，用于评价各课程目标的评价方式如表3</w:t>
      </w:r>
      <w:r>
        <w:rPr>
          <w:rFonts w:ascii="Times New Roman" w:hAnsi="Times New Roman" w:eastAsia="宋体" w:cs="Times New Roman"/>
          <w:color w:val="auto"/>
          <w:szCs w:val="21"/>
        </w:rPr>
        <w:t>所示。</w:t>
      </w:r>
    </w:p>
    <w:p w14:paraId="530558C0">
      <w:pPr>
        <w:spacing w:line="360" w:lineRule="auto"/>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表3</w:t>
      </w:r>
      <w:r>
        <w:rPr>
          <w:rFonts w:ascii="Times New Roman" w:hAnsi="Times New Roman" w:eastAsia="宋体" w:cs="Times New Roman"/>
          <w:b/>
          <w:bCs/>
          <w:color w:val="auto"/>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972"/>
        <w:gridCol w:w="1943"/>
        <w:gridCol w:w="1935"/>
        <w:gridCol w:w="967"/>
      </w:tblGrid>
      <w:tr w14:paraId="3ADC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restart"/>
            <w:vAlign w:val="center"/>
          </w:tcPr>
          <w:p w14:paraId="3461E533">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w:t>
            </w:r>
          </w:p>
        </w:tc>
        <w:tc>
          <w:tcPr>
            <w:tcW w:w="5850" w:type="dxa"/>
            <w:gridSpan w:val="3"/>
            <w:vAlign w:val="center"/>
          </w:tcPr>
          <w:p w14:paraId="3EEDC74D">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评价与成绩评定方法</w:t>
            </w:r>
          </w:p>
        </w:tc>
        <w:tc>
          <w:tcPr>
            <w:tcW w:w="967" w:type="dxa"/>
            <w:vMerge w:val="restart"/>
            <w:vAlign w:val="center"/>
          </w:tcPr>
          <w:p w14:paraId="6535F3D6">
            <w:pPr>
              <w:spacing w:line="360" w:lineRule="auto"/>
              <w:jc w:val="center"/>
              <w:rPr>
                <w:rFonts w:hint="eastAsia" w:ascii="宋体" w:hAnsi="宋体" w:eastAsia="宋体" w:cs="Times New Roman"/>
                <w:color w:val="auto"/>
                <w:szCs w:val="21"/>
                <w:lang w:val="en-US" w:eastAsia="zh-CN"/>
              </w:rPr>
            </w:pPr>
            <w:r>
              <w:rPr>
                <w:rFonts w:hint="eastAsia" w:ascii="宋体" w:hAnsi="宋体" w:eastAsia="宋体" w:cs="Times New Roman"/>
                <w:color w:val="auto"/>
                <w:szCs w:val="21"/>
                <w:lang w:val="en-US" w:eastAsia="zh-CN"/>
              </w:rPr>
              <w:t>分值</w:t>
            </w:r>
          </w:p>
        </w:tc>
      </w:tr>
      <w:tr w14:paraId="4F9F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Merge w:val="continue"/>
            <w:vAlign w:val="center"/>
          </w:tcPr>
          <w:p w14:paraId="2F2A5CA0">
            <w:pPr>
              <w:spacing w:line="360" w:lineRule="auto"/>
              <w:jc w:val="center"/>
              <w:rPr>
                <w:rFonts w:ascii="宋体" w:hAnsi="宋体" w:eastAsia="宋体" w:cs="Times New Roman"/>
                <w:color w:val="auto"/>
                <w:szCs w:val="21"/>
              </w:rPr>
            </w:pPr>
          </w:p>
        </w:tc>
        <w:tc>
          <w:tcPr>
            <w:tcW w:w="1972" w:type="dxa"/>
            <w:vAlign w:val="center"/>
          </w:tcPr>
          <w:p w14:paraId="563D8FC3">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平时作业</w:t>
            </w:r>
          </w:p>
        </w:tc>
        <w:tc>
          <w:tcPr>
            <w:tcW w:w="1943" w:type="dxa"/>
            <w:vAlign w:val="center"/>
          </w:tcPr>
          <w:p w14:paraId="46D1EC30">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课堂表现</w:t>
            </w:r>
          </w:p>
        </w:tc>
        <w:tc>
          <w:tcPr>
            <w:tcW w:w="1935" w:type="dxa"/>
            <w:shd w:val="clear" w:color="auto" w:fill="auto"/>
            <w:vAlign w:val="center"/>
          </w:tcPr>
          <w:p w14:paraId="5C16E872">
            <w:pPr>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期末考试</w:t>
            </w:r>
          </w:p>
        </w:tc>
        <w:tc>
          <w:tcPr>
            <w:tcW w:w="967" w:type="dxa"/>
            <w:vMerge w:val="continue"/>
            <w:vAlign w:val="center"/>
          </w:tcPr>
          <w:p w14:paraId="710A031F">
            <w:pPr>
              <w:spacing w:line="360" w:lineRule="auto"/>
              <w:jc w:val="center"/>
              <w:rPr>
                <w:rFonts w:hint="eastAsia" w:ascii="宋体" w:hAnsi="宋体" w:eastAsia="宋体" w:cs="Times New Roman"/>
                <w:color w:val="auto"/>
                <w:szCs w:val="21"/>
              </w:rPr>
            </w:pPr>
          </w:p>
        </w:tc>
      </w:tr>
      <w:tr w14:paraId="11BA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40FCEF4B">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课程目标1</w:t>
            </w:r>
          </w:p>
        </w:tc>
        <w:tc>
          <w:tcPr>
            <w:tcW w:w="1972" w:type="dxa"/>
            <w:vAlign w:val="center"/>
          </w:tcPr>
          <w:p w14:paraId="5A09BBC3">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43" w:type="dxa"/>
            <w:vAlign w:val="center"/>
          </w:tcPr>
          <w:p w14:paraId="30B1CD0F">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35" w:type="dxa"/>
            <w:shd w:val="clear" w:color="auto" w:fill="auto"/>
            <w:vAlign w:val="center"/>
          </w:tcPr>
          <w:p w14:paraId="6D1DA37B">
            <w:pPr>
              <w:spacing w:line="360" w:lineRule="auto"/>
              <w:jc w:val="center"/>
              <w:rPr>
                <w:rFonts w:ascii="宋体" w:hAnsi="宋体" w:eastAsia="宋体" w:cs="Times New Roman"/>
                <w:color w:val="auto"/>
                <w:kern w:val="2"/>
                <w:sz w:val="21"/>
                <w:szCs w:val="21"/>
                <w:lang w:val="en-US" w:eastAsia="zh-CN" w:bidi="ar-SA"/>
              </w:rPr>
            </w:pPr>
            <w:r>
              <w:rPr>
                <w:rFonts w:ascii="宋体" w:hAnsi="宋体" w:eastAsia="宋体" w:cs="Times New Roman"/>
                <w:color w:val="auto"/>
                <w:szCs w:val="21"/>
              </w:rPr>
              <w:sym w:font="Wingdings 2" w:char="F050"/>
            </w:r>
          </w:p>
        </w:tc>
        <w:tc>
          <w:tcPr>
            <w:tcW w:w="967" w:type="dxa"/>
            <w:shd w:val="clear" w:color="auto" w:fill="auto"/>
            <w:vAlign w:val="center"/>
          </w:tcPr>
          <w:p w14:paraId="4FD1E0CB">
            <w:pPr>
              <w:spacing w:line="36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0BA9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28F6CC32">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课程目标2</w:t>
            </w:r>
          </w:p>
        </w:tc>
        <w:tc>
          <w:tcPr>
            <w:tcW w:w="1972" w:type="dxa"/>
            <w:vAlign w:val="center"/>
          </w:tcPr>
          <w:p w14:paraId="4352D9D4">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43" w:type="dxa"/>
            <w:vAlign w:val="center"/>
          </w:tcPr>
          <w:p w14:paraId="74FA01CC">
            <w:pPr>
              <w:spacing w:line="360" w:lineRule="auto"/>
              <w:jc w:val="center"/>
              <w:rPr>
                <w:rFonts w:ascii="宋体" w:hAnsi="宋体" w:eastAsia="宋体" w:cs="Times New Roman"/>
                <w:color w:val="auto"/>
                <w:szCs w:val="21"/>
              </w:rPr>
            </w:pPr>
            <w:r>
              <w:rPr>
                <w:rFonts w:ascii="宋体" w:hAnsi="宋体" w:eastAsia="宋体" w:cs="Times New Roman"/>
                <w:color w:val="auto"/>
                <w:szCs w:val="21"/>
              </w:rPr>
              <w:sym w:font="Wingdings 2" w:char="F050"/>
            </w:r>
          </w:p>
        </w:tc>
        <w:tc>
          <w:tcPr>
            <w:tcW w:w="1935" w:type="dxa"/>
            <w:shd w:val="clear" w:color="auto" w:fill="auto"/>
            <w:vAlign w:val="center"/>
          </w:tcPr>
          <w:p w14:paraId="4D7F0D73">
            <w:pPr>
              <w:spacing w:line="360" w:lineRule="auto"/>
              <w:jc w:val="center"/>
              <w:rPr>
                <w:rFonts w:ascii="宋体" w:hAnsi="宋体" w:eastAsia="宋体" w:cs="Times New Roman"/>
                <w:color w:val="auto"/>
                <w:kern w:val="2"/>
                <w:sz w:val="21"/>
                <w:szCs w:val="21"/>
                <w:lang w:val="en-US" w:eastAsia="zh-CN" w:bidi="ar-SA"/>
              </w:rPr>
            </w:pPr>
            <w:r>
              <w:rPr>
                <w:rFonts w:ascii="宋体" w:hAnsi="宋体" w:eastAsia="宋体" w:cs="Times New Roman"/>
                <w:color w:val="auto"/>
                <w:szCs w:val="21"/>
              </w:rPr>
              <w:sym w:font="Wingdings 2" w:char="F050"/>
            </w:r>
          </w:p>
        </w:tc>
        <w:tc>
          <w:tcPr>
            <w:tcW w:w="967" w:type="dxa"/>
            <w:shd w:val="clear" w:color="auto" w:fill="auto"/>
            <w:vAlign w:val="center"/>
          </w:tcPr>
          <w:p w14:paraId="7F77B071">
            <w:pPr>
              <w:spacing w:line="360" w:lineRule="auto"/>
              <w:jc w:val="center"/>
              <w:rPr>
                <w:rFonts w:hint="default"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lang w:val="en-US" w:eastAsia="zh-CN"/>
              </w:rPr>
              <w:t>50</w:t>
            </w:r>
          </w:p>
        </w:tc>
      </w:tr>
      <w:tr w14:paraId="2668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1" w:type="dxa"/>
            <w:vAlign w:val="center"/>
          </w:tcPr>
          <w:p w14:paraId="7AC199D5">
            <w:pPr>
              <w:spacing w:line="360" w:lineRule="auto"/>
              <w:jc w:val="center"/>
              <w:rPr>
                <w:rFonts w:ascii="宋体" w:hAnsi="宋体" w:eastAsia="宋体" w:cs="Times New Roman"/>
                <w:color w:val="auto"/>
                <w:szCs w:val="21"/>
              </w:rPr>
            </w:pPr>
            <w:r>
              <w:rPr>
                <w:rFonts w:hint="eastAsia" w:ascii="宋体" w:hAnsi="宋体" w:eastAsia="宋体" w:cs="Times New Roman"/>
                <w:color w:val="auto"/>
                <w:szCs w:val="21"/>
              </w:rPr>
              <w:t>合计</w:t>
            </w:r>
          </w:p>
        </w:tc>
        <w:tc>
          <w:tcPr>
            <w:tcW w:w="1972" w:type="dxa"/>
            <w:vAlign w:val="center"/>
          </w:tcPr>
          <w:p w14:paraId="2AA9DA03">
            <w:pPr>
              <w:spacing w:line="360" w:lineRule="auto"/>
              <w:jc w:val="center"/>
              <w:rPr>
                <w:rFonts w:ascii="宋体" w:hAnsi="宋体" w:eastAsia="宋体" w:cs="Times New Roman"/>
                <w:color w:val="auto"/>
                <w:szCs w:val="21"/>
              </w:rPr>
            </w:pPr>
          </w:p>
        </w:tc>
        <w:tc>
          <w:tcPr>
            <w:tcW w:w="1943" w:type="dxa"/>
            <w:vAlign w:val="center"/>
          </w:tcPr>
          <w:p w14:paraId="42896F4D">
            <w:pPr>
              <w:spacing w:line="360" w:lineRule="auto"/>
              <w:jc w:val="center"/>
              <w:rPr>
                <w:rFonts w:ascii="宋体" w:hAnsi="宋体" w:eastAsia="宋体" w:cs="Times New Roman"/>
                <w:color w:val="auto"/>
                <w:szCs w:val="21"/>
              </w:rPr>
            </w:pPr>
          </w:p>
        </w:tc>
        <w:tc>
          <w:tcPr>
            <w:tcW w:w="1935" w:type="dxa"/>
            <w:vAlign w:val="center"/>
          </w:tcPr>
          <w:p w14:paraId="0C9F5CC6">
            <w:pPr>
              <w:spacing w:line="360" w:lineRule="auto"/>
              <w:jc w:val="center"/>
              <w:rPr>
                <w:rFonts w:ascii="宋体" w:hAnsi="宋体" w:eastAsia="宋体" w:cs="Times New Roman"/>
                <w:color w:val="auto"/>
                <w:szCs w:val="21"/>
              </w:rPr>
            </w:pPr>
          </w:p>
        </w:tc>
        <w:tc>
          <w:tcPr>
            <w:tcW w:w="967" w:type="dxa"/>
            <w:shd w:val="clear" w:color="auto" w:fill="auto"/>
            <w:vAlign w:val="center"/>
          </w:tcPr>
          <w:p w14:paraId="26656E86">
            <w:pPr>
              <w:spacing w:line="360" w:lineRule="auto"/>
              <w:jc w:val="center"/>
              <w:rPr>
                <w:rFonts w:ascii="宋体" w:hAnsi="宋体" w:eastAsia="宋体" w:cs="Times New Roman"/>
                <w:color w:val="auto"/>
                <w:kern w:val="2"/>
                <w:sz w:val="21"/>
                <w:szCs w:val="21"/>
                <w:lang w:val="en-US" w:eastAsia="zh-CN" w:bidi="ar-SA"/>
              </w:rPr>
            </w:pPr>
            <w:r>
              <w:rPr>
                <w:rFonts w:hint="eastAsia" w:ascii="宋体" w:hAnsi="宋体" w:eastAsia="宋体" w:cs="Times New Roman"/>
                <w:color w:val="auto"/>
                <w:szCs w:val="21"/>
              </w:rPr>
              <w:t>100</w:t>
            </w:r>
          </w:p>
        </w:tc>
      </w:tr>
    </w:tbl>
    <w:p w14:paraId="41F947C7">
      <w:pPr>
        <w:spacing w:before="156" w:beforeLines="50"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（二）成绩评定细则</w:t>
      </w:r>
    </w:p>
    <w:p w14:paraId="2C7AEEC8">
      <w:pPr>
        <w:spacing w:line="360" w:lineRule="auto"/>
        <w:ind w:firstLine="420" w:firstLineChars="200"/>
        <w:jc w:val="left"/>
        <w:rPr>
          <w:rFonts w:ascii="Times New Roman" w:hAnsi="Times New Roman" w:eastAsia="宋体" w:cs="Times New Roman"/>
          <w:color w:val="auto"/>
          <w:szCs w:val="21"/>
        </w:rPr>
      </w:pPr>
      <w:r>
        <w:rPr>
          <w:rFonts w:hint="eastAsia" w:ascii="Times New Roman" w:hAnsi="Times New Roman" w:eastAsia="宋体" w:cs="Times New Roman"/>
          <w:color w:val="auto"/>
          <w:szCs w:val="21"/>
        </w:rPr>
        <w:t>各部分的评价方式和成绩评定的细则如表4所示：</w:t>
      </w:r>
    </w:p>
    <w:p w14:paraId="2C73A84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D40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EFA370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评价方式</w:t>
            </w:r>
          </w:p>
        </w:tc>
        <w:tc>
          <w:tcPr>
            <w:tcW w:w="7141" w:type="dxa"/>
            <w:vAlign w:val="center"/>
          </w:tcPr>
          <w:p w14:paraId="04F6FB2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评定细则</w:t>
            </w:r>
          </w:p>
        </w:tc>
        <w:tc>
          <w:tcPr>
            <w:tcW w:w="0" w:type="auto"/>
            <w:vAlign w:val="center"/>
          </w:tcPr>
          <w:p w14:paraId="3C06FB4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占比</w:t>
            </w:r>
          </w:p>
        </w:tc>
      </w:tr>
      <w:tr w14:paraId="4872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42CFFC">
            <w:pPr>
              <w:rPr>
                <w:rFonts w:ascii="Times New Roman" w:hAnsi="Times New Roman" w:eastAsia="宋体" w:cs="Times New Roman"/>
                <w:color w:val="auto"/>
                <w:szCs w:val="21"/>
              </w:rPr>
            </w:pPr>
            <w:r>
              <w:rPr>
                <w:rFonts w:hint="eastAsia" w:ascii="Calibri" w:hAnsi="Calibri" w:eastAsia="宋体" w:cs="Times New Roman"/>
                <w:color w:val="auto"/>
              </w:rPr>
              <w:t>作业回课成绩</w:t>
            </w:r>
          </w:p>
        </w:tc>
        <w:tc>
          <w:tcPr>
            <w:tcW w:w="7141" w:type="dxa"/>
            <w:vAlign w:val="center"/>
          </w:tcPr>
          <w:p w14:paraId="0B23EF2B">
            <w:pPr>
              <w:spacing w:line="264" w:lineRule="auto"/>
              <w:jc w:val="left"/>
              <w:rPr>
                <w:rFonts w:hint="default" w:ascii="Times New Roman" w:hAnsi="Times New Roman" w:eastAsia="宋体" w:cs="Times New Roman"/>
                <w:color w:val="auto"/>
                <w:szCs w:val="21"/>
                <w:lang w:val="en-US" w:eastAsia="zh-CN"/>
              </w:rPr>
            </w:pPr>
            <w:r>
              <w:rPr>
                <w:rFonts w:hint="eastAsia" w:ascii="Calibri" w:hAnsi="Calibri" w:eastAsia="宋体" w:cs="Times New Roman"/>
                <w:color w:val="auto"/>
                <w:szCs w:val="21"/>
                <w:lang w:val="en-US" w:eastAsia="zh-CN"/>
              </w:rPr>
              <w:t>平时作业6次，</w:t>
            </w:r>
            <w:r>
              <w:rPr>
                <w:rFonts w:ascii="Calibri" w:hAnsi="Calibri" w:eastAsia="宋体" w:cs="Times New Roman"/>
                <w:color w:val="auto"/>
                <w:szCs w:val="21"/>
              </w:rPr>
              <w:t>在每</w:t>
            </w:r>
            <w:r>
              <w:rPr>
                <w:rFonts w:hint="eastAsia" w:ascii="Calibri" w:hAnsi="Calibri" w:eastAsia="宋体" w:cs="Times New Roman"/>
                <w:color w:val="auto"/>
                <w:szCs w:val="21"/>
              </w:rPr>
              <w:t>课</w:t>
            </w:r>
            <w:r>
              <w:rPr>
                <w:rFonts w:ascii="Calibri" w:hAnsi="Calibri" w:eastAsia="宋体" w:cs="Times New Roman"/>
                <w:color w:val="auto"/>
                <w:szCs w:val="21"/>
              </w:rPr>
              <w:t>内容进行中或结束后</w:t>
            </w:r>
            <w:r>
              <w:rPr>
                <w:rFonts w:hint="eastAsia" w:ascii="Calibri" w:hAnsi="Calibri" w:eastAsia="宋体" w:cs="Times New Roman"/>
                <w:color w:val="auto"/>
                <w:szCs w:val="21"/>
                <w:lang w:val="en-US" w:eastAsia="zh-CN"/>
              </w:rPr>
              <w:t>布置作业</w:t>
            </w:r>
            <w:r>
              <w:rPr>
                <w:rFonts w:hint="eastAsia" w:ascii="Calibri" w:hAnsi="Calibri" w:eastAsia="宋体" w:cs="Times New Roman"/>
                <w:color w:val="auto"/>
                <w:szCs w:val="21"/>
                <w:lang w:eastAsia="zh-CN"/>
              </w:rPr>
              <w:t>。</w:t>
            </w:r>
            <w:r>
              <w:rPr>
                <w:rFonts w:ascii="Calibri" w:hAnsi="Calibri" w:eastAsia="宋体" w:cs="Times New Roman"/>
                <w:color w:val="auto"/>
                <w:szCs w:val="21"/>
              </w:rPr>
              <w:t>主要考核学生</w:t>
            </w:r>
            <w:r>
              <w:rPr>
                <w:rFonts w:hint="eastAsia" w:ascii="Calibri" w:hAnsi="Calibri" w:eastAsia="宋体" w:cs="Times New Roman"/>
                <w:color w:val="auto"/>
                <w:szCs w:val="21"/>
                <w:lang w:val="en-US" w:eastAsia="zh-CN"/>
              </w:rPr>
              <w:t>课堂掌握情况和</w:t>
            </w:r>
            <w:r>
              <w:rPr>
                <w:rFonts w:hint="eastAsia" w:ascii="Calibri" w:hAnsi="Calibri" w:eastAsia="宋体" w:cs="Times New Roman"/>
                <w:color w:val="auto"/>
                <w:szCs w:val="21"/>
              </w:rPr>
              <w:t>课后是否对本次课学习内容复习</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6</w:t>
            </w:r>
            <w:r>
              <w:rPr>
                <w:rFonts w:hint="eastAsia" w:ascii="Calibri" w:hAnsi="Calibri" w:eastAsia="宋体" w:cs="Times New Roman"/>
                <w:color w:val="auto"/>
                <w:szCs w:val="21"/>
              </w:rPr>
              <w:t>次回课成绩平均后得到作业总评成绩</w:t>
            </w:r>
            <w:r>
              <w:rPr>
                <w:rFonts w:hint="eastAsia" w:ascii="Calibri" w:hAnsi="Calibri" w:eastAsia="宋体" w:cs="Times New Roman"/>
                <w:color w:val="auto"/>
                <w:szCs w:val="21"/>
                <w:lang w:eastAsia="zh-CN"/>
              </w:rPr>
              <w:t>，</w:t>
            </w:r>
            <w:r>
              <w:rPr>
                <w:rFonts w:hint="eastAsia" w:ascii="Calibri" w:hAnsi="Calibri" w:eastAsia="宋体" w:cs="Times New Roman"/>
                <w:color w:val="auto"/>
                <w:szCs w:val="21"/>
                <w:lang w:val="en-US" w:eastAsia="zh-CN"/>
              </w:rPr>
              <w:t>最后</w:t>
            </w:r>
            <w:r>
              <w:rPr>
                <w:rFonts w:hint="eastAsia" w:ascii="Calibri" w:hAnsi="Calibri" w:eastAsia="宋体" w:cs="Times New Roman"/>
                <w:color w:val="auto"/>
                <w:szCs w:val="21"/>
              </w:rPr>
              <w:t>3</w:t>
            </w:r>
            <w:r>
              <w:rPr>
                <w:rFonts w:ascii="Calibri" w:hAnsi="Calibri" w:eastAsia="宋体" w:cs="Times New Roman"/>
                <w:color w:val="auto"/>
                <w:szCs w:val="21"/>
              </w:rPr>
              <w:t>0%计入课程总成绩</w:t>
            </w:r>
          </w:p>
        </w:tc>
        <w:tc>
          <w:tcPr>
            <w:tcW w:w="0" w:type="auto"/>
            <w:vAlign w:val="center"/>
          </w:tcPr>
          <w:p w14:paraId="30EDF04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30</w:t>
            </w:r>
            <w:r>
              <w:rPr>
                <w:rFonts w:hint="eastAsia" w:ascii="Times New Roman" w:hAnsi="Times New Roman" w:eastAsia="宋体" w:cs="Times New Roman"/>
                <w:color w:val="auto"/>
                <w:szCs w:val="21"/>
              </w:rPr>
              <w:t>%</w:t>
            </w:r>
          </w:p>
        </w:tc>
      </w:tr>
      <w:tr w14:paraId="7CEA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675" w:type="dxa"/>
            <w:vAlign w:val="center"/>
          </w:tcPr>
          <w:p w14:paraId="0D5CA69B">
            <w:pPr>
              <w:rPr>
                <w:rFonts w:ascii="Times New Roman" w:hAnsi="Times New Roman" w:eastAsia="宋体" w:cs="Times New Roman"/>
                <w:color w:val="auto"/>
                <w:szCs w:val="21"/>
              </w:rPr>
            </w:pPr>
            <w:r>
              <w:rPr>
                <w:rFonts w:ascii="Calibri" w:hAnsi="Calibri" w:eastAsia="宋体" w:cs="Times New Roman"/>
                <w:color w:val="auto"/>
              </w:rPr>
              <w:t>平时</w:t>
            </w:r>
            <w:r>
              <w:rPr>
                <w:rFonts w:hint="eastAsia" w:ascii="Calibri" w:hAnsi="Calibri" w:eastAsia="宋体" w:cs="Times New Roman"/>
                <w:color w:val="auto"/>
              </w:rPr>
              <w:t>考勤</w:t>
            </w:r>
          </w:p>
        </w:tc>
        <w:tc>
          <w:tcPr>
            <w:tcW w:w="7141" w:type="dxa"/>
            <w:vAlign w:val="center"/>
          </w:tcPr>
          <w:p w14:paraId="24A3AE80">
            <w:pPr>
              <w:widowControl/>
              <w:spacing w:line="264" w:lineRule="auto"/>
              <w:jc w:val="left"/>
              <w:rPr>
                <w:rFonts w:ascii="Times New Roman" w:hAnsi="Times New Roman" w:eastAsia="宋体" w:cs="Times New Roman"/>
                <w:color w:val="auto"/>
                <w:szCs w:val="21"/>
              </w:rPr>
            </w:pPr>
            <w:r>
              <w:rPr>
                <w:rFonts w:hint="eastAsia" w:ascii="Calibri" w:hAnsi="Calibri" w:eastAsia="宋体" w:cs="Times New Roman"/>
                <w:color w:val="auto"/>
                <w:szCs w:val="21"/>
              </w:rPr>
              <w:t>上课进行考勤记录，全勤不扣分，病假一次扣1分，事假一次扣2分，旷课一次扣5分</w:t>
            </w:r>
            <w:r>
              <w:rPr>
                <w:rFonts w:ascii="Calibri" w:hAnsi="Calibri" w:eastAsia="宋体" w:cs="Times New Roman"/>
                <w:color w:val="auto"/>
                <w:szCs w:val="21"/>
              </w:rPr>
              <w:t>，最后按</w:t>
            </w:r>
            <w:r>
              <w:rPr>
                <w:rFonts w:hint="eastAsia" w:ascii="Calibri" w:hAnsi="Calibri" w:eastAsia="宋体" w:cs="Times New Roman"/>
                <w:color w:val="auto"/>
                <w:szCs w:val="21"/>
              </w:rPr>
              <w:t>2</w:t>
            </w:r>
            <w:r>
              <w:rPr>
                <w:rFonts w:ascii="Calibri" w:hAnsi="Calibri" w:eastAsia="宋体" w:cs="Times New Roman"/>
                <w:color w:val="auto"/>
                <w:szCs w:val="21"/>
              </w:rPr>
              <w:t>0%计入课程总成绩。</w:t>
            </w:r>
          </w:p>
        </w:tc>
        <w:tc>
          <w:tcPr>
            <w:tcW w:w="0" w:type="auto"/>
            <w:vAlign w:val="center"/>
          </w:tcPr>
          <w:p w14:paraId="1ECDBC2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20</w:t>
            </w:r>
            <w:r>
              <w:rPr>
                <w:rFonts w:hint="eastAsia" w:ascii="Times New Roman" w:hAnsi="Times New Roman" w:eastAsia="宋体" w:cs="Times New Roman"/>
                <w:color w:val="auto"/>
                <w:szCs w:val="21"/>
              </w:rPr>
              <w:t>%</w:t>
            </w:r>
          </w:p>
        </w:tc>
      </w:tr>
      <w:tr w14:paraId="2BC9A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741B41">
            <w:pPr>
              <w:rPr>
                <w:rFonts w:ascii="Times New Roman" w:hAnsi="Times New Roman" w:eastAsia="宋体" w:cs="Times New Roman"/>
                <w:color w:val="auto"/>
                <w:szCs w:val="21"/>
              </w:rPr>
            </w:pPr>
            <w:r>
              <w:rPr>
                <w:rFonts w:ascii="Calibri" w:hAnsi="Calibri" w:eastAsia="宋体" w:cs="Times New Roman"/>
                <w:color w:val="auto"/>
              </w:rPr>
              <w:t>期末考试</w:t>
            </w:r>
          </w:p>
        </w:tc>
        <w:tc>
          <w:tcPr>
            <w:tcW w:w="7141" w:type="dxa"/>
            <w:vAlign w:val="center"/>
          </w:tcPr>
          <w:p w14:paraId="6FA037EA">
            <w:pPr>
              <w:widowControl/>
              <w:spacing w:line="264" w:lineRule="auto"/>
              <w:jc w:val="left"/>
              <w:rPr>
                <w:rFonts w:ascii="宋体" w:hAnsi="宋体" w:eastAsia="宋体" w:cs="宋体"/>
                <w:color w:val="auto"/>
                <w:kern w:val="0"/>
                <w:szCs w:val="21"/>
                <w:lang w:bidi="ar"/>
              </w:rPr>
            </w:pPr>
            <w:r>
              <w:rPr>
                <w:rFonts w:hint="eastAsia" w:ascii="宋体" w:hAnsi="宋体" w:eastAsia="宋体" w:cs="Times New Roman"/>
                <w:color w:val="auto"/>
                <w:szCs w:val="21"/>
              </w:rPr>
              <w:t>根据本学期所学内容选</w:t>
            </w:r>
            <w:r>
              <w:rPr>
                <w:rFonts w:hint="eastAsia" w:ascii="宋体" w:hAnsi="宋体" w:eastAsia="宋体"/>
                <w:color w:val="auto"/>
                <w:szCs w:val="21"/>
              </w:rPr>
              <w:t>现场</w:t>
            </w:r>
            <w:r>
              <w:rPr>
                <w:rFonts w:hint="eastAsia" w:ascii="宋体" w:hAnsi="宋体" w:eastAsia="宋体"/>
                <w:color w:val="auto"/>
                <w:szCs w:val="21"/>
                <w:lang w:val="en-US" w:eastAsia="zh-CN"/>
              </w:rPr>
              <w:t>考核</w:t>
            </w:r>
            <w:r>
              <w:rPr>
                <w:rFonts w:hint="eastAsia" w:ascii="宋体" w:hAnsi="宋体" w:eastAsia="宋体" w:cs="Times New Roman"/>
                <w:color w:val="auto"/>
                <w:szCs w:val="21"/>
              </w:rPr>
              <w:t>，主要考核学生1、对一学期学期内容是否完全掌握，并运用自如，2、</w:t>
            </w:r>
            <w:r>
              <w:rPr>
                <w:rFonts w:hint="eastAsia" w:eastAsia="宋体"/>
                <w:color w:val="auto"/>
                <w:szCs w:val="21"/>
              </w:rPr>
              <w:t>是否能够熟练优美自如的表现舞蹈。</w:t>
            </w:r>
            <w:r>
              <w:rPr>
                <w:rFonts w:hint="eastAsia" w:ascii="宋体" w:hAnsi="宋体" w:eastAsia="宋体" w:cs="Times New Roman"/>
                <w:color w:val="auto"/>
                <w:szCs w:val="21"/>
              </w:rPr>
              <w:t>由任课老师现场评分。</w:t>
            </w:r>
            <w:r>
              <w:rPr>
                <w:rFonts w:ascii="Calibri" w:hAnsi="Calibri" w:eastAsia="宋体" w:cs="Times New Roman"/>
                <w:color w:val="auto"/>
                <w:szCs w:val="21"/>
              </w:rPr>
              <w:t>最后按</w:t>
            </w:r>
            <w:r>
              <w:rPr>
                <w:rFonts w:hint="eastAsia" w:ascii="Calibri" w:hAnsi="Calibri" w:eastAsia="宋体" w:cs="Times New Roman"/>
                <w:color w:val="auto"/>
                <w:szCs w:val="21"/>
                <w:lang w:val="en-US" w:eastAsia="zh-CN"/>
              </w:rPr>
              <w:t>50</w:t>
            </w:r>
            <w:r>
              <w:rPr>
                <w:rFonts w:ascii="Calibri" w:hAnsi="Calibri" w:eastAsia="宋体" w:cs="Times New Roman"/>
                <w:color w:val="auto"/>
                <w:szCs w:val="21"/>
              </w:rPr>
              <w:t>%计入课程总成绩。</w:t>
            </w:r>
          </w:p>
        </w:tc>
        <w:tc>
          <w:tcPr>
            <w:tcW w:w="0" w:type="auto"/>
            <w:vAlign w:val="center"/>
          </w:tcPr>
          <w:p w14:paraId="4062831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eastAsia" w:ascii="Times New Roman" w:hAnsi="Times New Roman" w:eastAsia="宋体" w:cs="Times New Roman"/>
                <w:color w:val="auto"/>
                <w:szCs w:val="21"/>
              </w:rPr>
              <w:t>%</w:t>
            </w:r>
          </w:p>
        </w:tc>
      </w:tr>
      <w:tr w14:paraId="0813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DEEE6F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合计</w:t>
            </w:r>
          </w:p>
        </w:tc>
        <w:tc>
          <w:tcPr>
            <w:tcW w:w="0" w:type="auto"/>
            <w:vAlign w:val="center"/>
          </w:tcPr>
          <w:p w14:paraId="39588039">
            <w:pPr>
              <w:jc w:val="left"/>
              <w:rPr>
                <w:rFonts w:ascii="Times New Roman" w:hAnsi="Times New Roman" w:eastAsia="宋体" w:cs="Times New Roman"/>
                <w:color w:val="auto"/>
                <w:szCs w:val="21"/>
              </w:rPr>
            </w:pPr>
          </w:p>
        </w:tc>
        <w:tc>
          <w:tcPr>
            <w:tcW w:w="0" w:type="auto"/>
            <w:vAlign w:val="center"/>
          </w:tcPr>
          <w:p w14:paraId="5D09F1A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100%</w:t>
            </w:r>
          </w:p>
        </w:tc>
      </w:tr>
    </w:tbl>
    <w:p w14:paraId="4F7C6010">
      <w:pPr>
        <w:spacing w:line="360" w:lineRule="auto"/>
        <w:jc w:val="left"/>
        <w:rPr>
          <w:rFonts w:ascii="宋体" w:hAnsi="宋体" w:eastAsia="宋体" w:cs="Times New Roman"/>
          <w:b/>
          <w:color w:val="auto"/>
          <w:szCs w:val="21"/>
        </w:rPr>
      </w:pPr>
      <w:r>
        <w:rPr>
          <w:rFonts w:hint="eastAsia" w:ascii="宋体" w:hAnsi="宋体" w:eastAsia="宋体" w:cs="Times New Roman"/>
          <w:b/>
          <w:color w:val="auto"/>
          <w:szCs w:val="21"/>
        </w:rPr>
        <w:t>（三）课程目标达成度计算方法</w:t>
      </w:r>
    </w:p>
    <w:p w14:paraId="09CD328E">
      <w:pPr>
        <w:spacing w:line="360" w:lineRule="auto"/>
        <w:ind w:firstLine="411" w:firstLineChars="196"/>
        <w:jc w:val="left"/>
        <w:rPr>
          <w:rFonts w:ascii="宋体" w:hAnsi="宋体" w:eastAsia="宋体" w:cs="Times New Roman"/>
          <w:color w:val="auto"/>
          <w:szCs w:val="21"/>
        </w:rPr>
      </w:pPr>
      <w:r>
        <w:rPr>
          <w:rFonts w:hint="eastAsia" w:ascii="宋体" w:hAnsi="宋体" w:eastAsia="宋体" w:cs="Times New Roman"/>
          <w:color w:val="auto"/>
          <w:szCs w:val="21"/>
        </w:rPr>
        <w:t>所有课程目标均需大于等于</w:t>
      </w:r>
      <w:r>
        <w:rPr>
          <w:rFonts w:ascii="宋体" w:hAnsi="宋体" w:eastAsia="宋体" w:cs="Times New Roman"/>
          <w:color w:val="auto"/>
          <w:szCs w:val="21"/>
        </w:rPr>
        <w:t>0.6，否则总评成绩不及格，需要补考或重修。每门课程目标总体达成度计算方法如下：</w:t>
      </w:r>
    </w:p>
    <w:p w14:paraId="45C5E123">
      <w:pPr>
        <w:spacing w:before="156" w:beforeLines="50" w:line="360" w:lineRule="auto"/>
        <w:ind w:firstLine="420" w:firstLineChars="200"/>
        <w:jc w:val="left"/>
        <w:rPr>
          <w:rFonts w:ascii="宋体" w:hAnsi="宋体" w:eastAsia="宋体" w:cs="Times New Roman"/>
          <w:color w:val="auto"/>
          <w:szCs w:val="21"/>
        </w:rPr>
      </w:pPr>
      <w:r>
        <w:rPr>
          <w:rFonts w:ascii="宋体" w:hAnsi="宋体" w:eastAsia="宋体" w:cs="Times New Roman"/>
          <w:color w:val="auto"/>
          <w:szCs w:val="21"/>
        </w:rPr>
        <w:object>
          <v:shape id="_x0000_i1071"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1" DrawAspect="Content" ObjectID="_1468075765" r:id="rId48">
            <o:LockedField>false</o:LockedField>
          </o:OLEObject>
        </w:object>
      </w:r>
    </w:p>
    <w:p w14:paraId="7AF8C0D4">
      <w:pPr>
        <w:spacing w:line="360" w:lineRule="auto"/>
        <w:jc w:val="left"/>
        <w:rPr>
          <w:rFonts w:ascii="Times New Roman" w:hAnsi="Times New Roman" w:eastAsia="宋体" w:cs="Times New Roman"/>
          <w:b/>
          <w:bCs/>
          <w:color w:val="auto"/>
          <w:sz w:val="24"/>
          <w:szCs w:val="24"/>
        </w:rPr>
      </w:pPr>
      <w:r>
        <w:rPr>
          <w:rFonts w:hint="eastAsia" w:ascii="宋体" w:hAnsi="宋体" w:eastAsia="宋体" w:cs="Times New Roman"/>
          <w:b/>
          <w:color w:val="auto"/>
          <w:sz w:val="24"/>
          <w:szCs w:val="24"/>
          <w:lang w:val="en-US" w:eastAsia="zh-CN"/>
        </w:rPr>
        <w:t>五</w:t>
      </w:r>
      <w:r>
        <w:rPr>
          <w:rFonts w:hint="eastAsia" w:ascii="宋体" w:hAnsi="宋体" w:eastAsia="宋体" w:cs="Times New Roman"/>
          <w:b/>
          <w:color w:val="auto"/>
          <w:sz w:val="24"/>
          <w:szCs w:val="24"/>
        </w:rPr>
        <w:t>、有关说明</w:t>
      </w:r>
    </w:p>
    <w:p w14:paraId="15CDEBA9">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（一）持续改进</w:t>
      </w:r>
    </w:p>
    <w:p w14:paraId="28B0B26D">
      <w:pPr>
        <w:spacing w:line="360" w:lineRule="auto"/>
        <w:ind w:firstLine="420" w:firstLineChars="200"/>
        <w:jc w:val="left"/>
        <w:rPr>
          <w:rFonts w:ascii="Times New Roman" w:hAnsi="Times New Roman" w:eastAsia="宋体" w:cs="Times New Roman"/>
          <w:b/>
          <w:color w:val="auto"/>
          <w:szCs w:val="21"/>
        </w:rPr>
      </w:pPr>
      <w:r>
        <w:rPr>
          <w:rFonts w:hint="eastAsia" w:ascii="Times New Roman" w:hAnsi="Times New Roman" w:eastAsia="宋体" w:cs="Times New Roman"/>
          <w:color w:val="auto"/>
          <w:szCs w:val="21"/>
        </w:rPr>
        <w:t>根据学生课堂教学中的反应、课后反馈、</w:t>
      </w:r>
      <w:r>
        <w:rPr>
          <w:rFonts w:hint="eastAsia" w:ascii="Times New Roman" w:hAnsi="Times New Roman" w:eastAsia="宋体" w:cs="Times New Roman"/>
          <w:color w:val="auto"/>
          <w:szCs w:val="21"/>
          <w:lang w:val="en-US" w:eastAsia="zh-CN"/>
        </w:rPr>
        <w:t>还课</w:t>
      </w:r>
      <w:r>
        <w:rPr>
          <w:rFonts w:hint="eastAsia" w:ascii="Times New Roman" w:hAnsi="Times New Roman" w:eastAsia="宋体" w:cs="Times New Roman"/>
          <w:color w:val="auto"/>
          <w:szCs w:val="21"/>
        </w:rPr>
        <w:t>质量、以及领导、督导、教师同行等的听课情况，及时发现和改进教学中的不足之处，确保相应毕业要求指标点达成。</w:t>
      </w:r>
    </w:p>
    <w:p w14:paraId="5B21FF5A">
      <w:pPr>
        <w:spacing w:line="360" w:lineRule="auto"/>
        <w:jc w:val="left"/>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（二）建议教材</w:t>
      </w:r>
    </w:p>
    <w:p w14:paraId="3A82C00D">
      <w:pPr>
        <w:spacing w:line="336" w:lineRule="auto"/>
        <w:ind w:firstLine="420" w:firstLineChars="200"/>
        <w:rPr>
          <w:rFonts w:ascii="Times New Roman" w:hAnsi="Times New Roman" w:eastAsia="宋体" w:cs="Times New Roman"/>
          <w:color w:val="auto"/>
          <w:szCs w:val="21"/>
        </w:rPr>
      </w:pP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舞蹈编创的诗情画意》于平</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中国人民大学出版社</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2015</w:t>
      </w:r>
    </w:p>
    <w:p w14:paraId="11C43AF0">
      <w:pPr>
        <w:numPr>
          <w:ilvl w:val="0"/>
          <w:numId w:val="22"/>
        </w:numPr>
        <w:spacing w:line="360" w:lineRule="auto"/>
        <w:jc w:val="left"/>
        <w:rPr>
          <w:rFonts w:hint="eastAsia" w:ascii="Times New Roman" w:hAnsi="Times New Roman" w:eastAsia="宋体" w:cs="Times New Roman"/>
          <w:b/>
          <w:color w:val="auto"/>
          <w:szCs w:val="21"/>
        </w:rPr>
      </w:pPr>
      <w:r>
        <w:rPr>
          <w:rFonts w:hint="eastAsia" w:ascii="Times New Roman" w:hAnsi="Times New Roman" w:eastAsia="宋体" w:cs="Times New Roman"/>
          <w:b/>
          <w:color w:val="auto"/>
          <w:szCs w:val="21"/>
        </w:rPr>
        <w:t>参考书目</w:t>
      </w:r>
    </w:p>
    <w:p w14:paraId="27EDF8BA">
      <w:pPr>
        <w:spacing w:line="336"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卡特琳娜</w:t>
      </w:r>
      <w:r>
        <w:rPr>
          <w:rFonts w:hint="eastAsia"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嘉德拉</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中小学创意舞蹈</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 xml:space="preserve"> 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上海音乐出版社</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2016</w:t>
      </w:r>
    </w:p>
    <w:p w14:paraId="3001D04D">
      <w:pPr>
        <w:spacing w:line="336"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2.</w:t>
      </w:r>
      <w:r>
        <w:rPr>
          <w:rFonts w:hint="eastAsia" w:ascii="Times New Roman" w:hAnsi="Times New Roman" w:eastAsia="宋体" w:cs="Times New Roman"/>
          <w:bCs/>
          <w:color w:val="auto"/>
          <w:szCs w:val="21"/>
          <w:lang w:val="en-US" w:eastAsia="zh-CN"/>
        </w:rPr>
        <w:t>田培培</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形体训练与舞蹈编导基础</w:t>
      </w:r>
      <w:r>
        <w:rPr>
          <w:rFonts w:ascii="Times New Roman" w:hAnsi="Times New Roman" w:eastAsia="宋体" w:cs="Times New Roman"/>
          <w:bCs/>
          <w:color w:val="auto"/>
          <w:szCs w:val="21"/>
        </w:rPr>
        <w:t xml:space="preserve">. </w:t>
      </w:r>
      <w:r>
        <w:rPr>
          <w:rFonts w:hint="eastAsia" w:ascii="Times New Roman" w:hAnsi="Times New Roman" w:eastAsia="宋体" w:cs="Times New Roman"/>
          <w:bCs/>
          <w:color w:val="auto"/>
          <w:szCs w:val="21"/>
          <w:lang w:val="en-US" w:eastAsia="zh-CN"/>
        </w:rPr>
        <w:t>上海</w:t>
      </w:r>
      <w:r>
        <w:rPr>
          <w:rFonts w:ascii="Times New Roman" w:hAnsi="Times New Roman" w:eastAsia="宋体" w:cs="Times New Roman"/>
          <w:bCs/>
          <w:color w:val="auto"/>
          <w:szCs w:val="21"/>
        </w:rPr>
        <w:t>：</w:t>
      </w:r>
      <w:r>
        <w:rPr>
          <w:rFonts w:hint="eastAsia" w:ascii="Times New Roman" w:hAnsi="Times New Roman" w:eastAsia="宋体" w:cs="Times New Roman"/>
          <w:bCs/>
          <w:color w:val="auto"/>
          <w:szCs w:val="21"/>
          <w:lang w:val="en-US" w:eastAsia="zh-CN"/>
        </w:rPr>
        <w:t>上海音乐</w:t>
      </w:r>
      <w:r>
        <w:rPr>
          <w:rFonts w:ascii="Times New Roman" w:hAnsi="Times New Roman" w:eastAsia="宋体" w:cs="Times New Roman"/>
          <w:bCs/>
          <w:color w:val="auto"/>
          <w:szCs w:val="21"/>
        </w:rPr>
        <w:t>出版社，200</w:t>
      </w:r>
      <w:r>
        <w:rPr>
          <w:rFonts w:hint="eastAsia" w:ascii="Times New Roman" w:hAnsi="Times New Roman" w:eastAsia="宋体" w:cs="Times New Roman"/>
          <w:bCs/>
          <w:color w:val="auto"/>
          <w:szCs w:val="21"/>
          <w:lang w:val="en-US" w:eastAsia="zh-CN"/>
        </w:rPr>
        <w:t>8</w:t>
      </w:r>
      <w:r>
        <w:rPr>
          <w:rFonts w:ascii="Times New Roman" w:hAnsi="Times New Roman" w:eastAsia="宋体" w:cs="Times New Roman"/>
          <w:bCs/>
          <w:color w:val="auto"/>
          <w:szCs w:val="21"/>
        </w:rPr>
        <w:t>.</w:t>
      </w:r>
    </w:p>
    <w:p w14:paraId="59820DB2">
      <w:pPr>
        <w:spacing w:line="336" w:lineRule="auto"/>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3.刘丹. 拉班舞谱与舞蹈编导理论. 北京：光明日报出版社，2022.</w:t>
      </w:r>
    </w:p>
    <w:p w14:paraId="5341FA07">
      <w:pPr>
        <w:spacing w:line="360" w:lineRule="auto"/>
        <w:ind w:right="1920"/>
        <w:jc w:val="right"/>
        <w:rPr>
          <w:rFonts w:hint="eastAsia" w:ascii="Times New Roman" w:hAnsi="Times New Roman" w:eastAsia="宋体" w:cs="Times New Roman"/>
          <w:color w:val="auto"/>
          <w:sz w:val="24"/>
          <w:szCs w:val="24"/>
        </w:rPr>
      </w:pPr>
    </w:p>
    <w:p w14:paraId="11B4DE6C">
      <w:pPr>
        <w:spacing w:line="360" w:lineRule="auto"/>
        <w:ind w:right="1920"/>
        <w:jc w:val="right"/>
        <w:rPr>
          <w:rFonts w:hint="eastAsia" w:ascii="Times New Roman" w:hAnsi="Times New Roman" w:eastAsia="宋体" w:cs="Times New Roman"/>
          <w:color w:val="auto"/>
          <w:sz w:val="24"/>
          <w:szCs w:val="24"/>
        </w:rPr>
      </w:pPr>
    </w:p>
    <w:p w14:paraId="633A2857">
      <w:pPr>
        <w:spacing w:line="360" w:lineRule="auto"/>
        <w:ind w:right="1920"/>
        <w:jc w:val="right"/>
        <w:rPr>
          <w:rFonts w:hint="eastAsia" w:ascii="Times New Roman" w:hAnsi="Times New Roman" w:eastAsia="宋体" w:cs="Times New Roman"/>
          <w:color w:val="auto"/>
          <w:sz w:val="24"/>
          <w:szCs w:val="24"/>
        </w:rPr>
      </w:pPr>
    </w:p>
    <w:p w14:paraId="533B29C7">
      <w:pPr>
        <w:spacing w:line="360" w:lineRule="auto"/>
        <w:ind w:right="1920"/>
        <w:jc w:val="righ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执 笔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吴蕾</w:t>
      </w:r>
    </w:p>
    <w:p w14:paraId="4420E969">
      <w:pPr>
        <w:autoSpaceDE w:val="0"/>
        <w:autoSpaceDN w:val="0"/>
        <w:adjustRightInd w:val="0"/>
        <w:spacing w:line="360" w:lineRule="auto"/>
        <w:ind w:firstLine="4560" w:firstLineChars="1900"/>
        <w:jc w:val="left"/>
        <w:rPr>
          <w:rFonts w:hint="default" w:ascii="宋体" w:hAnsi="宋体" w:eastAsiaTheme="minorEastAsia"/>
          <w:color w:val="auto"/>
          <w:kern w:val="0"/>
          <w:sz w:val="24"/>
          <w:szCs w:val="21"/>
          <w:lang w:val="en-US" w:eastAsia="zh-CN"/>
        </w:rPr>
      </w:pPr>
      <w:r>
        <w:rPr>
          <w:rFonts w:hint="eastAsia" w:ascii="Times New Roman" w:hAnsi="Times New Roman" w:eastAsia="宋体" w:cs="Times New Roman"/>
          <w:color w:val="auto"/>
          <w:sz w:val="24"/>
          <w:szCs w:val="24"/>
        </w:rPr>
        <w:t>审 定 人：</w:t>
      </w:r>
      <w:r>
        <w:rPr>
          <w:rFonts w:ascii="Times New Roman" w:hAnsi="Times New Roman" w:eastAsia="宋体" w:cs="Times New Roman"/>
          <w:color w:val="auto"/>
          <w:sz w:val="24"/>
          <w:szCs w:val="24"/>
        </w:rPr>
        <w:t xml:space="preserve"> </w:t>
      </w:r>
      <w:r>
        <w:rPr>
          <w:rFonts w:hint="eastAsia"/>
          <w:color w:val="auto"/>
          <w:lang w:val="en-US" w:eastAsia="zh-CN"/>
        </w:rPr>
        <w:t>徐忆巍</w:t>
      </w:r>
    </w:p>
    <w:p w14:paraId="5079233E">
      <w:pPr>
        <w:spacing w:line="360" w:lineRule="auto"/>
        <w:ind w:right="1200" w:firstLine="4560" w:firstLineChars="19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审 批 人：</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张志欣</w:t>
      </w:r>
    </w:p>
    <w:p w14:paraId="51F66CAA">
      <w:pPr>
        <w:spacing w:line="360" w:lineRule="auto"/>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批准时间： 2024</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rPr>
        <w:t xml:space="preserve"> 9</w:t>
      </w:r>
      <w:r>
        <w:rPr>
          <w:rFonts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rPr>
        <w:t xml:space="preserve">1 </w:t>
      </w:r>
      <w:r>
        <w:rPr>
          <w:rFonts w:ascii="Times New Roman" w:hAnsi="Times New Roman" w:eastAsia="宋体" w:cs="Times New Roman"/>
          <w:color w:val="auto"/>
          <w:sz w:val="24"/>
          <w:szCs w:val="24"/>
        </w:rPr>
        <w:t>日</w:t>
      </w:r>
    </w:p>
    <w:p w14:paraId="23DA2936">
      <w:pPr>
        <w:spacing w:line="312" w:lineRule="auto"/>
        <w:jc w:val="center"/>
        <w:rPr>
          <w:b/>
          <w:bCs/>
          <w:sz w:val="30"/>
        </w:rPr>
      </w:pPr>
      <w:r>
        <w:rPr>
          <w:rFonts w:hint="eastAsia"/>
          <w:b/>
          <w:bCs/>
          <w:sz w:val="30"/>
        </w:rPr>
        <w:t>和声学I课程</w:t>
      </w:r>
      <w:r>
        <w:rPr>
          <w:b/>
          <w:bCs/>
          <w:sz w:val="30"/>
        </w:rPr>
        <w:t>教学大纲</w:t>
      </w:r>
    </w:p>
    <w:p w14:paraId="1EC0FF1D">
      <w:pPr>
        <w:spacing w:line="312" w:lineRule="auto"/>
        <w:jc w:val="center"/>
        <w:rPr>
          <w:rFonts w:hint="eastAsia"/>
          <w:b/>
          <w:bCs/>
          <w:sz w:val="30"/>
        </w:rPr>
      </w:pPr>
      <w:r>
        <w:rPr>
          <w:b/>
          <w:bCs/>
          <w:sz w:val="30"/>
        </w:rPr>
        <w:t>（</w:t>
      </w:r>
      <w:r>
        <w:rPr>
          <w:rFonts w:hint="eastAsia"/>
          <w:b/>
          <w:bCs/>
          <w:sz w:val="30"/>
        </w:rPr>
        <w:t>Harmony I</w:t>
      </w:r>
      <w:r>
        <w:rPr>
          <w:b/>
          <w:bCs/>
          <w:sz w:val="30"/>
        </w:rPr>
        <w:t>）</w:t>
      </w:r>
    </w:p>
    <w:p w14:paraId="4BE013B5">
      <w:pPr>
        <w:spacing w:line="360" w:lineRule="auto"/>
        <w:ind w:firstLine="551" w:firstLineChars="196"/>
        <w:rPr>
          <w:rFonts w:hint="eastAsia"/>
          <w:b/>
          <w:sz w:val="28"/>
          <w:szCs w:val="28"/>
        </w:rPr>
      </w:pPr>
      <w:r>
        <w:rPr>
          <w:b/>
          <w:sz w:val="28"/>
          <w:szCs w:val="28"/>
        </w:rPr>
        <w:t>一、课程概况</w:t>
      </w:r>
    </w:p>
    <w:p w14:paraId="1B506A1E">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2403020</w:t>
      </w:r>
    </w:p>
    <w:p w14:paraId="5F7F83D2">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2F8E0E93">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5DC0278D">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基本乐理</w:t>
      </w:r>
      <w:r>
        <w:rPr>
          <w:kern w:val="0"/>
          <w:sz w:val="24"/>
        </w:rPr>
        <w:t>、</w:t>
      </w:r>
      <w:r>
        <w:rPr>
          <w:rFonts w:hint="eastAsia"/>
          <w:bCs/>
          <w:sz w:val="24"/>
        </w:rPr>
        <w:t>视唱练耳Ⅰ</w:t>
      </w:r>
    </w:p>
    <w:p w14:paraId="0064C2D6">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0C8EA909">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《和声学教程》，伊·斯波索宾，人民音乐出版社，</w:t>
      </w:r>
      <w:r>
        <w:rPr>
          <w:sz w:val="24"/>
        </w:rPr>
        <w:t>20</w:t>
      </w:r>
      <w:r>
        <w:rPr>
          <w:rFonts w:hint="eastAsia"/>
          <w:sz w:val="24"/>
        </w:rPr>
        <w:t>01</w:t>
      </w:r>
      <w:r>
        <w:rPr>
          <w:sz w:val="24"/>
        </w:rPr>
        <w:t>.</w:t>
      </w:r>
      <w:r>
        <w:rPr>
          <w:rFonts w:hint="eastAsia"/>
          <w:sz w:val="24"/>
        </w:rPr>
        <w:t>1</w:t>
      </w:r>
    </w:p>
    <w:p w14:paraId="45CF5523">
      <w:pPr>
        <w:spacing w:line="360" w:lineRule="auto"/>
        <w:ind w:firstLine="482" w:firstLineChars="200"/>
        <w:rPr>
          <w:bCs/>
          <w:kern w:val="0"/>
          <w:sz w:val="24"/>
        </w:rPr>
      </w:pPr>
      <w:r>
        <w:rPr>
          <w:b/>
          <w:bCs/>
          <w:kern w:val="0"/>
          <w:sz w:val="24"/>
        </w:rPr>
        <w:t>课程归口：</w:t>
      </w:r>
      <w:r>
        <w:rPr>
          <w:rFonts w:hint="eastAsia"/>
          <w:bCs/>
          <w:kern w:val="0"/>
          <w:sz w:val="24"/>
        </w:rPr>
        <w:t>师范</w:t>
      </w:r>
      <w:r>
        <w:rPr>
          <w:kern w:val="0"/>
          <w:sz w:val="24"/>
        </w:rPr>
        <w:t>学院</w:t>
      </w:r>
    </w:p>
    <w:p w14:paraId="5E5C869D">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，于第一学年第二学期开设。</w:t>
      </w:r>
      <w:r>
        <w:rPr>
          <w:sz w:val="24"/>
        </w:rPr>
        <w:t>通过本课程的学习，</w:t>
      </w:r>
      <w:r>
        <w:rPr>
          <w:rFonts w:hint="eastAsia"/>
          <w:kern w:val="0"/>
          <w:sz w:val="24"/>
        </w:rPr>
        <w:t>使学生掌握和声学的基础理论知识和一定的写作和弹奏能力，以提高学生对多声部音乐作品的分析，理解与鉴赏能力，此外还要适当联系歌曲伴奏的写作，以适应音乐工作的需要。</w:t>
      </w:r>
    </w:p>
    <w:p w14:paraId="40572885">
      <w:pPr>
        <w:spacing w:line="360" w:lineRule="auto"/>
        <w:ind w:firstLine="562" w:firstLineChars="200"/>
        <w:rPr>
          <w:b/>
          <w:sz w:val="28"/>
          <w:szCs w:val="28"/>
        </w:rPr>
      </w:pPr>
    </w:p>
    <w:p w14:paraId="0B4E9910">
      <w:pPr>
        <w:spacing w:line="360" w:lineRule="auto"/>
        <w:ind w:firstLine="562" w:firstLineChars="200"/>
        <w:rPr>
          <w:b/>
          <w:sz w:val="28"/>
          <w:szCs w:val="28"/>
        </w:rPr>
      </w:pPr>
      <w:r>
        <w:rPr>
          <w:rFonts w:hint="eastAsia"/>
          <w:b/>
          <w:sz w:val="28"/>
          <w:szCs w:val="28"/>
        </w:rPr>
        <w:t>二</w:t>
      </w:r>
      <w:r>
        <w:rPr>
          <w:b/>
          <w:sz w:val="28"/>
          <w:szCs w:val="28"/>
        </w:rPr>
        <w:t>、课程目标</w:t>
      </w:r>
    </w:p>
    <w:p w14:paraId="3DC3567D">
      <w:pPr>
        <w:spacing w:line="360" w:lineRule="auto"/>
        <w:ind w:firstLine="482"/>
        <w:jc w:val="left"/>
        <w:rPr>
          <w:rFonts w:hint="eastAsia"/>
          <w:sz w:val="24"/>
        </w:rPr>
      </w:pPr>
      <w:r>
        <w:rPr>
          <w:rFonts w:hint="eastAsia"/>
          <w:sz w:val="24"/>
        </w:rPr>
        <w:t>目标1. 能熟练掌握大小调式正三和弦的功能及运用原则，为旋律及低音编配和声。</w:t>
      </w:r>
    </w:p>
    <w:p w14:paraId="67705939">
      <w:pPr>
        <w:spacing w:line="360" w:lineRule="auto"/>
        <w:ind w:firstLine="482"/>
        <w:jc w:val="left"/>
        <w:rPr>
          <w:rFonts w:hint="eastAsia"/>
          <w:sz w:val="24"/>
        </w:rPr>
      </w:pPr>
      <w:r>
        <w:rPr>
          <w:rFonts w:hint="eastAsia"/>
          <w:sz w:val="24"/>
        </w:rPr>
        <w:t>目标2. 能分析小型音乐作品的和声。</w:t>
      </w:r>
    </w:p>
    <w:p w14:paraId="08404D00">
      <w:pPr>
        <w:spacing w:line="360" w:lineRule="auto"/>
        <w:ind w:firstLine="482"/>
        <w:jc w:val="left"/>
        <w:rPr>
          <w:rFonts w:hint="eastAsia"/>
          <w:sz w:val="24"/>
        </w:rPr>
      </w:pPr>
      <w:r>
        <w:rPr>
          <w:rFonts w:hint="eastAsia"/>
          <w:sz w:val="24"/>
        </w:rPr>
        <w:t>目标3. 能为歌曲的旋律选择正确的伴奏和弦。</w:t>
      </w:r>
    </w:p>
    <w:p w14:paraId="471DF2E8">
      <w:pPr>
        <w:spacing w:line="360" w:lineRule="auto"/>
        <w:ind w:firstLine="482"/>
        <w:jc w:val="left"/>
        <w:rPr>
          <w:rFonts w:hint="eastAsia"/>
          <w:sz w:val="24"/>
        </w:rPr>
      </w:pPr>
      <w:r>
        <w:rPr>
          <w:rFonts w:hint="eastAsia"/>
          <w:sz w:val="24"/>
        </w:rPr>
        <w:t>目标4. 能为今后开展多声部音乐作品研究奠定和声理论的基础。</w:t>
      </w:r>
    </w:p>
    <w:p w14:paraId="26D37BA3">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80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2</w:t>
      </w:r>
      <w:r>
        <w:rPr>
          <w:rFonts w:eastAsia="楷体_GB2312"/>
          <w:sz w:val="24"/>
        </w:rPr>
        <w:t>0%</w:t>
      </w:r>
      <w:r>
        <w:rPr>
          <w:rFonts w:hint="eastAsia"/>
          <w:color w:val="000000"/>
          <w:sz w:val="24"/>
        </w:rPr>
        <w:t>），对应关系如表所示。</w:t>
      </w:r>
      <w:r>
        <w:rPr>
          <w:rFonts w:hint="eastAsia"/>
          <w:color w:val="000000"/>
          <w:sz w:val="24"/>
        </w:rPr>
        <w:tab/>
      </w:r>
    </w:p>
    <w:tbl>
      <w:tblPr>
        <w:tblStyle w:val="17"/>
        <w:tblW w:w="8244" w:type="dxa"/>
        <w:tblInd w:w="93" w:type="dxa"/>
        <w:tblLayout w:type="autofit"/>
        <w:tblCellMar>
          <w:top w:w="0" w:type="dxa"/>
          <w:left w:w="108" w:type="dxa"/>
          <w:bottom w:w="0" w:type="dxa"/>
          <w:right w:w="108" w:type="dxa"/>
        </w:tblCellMar>
      </w:tblPr>
      <w:tblGrid>
        <w:gridCol w:w="2552"/>
        <w:gridCol w:w="1423"/>
        <w:gridCol w:w="1423"/>
        <w:gridCol w:w="1423"/>
        <w:gridCol w:w="1423"/>
      </w:tblGrid>
      <w:tr w14:paraId="15159EA4">
        <w:tblPrEx>
          <w:tblCellMar>
            <w:top w:w="0" w:type="dxa"/>
            <w:left w:w="108" w:type="dxa"/>
            <w:bottom w:w="0" w:type="dxa"/>
            <w:right w:w="108" w:type="dxa"/>
          </w:tblCellMar>
        </w:tblPrEx>
        <w:trPr>
          <w:wBefore w:w="0" w:type="dxa"/>
          <w:wAfter w:w="0" w:type="dxa"/>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C60194B">
            <w:pPr>
              <w:widowControl/>
              <w:jc w:val="center"/>
              <w:rPr>
                <w:kern w:val="0"/>
                <w:sz w:val="24"/>
              </w:rPr>
            </w:pPr>
            <w:r>
              <w:rPr>
                <w:rFonts w:hAnsi="宋体"/>
                <w:kern w:val="0"/>
                <w:sz w:val="24"/>
              </w:rPr>
              <w:t>毕业要求</w:t>
            </w:r>
          </w:p>
          <w:p w14:paraId="325AF4F9">
            <w:pPr>
              <w:widowControl/>
              <w:jc w:val="center"/>
              <w:rPr>
                <w:kern w:val="0"/>
                <w:sz w:val="24"/>
              </w:rPr>
            </w:pPr>
            <w:r>
              <w:rPr>
                <w:rFonts w:hAnsi="宋体"/>
                <w:kern w:val="0"/>
                <w:sz w:val="24"/>
              </w:rPr>
              <w:t>指标点</w:t>
            </w:r>
          </w:p>
        </w:tc>
        <w:tc>
          <w:tcPr>
            <w:tcW w:w="5692" w:type="dxa"/>
            <w:gridSpan w:val="4"/>
            <w:tcBorders>
              <w:top w:val="single" w:color="auto" w:sz="4" w:space="0"/>
              <w:left w:val="nil"/>
              <w:bottom w:val="single" w:color="auto" w:sz="4" w:space="0"/>
              <w:right w:val="single" w:color="auto" w:sz="4" w:space="0"/>
            </w:tcBorders>
            <w:shd w:val="clear" w:color="auto" w:fill="FFFFFF"/>
            <w:noWrap/>
            <w:vAlign w:val="center"/>
          </w:tcPr>
          <w:p w14:paraId="4BF21F90">
            <w:pPr>
              <w:widowControl/>
              <w:jc w:val="center"/>
              <w:rPr>
                <w:kern w:val="0"/>
                <w:sz w:val="24"/>
              </w:rPr>
            </w:pPr>
            <w:r>
              <w:rPr>
                <w:rFonts w:hAnsi="宋体"/>
                <w:kern w:val="0"/>
                <w:sz w:val="24"/>
              </w:rPr>
              <w:t>课程目标</w:t>
            </w:r>
          </w:p>
        </w:tc>
      </w:tr>
      <w:tr w14:paraId="30B12543">
        <w:tblPrEx>
          <w:tblCellMar>
            <w:top w:w="0" w:type="dxa"/>
            <w:left w:w="108" w:type="dxa"/>
            <w:bottom w:w="0" w:type="dxa"/>
            <w:right w:w="108" w:type="dxa"/>
          </w:tblCellMar>
        </w:tblPrEx>
        <w:trPr>
          <w:wBefore w:w="0" w:type="dxa"/>
          <w:wAfter w:w="0" w:type="dxa"/>
          <w:trHeight w:val="495"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0CEE33">
            <w:pPr>
              <w:widowControl/>
              <w:jc w:val="center"/>
              <w:rPr>
                <w:kern w:val="0"/>
                <w:sz w:val="24"/>
              </w:rPr>
            </w:pPr>
          </w:p>
        </w:tc>
        <w:tc>
          <w:tcPr>
            <w:tcW w:w="1423" w:type="dxa"/>
            <w:tcBorders>
              <w:top w:val="nil"/>
              <w:left w:val="nil"/>
              <w:bottom w:val="single" w:color="auto" w:sz="4" w:space="0"/>
              <w:right w:val="single" w:color="auto" w:sz="4" w:space="0"/>
            </w:tcBorders>
            <w:shd w:val="clear" w:color="auto" w:fill="FFFFFF"/>
            <w:noWrap/>
            <w:vAlign w:val="center"/>
          </w:tcPr>
          <w:p w14:paraId="120A33F9">
            <w:pPr>
              <w:widowControl/>
              <w:jc w:val="center"/>
              <w:rPr>
                <w:kern w:val="0"/>
                <w:sz w:val="24"/>
              </w:rPr>
            </w:pPr>
            <w:r>
              <w:rPr>
                <w:rFonts w:hAnsi="宋体"/>
                <w:kern w:val="0"/>
                <w:sz w:val="24"/>
              </w:rPr>
              <w:t>目标</w:t>
            </w:r>
            <w:r>
              <w:rPr>
                <w:kern w:val="0"/>
                <w:sz w:val="24"/>
              </w:rPr>
              <w:t>1</w:t>
            </w:r>
          </w:p>
        </w:tc>
        <w:tc>
          <w:tcPr>
            <w:tcW w:w="1423" w:type="dxa"/>
            <w:tcBorders>
              <w:top w:val="nil"/>
              <w:left w:val="nil"/>
              <w:bottom w:val="single" w:color="auto" w:sz="4" w:space="0"/>
              <w:right w:val="single" w:color="auto" w:sz="4" w:space="0"/>
            </w:tcBorders>
            <w:shd w:val="clear" w:color="auto" w:fill="FFFFFF"/>
            <w:noWrap/>
            <w:vAlign w:val="center"/>
          </w:tcPr>
          <w:p w14:paraId="42063348">
            <w:pPr>
              <w:widowControl/>
              <w:jc w:val="center"/>
              <w:rPr>
                <w:kern w:val="0"/>
                <w:sz w:val="24"/>
              </w:rPr>
            </w:pPr>
            <w:r>
              <w:rPr>
                <w:rFonts w:hAnsi="宋体"/>
                <w:kern w:val="0"/>
                <w:sz w:val="24"/>
              </w:rPr>
              <w:t>目标</w:t>
            </w:r>
            <w:r>
              <w:rPr>
                <w:kern w:val="0"/>
                <w:sz w:val="24"/>
              </w:rPr>
              <w:t>2</w:t>
            </w:r>
          </w:p>
        </w:tc>
        <w:tc>
          <w:tcPr>
            <w:tcW w:w="1423" w:type="dxa"/>
            <w:tcBorders>
              <w:top w:val="nil"/>
              <w:left w:val="nil"/>
              <w:bottom w:val="single" w:color="auto" w:sz="4" w:space="0"/>
              <w:right w:val="single" w:color="auto" w:sz="4" w:space="0"/>
            </w:tcBorders>
            <w:shd w:val="clear" w:color="auto" w:fill="FFFFFF"/>
            <w:noWrap/>
            <w:vAlign w:val="center"/>
          </w:tcPr>
          <w:p w14:paraId="10275CB2">
            <w:pPr>
              <w:widowControl/>
              <w:jc w:val="center"/>
              <w:rPr>
                <w:kern w:val="0"/>
                <w:sz w:val="24"/>
              </w:rPr>
            </w:pPr>
            <w:r>
              <w:rPr>
                <w:rFonts w:hAnsi="宋体"/>
                <w:kern w:val="0"/>
                <w:sz w:val="24"/>
              </w:rPr>
              <w:t>目标</w:t>
            </w:r>
            <w:r>
              <w:rPr>
                <w:kern w:val="0"/>
                <w:sz w:val="24"/>
              </w:rPr>
              <w:t>3</w:t>
            </w:r>
          </w:p>
        </w:tc>
        <w:tc>
          <w:tcPr>
            <w:tcW w:w="1423" w:type="dxa"/>
            <w:tcBorders>
              <w:top w:val="nil"/>
              <w:left w:val="nil"/>
              <w:bottom w:val="single" w:color="auto" w:sz="4" w:space="0"/>
              <w:right w:val="single" w:color="auto" w:sz="4" w:space="0"/>
            </w:tcBorders>
            <w:shd w:val="clear" w:color="auto" w:fill="FFFFFF"/>
            <w:noWrap/>
            <w:vAlign w:val="center"/>
          </w:tcPr>
          <w:p w14:paraId="1CA5F744">
            <w:pPr>
              <w:widowControl/>
              <w:jc w:val="center"/>
              <w:rPr>
                <w:kern w:val="0"/>
                <w:sz w:val="24"/>
              </w:rPr>
            </w:pPr>
            <w:r>
              <w:rPr>
                <w:rFonts w:hAnsi="宋体"/>
                <w:kern w:val="0"/>
                <w:sz w:val="24"/>
              </w:rPr>
              <w:t>目标</w:t>
            </w:r>
            <w:r>
              <w:rPr>
                <w:kern w:val="0"/>
                <w:sz w:val="24"/>
              </w:rPr>
              <w:t>4</w:t>
            </w:r>
          </w:p>
        </w:tc>
      </w:tr>
      <w:tr w14:paraId="7CA82740">
        <w:tblPrEx>
          <w:tblCellMar>
            <w:top w:w="0" w:type="dxa"/>
            <w:left w:w="108" w:type="dxa"/>
            <w:bottom w:w="0" w:type="dxa"/>
            <w:right w:w="108" w:type="dxa"/>
          </w:tblCellMar>
        </w:tblPrEx>
        <w:trPr>
          <w:wBefore w:w="0" w:type="dxa"/>
          <w:wAfter w:w="0" w:type="dxa"/>
          <w:trHeight w:val="484"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03663FF3">
            <w:pPr>
              <w:widowControl/>
              <w:jc w:val="center"/>
              <w:rPr>
                <w:kern w:val="0"/>
                <w:sz w:val="24"/>
              </w:rPr>
            </w:pPr>
            <w:r>
              <w:rPr>
                <w:rFonts w:hAnsi="宋体"/>
                <w:kern w:val="0"/>
                <w:sz w:val="24"/>
              </w:rPr>
              <w:t>毕业要求</w:t>
            </w:r>
            <w:r>
              <w:rPr>
                <w:rFonts w:hint="eastAsia"/>
                <w:kern w:val="0"/>
                <w:sz w:val="24"/>
              </w:rPr>
              <w:t>2</w:t>
            </w:r>
            <w:r>
              <w:rPr>
                <w:kern w:val="0"/>
                <w:sz w:val="24"/>
              </w:rPr>
              <w:t>-</w:t>
            </w:r>
            <w:r>
              <w:rPr>
                <w:rFonts w:hint="eastAsia"/>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DF8FFCF">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1460F7B2">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47C56DD0">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1B8C0C2C">
            <w:pPr>
              <w:widowControl/>
              <w:jc w:val="center"/>
              <w:rPr>
                <w:kern w:val="0"/>
                <w:sz w:val="24"/>
              </w:rPr>
            </w:pPr>
          </w:p>
        </w:tc>
      </w:tr>
      <w:tr w14:paraId="1BD6984F">
        <w:tblPrEx>
          <w:tblCellMar>
            <w:top w:w="0" w:type="dxa"/>
            <w:left w:w="108" w:type="dxa"/>
            <w:bottom w:w="0" w:type="dxa"/>
            <w:right w:w="108" w:type="dxa"/>
          </w:tblCellMar>
        </w:tblPrEx>
        <w:trPr>
          <w:wBefore w:w="0" w:type="dxa"/>
          <w:wAfter w:w="0" w:type="dxa"/>
          <w:trHeight w:val="473"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53B40ABC">
            <w:pPr>
              <w:widowControl/>
              <w:jc w:val="center"/>
              <w:rPr>
                <w:kern w:val="0"/>
                <w:sz w:val="24"/>
              </w:rPr>
            </w:pPr>
            <w:r>
              <w:rPr>
                <w:rFonts w:hAnsi="宋体"/>
                <w:kern w:val="0"/>
                <w:sz w:val="24"/>
              </w:rPr>
              <w:t>毕业要求</w:t>
            </w:r>
            <w:r>
              <w:rPr>
                <w:rFonts w:hint="eastAsia"/>
                <w:kern w:val="0"/>
                <w:sz w:val="24"/>
              </w:rPr>
              <w:t>6</w:t>
            </w:r>
            <w:r>
              <w:rPr>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043D38F">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61AE1236">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4B833DAF">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77854451">
            <w:pPr>
              <w:widowControl/>
              <w:jc w:val="center"/>
              <w:rPr>
                <w:kern w:val="0"/>
                <w:sz w:val="24"/>
              </w:rPr>
            </w:pPr>
            <w:r>
              <w:rPr>
                <w:kern w:val="0"/>
                <w:sz w:val="24"/>
              </w:rPr>
              <w:t>√</w:t>
            </w:r>
          </w:p>
        </w:tc>
      </w:tr>
    </w:tbl>
    <w:p w14:paraId="446EF4C5">
      <w:pPr>
        <w:spacing w:line="360" w:lineRule="auto"/>
        <w:ind w:firstLine="562" w:firstLineChars="200"/>
        <w:rPr>
          <w:b/>
          <w:sz w:val="28"/>
          <w:szCs w:val="28"/>
        </w:rPr>
      </w:pPr>
      <w:bookmarkStart w:id="84" w:name="OLE_LINK3"/>
      <w:bookmarkStart w:id="85" w:name="OLE_LINK4"/>
      <w:bookmarkStart w:id="86" w:name="OLE_LINK8"/>
    </w:p>
    <w:p w14:paraId="44E684ED">
      <w:pPr>
        <w:spacing w:line="360" w:lineRule="auto"/>
        <w:ind w:firstLine="562" w:firstLineChars="200"/>
        <w:rPr>
          <w:b/>
          <w:sz w:val="28"/>
          <w:szCs w:val="28"/>
        </w:rPr>
      </w:pPr>
      <w:r>
        <w:rPr>
          <w:rFonts w:hint="eastAsia"/>
          <w:b/>
          <w:sz w:val="28"/>
          <w:szCs w:val="28"/>
        </w:rPr>
        <w:t>三、课程思政目标</w:t>
      </w:r>
    </w:p>
    <w:p w14:paraId="009C6FDD">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和声学基础知识的学习和对这些音乐作品进行和声分析，使学生建立正确的理想信念和价值取向，提高学生明辨是非、缘事析理的能力，让他们成为德才兼备、全面发展的人才。</w:t>
      </w:r>
    </w:p>
    <w:bookmarkEnd w:id="84"/>
    <w:bookmarkEnd w:id="85"/>
    <w:bookmarkEnd w:id="86"/>
    <w:p w14:paraId="4C63D196">
      <w:pPr>
        <w:spacing w:line="360" w:lineRule="auto"/>
        <w:ind w:firstLine="562" w:firstLineChars="200"/>
        <w:rPr>
          <w:b/>
          <w:sz w:val="28"/>
          <w:szCs w:val="28"/>
        </w:rPr>
      </w:pPr>
    </w:p>
    <w:p w14:paraId="7FD2B58B">
      <w:pPr>
        <w:spacing w:line="360" w:lineRule="auto"/>
        <w:ind w:firstLine="562" w:firstLineChars="200"/>
        <w:rPr>
          <w:sz w:val="24"/>
        </w:rPr>
      </w:pPr>
      <w:r>
        <w:rPr>
          <w:rFonts w:hint="eastAsia"/>
          <w:b/>
          <w:sz w:val="28"/>
          <w:szCs w:val="28"/>
        </w:rPr>
        <w:t>四</w:t>
      </w:r>
      <w:r>
        <w:rPr>
          <w:b/>
          <w:sz w:val="28"/>
          <w:szCs w:val="28"/>
        </w:rPr>
        <w:t>、课程内容及要求</w:t>
      </w:r>
    </w:p>
    <w:p w14:paraId="259B66DF">
      <w:pPr>
        <w:spacing w:line="360" w:lineRule="auto"/>
        <w:ind w:firstLine="472" w:firstLineChars="196"/>
        <w:rPr>
          <w:b/>
          <w:sz w:val="24"/>
        </w:rPr>
      </w:pPr>
      <w:r>
        <w:rPr>
          <w:b/>
          <w:sz w:val="24"/>
        </w:rPr>
        <w:t>（一）</w:t>
      </w:r>
      <w:r>
        <w:rPr>
          <w:rFonts w:hint="eastAsia"/>
          <w:b/>
          <w:sz w:val="24"/>
        </w:rPr>
        <w:t>大小调式的原位正三和弦</w:t>
      </w:r>
    </w:p>
    <w:p w14:paraId="4254E63A">
      <w:pPr>
        <w:spacing w:line="360" w:lineRule="auto"/>
        <w:ind w:firstLine="480" w:firstLineChars="200"/>
        <w:rPr>
          <w:sz w:val="24"/>
        </w:rPr>
      </w:pPr>
      <w:r>
        <w:rPr>
          <w:sz w:val="24"/>
        </w:rPr>
        <w:t>1.教学内容</w:t>
      </w:r>
    </w:p>
    <w:p w14:paraId="6B80A695">
      <w:pPr>
        <w:spacing w:line="360" w:lineRule="auto"/>
        <w:ind w:firstLine="480" w:firstLineChars="200"/>
        <w:rPr>
          <w:sz w:val="24"/>
        </w:rPr>
      </w:pPr>
      <w:r>
        <w:rPr>
          <w:sz w:val="24"/>
        </w:rPr>
        <w:t>（1）</w:t>
      </w:r>
      <w:r>
        <w:rPr>
          <w:rFonts w:hint="eastAsia"/>
          <w:sz w:val="24"/>
        </w:rPr>
        <w:t>和声进行的基本逻辑。</w:t>
      </w:r>
    </w:p>
    <w:p w14:paraId="63C09D9B">
      <w:pPr>
        <w:spacing w:line="360" w:lineRule="auto"/>
        <w:ind w:firstLine="480" w:firstLineChars="200"/>
        <w:rPr>
          <w:sz w:val="24"/>
        </w:rPr>
      </w:pPr>
      <w:r>
        <w:rPr>
          <w:sz w:val="24"/>
        </w:rPr>
        <w:t>（2）</w:t>
      </w:r>
      <w:r>
        <w:rPr>
          <w:rFonts w:hint="eastAsia"/>
          <w:sz w:val="24"/>
        </w:rPr>
        <w:t>T、S、D功能的关系。</w:t>
      </w:r>
    </w:p>
    <w:p w14:paraId="7F8BDC3F">
      <w:pPr>
        <w:spacing w:line="360" w:lineRule="auto"/>
        <w:ind w:firstLine="480" w:firstLineChars="200"/>
        <w:rPr>
          <w:sz w:val="24"/>
        </w:rPr>
      </w:pPr>
      <w:r>
        <w:rPr>
          <w:sz w:val="24"/>
        </w:rPr>
        <w:t>（3）</w:t>
      </w:r>
      <w:r>
        <w:rPr>
          <w:rFonts w:hint="eastAsia"/>
          <w:sz w:val="24"/>
        </w:rPr>
        <w:t>四部和声的记谱法，声部进行。（和声及旋律连接法）。</w:t>
      </w:r>
    </w:p>
    <w:p w14:paraId="4174CC83">
      <w:pPr>
        <w:spacing w:line="360" w:lineRule="auto"/>
        <w:ind w:firstLine="480" w:firstLineChars="200"/>
        <w:rPr>
          <w:color w:val="000000"/>
          <w:sz w:val="24"/>
        </w:rPr>
      </w:pPr>
      <w:r>
        <w:rPr>
          <w:color w:val="000000"/>
          <w:sz w:val="24"/>
        </w:rPr>
        <w:t>2.基本要求</w:t>
      </w:r>
    </w:p>
    <w:p w14:paraId="6462C3D9">
      <w:pPr>
        <w:spacing w:line="360" w:lineRule="auto"/>
        <w:ind w:firstLine="435"/>
        <w:rPr>
          <w:rFonts w:hint="eastAsia"/>
          <w:sz w:val="24"/>
        </w:rPr>
      </w:pPr>
      <w:r>
        <w:rPr>
          <w:sz w:val="24"/>
        </w:rPr>
        <w:t>（1）</w:t>
      </w:r>
      <w:r>
        <w:rPr>
          <w:rFonts w:hint="eastAsia"/>
          <w:sz w:val="24"/>
        </w:rPr>
        <w:t>熟练地掌握各种和弦结构。（乐谱及键盘上）</w:t>
      </w:r>
    </w:p>
    <w:p w14:paraId="4609DEF3">
      <w:pPr>
        <w:spacing w:line="360" w:lineRule="auto"/>
        <w:ind w:firstLine="435"/>
        <w:rPr>
          <w:rFonts w:hint="eastAsia"/>
          <w:sz w:val="24"/>
        </w:rPr>
      </w:pPr>
      <w:r>
        <w:rPr>
          <w:rFonts w:hint="eastAsia"/>
          <w:sz w:val="24"/>
        </w:rPr>
        <w:t>（2）在各类大小调式调性上迅速辨认各类和弦，重点是三和弦。（乐谱及键盘上）</w:t>
      </w:r>
    </w:p>
    <w:p w14:paraId="0DB5E13A">
      <w:pPr>
        <w:spacing w:line="360" w:lineRule="auto"/>
        <w:ind w:firstLine="435"/>
        <w:rPr>
          <w:rFonts w:hint="eastAsia"/>
          <w:sz w:val="24"/>
        </w:rPr>
      </w:pPr>
      <w:r>
        <w:rPr>
          <w:rFonts w:hint="eastAsia"/>
          <w:sz w:val="24"/>
        </w:rPr>
        <w:t xml:space="preserve">（3）运用调式功能的理论，掌握和声进行的基本逻辑。 </w:t>
      </w:r>
    </w:p>
    <w:p w14:paraId="02AAA725">
      <w:pPr>
        <w:spacing w:line="360" w:lineRule="auto"/>
        <w:ind w:firstLine="435"/>
        <w:rPr>
          <w:sz w:val="24"/>
        </w:rPr>
      </w:pPr>
      <w:r>
        <w:rPr>
          <w:rFonts w:hint="eastAsia"/>
          <w:sz w:val="24"/>
        </w:rPr>
        <w:t>（4）在各类调性上做T、S、D三个和弦的四声部写作练习，并在琴上弹奏。</w:t>
      </w:r>
    </w:p>
    <w:p w14:paraId="6240F8F1">
      <w:pPr>
        <w:spacing w:line="360" w:lineRule="auto"/>
        <w:ind w:firstLine="480" w:firstLineChars="200"/>
        <w:rPr>
          <w:sz w:val="24"/>
        </w:rPr>
      </w:pPr>
      <w:r>
        <w:rPr>
          <w:rFonts w:hint="eastAsia"/>
          <w:sz w:val="24"/>
        </w:rPr>
        <w:t>3</w:t>
      </w:r>
      <w:r>
        <w:rPr>
          <w:sz w:val="24"/>
        </w:rPr>
        <w:t>.</w:t>
      </w:r>
      <w:r>
        <w:rPr>
          <w:rFonts w:hint="eastAsia"/>
          <w:sz w:val="24"/>
        </w:rPr>
        <w:t>课程思政元素</w:t>
      </w:r>
    </w:p>
    <w:p w14:paraId="3E4220A5">
      <w:pPr>
        <w:spacing w:line="360" w:lineRule="auto"/>
        <w:ind w:firstLine="480" w:firstLineChars="200"/>
        <w:rPr>
          <w:rFonts w:hint="eastAsia"/>
          <w:sz w:val="24"/>
        </w:rPr>
      </w:pPr>
      <w:bookmarkStart w:id="87" w:name="OLE_LINK26"/>
      <w:bookmarkStart w:id="88" w:name="OLE_LINK27"/>
      <w:r>
        <w:rPr>
          <w:rFonts w:hint="eastAsia"/>
          <w:sz w:val="24"/>
        </w:rPr>
        <w:t>通过分析中国器乐作品，使学生在掌握中国器乐作品的和声运用理论的同时，树立民族自豪感，</w:t>
      </w:r>
      <w:r>
        <w:rPr>
          <w:rFonts w:hint="eastAsia"/>
          <w:kern w:val="0"/>
          <w:sz w:val="24"/>
        </w:rPr>
        <w:t>建立正确的理想信念和价值取向。</w:t>
      </w:r>
    </w:p>
    <w:bookmarkEnd w:id="87"/>
    <w:bookmarkEnd w:id="88"/>
    <w:p w14:paraId="18C0C2D0">
      <w:pPr>
        <w:spacing w:line="360" w:lineRule="auto"/>
        <w:ind w:firstLine="472" w:firstLineChars="196"/>
        <w:rPr>
          <w:b/>
          <w:sz w:val="24"/>
        </w:rPr>
      </w:pPr>
      <w:r>
        <w:rPr>
          <w:rFonts w:hint="eastAsia"/>
          <w:b/>
          <w:sz w:val="24"/>
        </w:rPr>
        <w:t>（二）原位正三和弦的连接</w:t>
      </w:r>
    </w:p>
    <w:p w14:paraId="71B48B87">
      <w:pPr>
        <w:spacing w:line="360" w:lineRule="auto"/>
        <w:ind w:firstLine="480" w:firstLineChars="200"/>
        <w:rPr>
          <w:sz w:val="24"/>
        </w:rPr>
      </w:pPr>
      <w:r>
        <w:rPr>
          <w:sz w:val="24"/>
        </w:rPr>
        <w:t>1.教学内容</w:t>
      </w:r>
    </w:p>
    <w:p w14:paraId="0F7D50D8">
      <w:pPr>
        <w:spacing w:line="360" w:lineRule="auto"/>
        <w:ind w:firstLine="480" w:firstLineChars="200"/>
        <w:rPr>
          <w:bCs/>
          <w:sz w:val="24"/>
        </w:rPr>
      </w:pPr>
      <w:r>
        <w:rPr>
          <w:sz w:val="24"/>
        </w:rPr>
        <w:t>（1）</w:t>
      </w:r>
      <w:r>
        <w:rPr>
          <w:rFonts w:hint="eastAsia"/>
          <w:sz w:val="24"/>
        </w:rPr>
        <w:t>和声连接法</w:t>
      </w:r>
      <w:r>
        <w:rPr>
          <w:rFonts w:hint="eastAsia"/>
          <w:bCs/>
          <w:sz w:val="24"/>
        </w:rPr>
        <w:t>。</w:t>
      </w:r>
    </w:p>
    <w:p w14:paraId="131BF4E6">
      <w:pPr>
        <w:spacing w:line="360" w:lineRule="auto"/>
        <w:ind w:firstLine="480" w:firstLineChars="200"/>
        <w:rPr>
          <w:bCs/>
          <w:sz w:val="24"/>
        </w:rPr>
      </w:pPr>
      <w:r>
        <w:rPr>
          <w:sz w:val="24"/>
        </w:rPr>
        <w:t>（2）</w:t>
      </w:r>
      <w:r>
        <w:rPr>
          <w:rFonts w:hint="eastAsia"/>
          <w:bCs/>
          <w:sz w:val="24"/>
        </w:rPr>
        <w:t>旋律连接法。</w:t>
      </w:r>
    </w:p>
    <w:p w14:paraId="4F9456AA">
      <w:pPr>
        <w:spacing w:line="360" w:lineRule="auto"/>
        <w:ind w:firstLine="480" w:firstLineChars="200"/>
        <w:rPr>
          <w:sz w:val="24"/>
        </w:rPr>
      </w:pPr>
      <w:r>
        <w:rPr>
          <w:sz w:val="24"/>
        </w:rPr>
        <w:t>（3）</w:t>
      </w:r>
      <w:r>
        <w:rPr>
          <w:rFonts w:hint="eastAsia"/>
          <w:bCs/>
          <w:sz w:val="24"/>
        </w:rPr>
        <w:t>为旋律和低音编配和声。</w:t>
      </w:r>
    </w:p>
    <w:p w14:paraId="78CD8F09">
      <w:pPr>
        <w:spacing w:line="360" w:lineRule="auto"/>
        <w:ind w:firstLine="480" w:firstLineChars="200"/>
        <w:rPr>
          <w:sz w:val="24"/>
        </w:rPr>
      </w:pPr>
      <w:r>
        <w:rPr>
          <w:sz w:val="24"/>
        </w:rPr>
        <w:t>2.基本要求</w:t>
      </w:r>
    </w:p>
    <w:p w14:paraId="65DAD610">
      <w:pPr>
        <w:spacing w:line="360" w:lineRule="auto"/>
        <w:ind w:firstLine="480" w:firstLineChars="200"/>
        <w:rPr>
          <w:sz w:val="24"/>
        </w:rPr>
      </w:pPr>
      <w:r>
        <w:rPr>
          <w:sz w:val="24"/>
        </w:rPr>
        <w:t>（1）掌握</w:t>
      </w:r>
      <w:r>
        <w:rPr>
          <w:rFonts w:hint="eastAsia"/>
          <w:sz w:val="24"/>
        </w:rPr>
        <w:t>和声连接法的写作方法。</w:t>
      </w:r>
    </w:p>
    <w:p w14:paraId="05F92C9D">
      <w:pPr>
        <w:spacing w:line="360" w:lineRule="auto"/>
        <w:ind w:firstLine="480" w:firstLineChars="200"/>
        <w:rPr>
          <w:rFonts w:hint="eastAsia"/>
          <w:sz w:val="24"/>
        </w:rPr>
      </w:pPr>
      <w:r>
        <w:rPr>
          <w:sz w:val="24"/>
        </w:rPr>
        <w:t>（2）掌握</w:t>
      </w:r>
      <w:r>
        <w:rPr>
          <w:rFonts w:hint="eastAsia"/>
          <w:sz w:val="24"/>
        </w:rPr>
        <w:t>旋律连接法的写作方法。</w:t>
      </w:r>
    </w:p>
    <w:p w14:paraId="2C18C6EC">
      <w:pPr>
        <w:spacing w:line="360" w:lineRule="auto"/>
        <w:ind w:firstLine="480" w:firstLineChars="200"/>
        <w:rPr>
          <w:sz w:val="24"/>
        </w:rPr>
      </w:pPr>
      <w:r>
        <w:rPr>
          <w:sz w:val="24"/>
        </w:rPr>
        <w:t>（3）</w:t>
      </w:r>
      <w:r>
        <w:rPr>
          <w:rFonts w:hint="eastAsia"/>
          <w:sz w:val="24"/>
        </w:rPr>
        <w:t>熟练掌握T、S、D和弦为高音或低音旋律配和声。</w:t>
      </w:r>
    </w:p>
    <w:p w14:paraId="49BAAF2D">
      <w:pPr>
        <w:spacing w:line="360" w:lineRule="auto"/>
        <w:ind w:firstLine="472" w:firstLineChars="196"/>
        <w:rPr>
          <w:b/>
          <w:sz w:val="24"/>
        </w:rPr>
      </w:pPr>
      <w:r>
        <w:rPr>
          <w:rFonts w:hint="eastAsia"/>
          <w:b/>
          <w:sz w:val="24"/>
        </w:rPr>
        <w:t>（三）正三和弦的第一转位</w:t>
      </w:r>
    </w:p>
    <w:p w14:paraId="48E120DB">
      <w:pPr>
        <w:spacing w:line="360" w:lineRule="auto"/>
        <w:ind w:firstLine="480" w:firstLineChars="200"/>
        <w:rPr>
          <w:sz w:val="24"/>
        </w:rPr>
      </w:pPr>
      <w:r>
        <w:rPr>
          <w:sz w:val="24"/>
        </w:rPr>
        <w:t>1.教学内容</w:t>
      </w:r>
    </w:p>
    <w:p w14:paraId="29D3852B">
      <w:pPr>
        <w:spacing w:line="360" w:lineRule="auto"/>
        <w:ind w:firstLine="480" w:firstLineChars="200"/>
        <w:rPr>
          <w:sz w:val="24"/>
        </w:rPr>
      </w:pPr>
      <w:r>
        <w:rPr>
          <w:rFonts w:hint="eastAsia"/>
          <w:sz w:val="24"/>
        </w:rPr>
        <w:t>（1）六和弦与三和弦的连接法</w:t>
      </w:r>
    </w:p>
    <w:p w14:paraId="5081A98C">
      <w:pPr>
        <w:spacing w:line="360" w:lineRule="auto"/>
        <w:ind w:firstLine="480" w:firstLineChars="200"/>
        <w:rPr>
          <w:sz w:val="24"/>
        </w:rPr>
      </w:pPr>
      <w:r>
        <w:rPr>
          <w:rFonts w:hint="eastAsia"/>
          <w:sz w:val="24"/>
        </w:rPr>
        <w:t>（2）两个六和弦的连接法</w:t>
      </w:r>
    </w:p>
    <w:p w14:paraId="2E2CBB4A">
      <w:pPr>
        <w:spacing w:line="360" w:lineRule="auto"/>
        <w:ind w:firstLine="480" w:firstLineChars="200"/>
        <w:rPr>
          <w:sz w:val="24"/>
        </w:rPr>
      </w:pPr>
      <w:r>
        <w:rPr>
          <w:rFonts w:hint="eastAsia"/>
          <w:sz w:val="24"/>
        </w:rPr>
        <w:t>（3）六和弦连接时的跳进</w:t>
      </w:r>
    </w:p>
    <w:p w14:paraId="6B824AC3">
      <w:pPr>
        <w:spacing w:line="360" w:lineRule="auto"/>
        <w:ind w:firstLine="480" w:firstLineChars="200"/>
        <w:rPr>
          <w:sz w:val="24"/>
        </w:rPr>
      </w:pPr>
      <w:r>
        <w:rPr>
          <w:sz w:val="24"/>
        </w:rPr>
        <w:t>2.基本要求</w:t>
      </w:r>
    </w:p>
    <w:p w14:paraId="613B4C76">
      <w:pPr>
        <w:spacing w:line="360" w:lineRule="auto"/>
        <w:ind w:firstLine="480" w:firstLineChars="200"/>
        <w:rPr>
          <w:sz w:val="24"/>
        </w:rPr>
      </w:pPr>
      <w:r>
        <w:rPr>
          <w:rFonts w:hint="eastAsia"/>
          <w:sz w:val="24"/>
        </w:rPr>
        <w:t>（1）熟悉正三和弦第一转位在四声部写作中的重复音规律。</w:t>
      </w:r>
    </w:p>
    <w:p w14:paraId="5C54FFA9">
      <w:pPr>
        <w:spacing w:line="360" w:lineRule="auto"/>
        <w:ind w:firstLine="480" w:firstLineChars="200"/>
        <w:rPr>
          <w:rFonts w:hint="eastAsia"/>
          <w:sz w:val="24"/>
        </w:rPr>
      </w:pPr>
      <w:r>
        <w:rPr>
          <w:rFonts w:hint="eastAsia"/>
          <w:sz w:val="24"/>
        </w:rPr>
        <w:t xml:space="preserve">（2）掌握正三和弦第一转位连接时的方法。 </w:t>
      </w:r>
    </w:p>
    <w:p w14:paraId="3586DFB3">
      <w:pPr>
        <w:spacing w:line="360" w:lineRule="auto"/>
        <w:ind w:firstLine="480" w:firstLineChars="200"/>
        <w:rPr>
          <w:sz w:val="24"/>
        </w:rPr>
      </w:pPr>
      <w:r>
        <w:rPr>
          <w:rFonts w:hint="eastAsia"/>
          <w:sz w:val="24"/>
        </w:rPr>
        <w:t>（3）熟知原位与六和弦及两个六和弦连接时的声部进行特点。</w:t>
      </w:r>
    </w:p>
    <w:p w14:paraId="0449FAF1">
      <w:pPr>
        <w:spacing w:line="360" w:lineRule="auto"/>
        <w:ind w:firstLine="472" w:firstLineChars="196"/>
        <w:rPr>
          <w:rFonts w:hint="eastAsia"/>
          <w:b/>
          <w:sz w:val="24"/>
        </w:rPr>
      </w:pPr>
      <w:r>
        <w:rPr>
          <w:rFonts w:hint="eastAsia"/>
          <w:b/>
          <w:sz w:val="24"/>
        </w:rPr>
        <w:t>（四）正三和弦的第二转位</w:t>
      </w:r>
    </w:p>
    <w:p w14:paraId="7478C166">
      <w:pPr>
        <w:spacing w:line="360" w:lineRule="auto"/>
        <w:ind w:firstLine="480" w:firstLineChars="200"/>
        <w:rPr>
          <w:sz w:val="24"/>
        </w:rPr>
      </w:pPr>
      <w:r>
        <w:rPr>
          <w:sz w:val="24"/>
        </w:rPr>
        <w:t>1.教学内容</w:t>
      </w:r>
    </w:p>
    <w:p w14:paraId="6F3AEF2C">
      <w:pPr>
        <w:spacing w:line="360" w:lineRule="auto"/>
        <w:ind w:firstLine="480" w:firstLineChars="200"/>
        <w:rPr>
          <w:sz w:val="24"/>
        </w:rPr>
      </w:pPr>
      <w:r>
        <w:rPr>
          <w:rFonts w:hint="eastAsia"/>
          <w:sz w:val="24"/>
        </w:rPr>
        <w:t>（1）终止四六和弦</w:t>
      </w:r>
    </w:p>
    <w:p w14:paraId="1A2B3804">
      <w:pPr>
        <w:spacing w:line="360" w:lineRule="auto"/>
        <w:ind w:firstLine="480" w:firstLineChars="200"/>
        <w:rPr>
          <w:sz w:val="24"/>
        </w:rPr>
      </w:pPr>
      <w:r>
        <w:rPr>
          <w:rFonts w:hint="eastAsia"/>
          <w:sz w:val="24"/>
        </w:rPr>
        <w:t>（2）经过式四六和弦</w:t>
      </w:r>
    </w:p>
    <w:p w14:paraId="3196D67E">
      <w:pPr>
        <w:spacing w:line="360" w:lineRule="auto"/>
        <w:ind w:firstLine="480" w:firstLineChars="200"/>
        <w:rPr>
          <w:sz w:val="24"/>
        </w:rPr>
      </w:pPr>
      <w:r>
        <w:rPr>
          <w:rFonts w:hint="eastAsia"/>
          <w:sz w:val="24"/>
        </w:rPr>
        <w:t>（3）辅助式四六和弦</w:t>
      </w:r>
    </w:p>
    <w:p w14:paraId="4F4A9327">
      <w:pPr>
        <w:spacing w:line="360" w:lineRule="auto"/>
        <w:ind w:firstLine="480" w:firstLineChars="200"/>
        <w:rPr>
          <w:sz w:val="24"/>
        </w:rPr>
      </w:pPr>
      <w:r>
        <w:rPr>
          <w:sz w:val="24"/>
        </w:rPr>
        <w:t>2.基本要求</w:t>
      </w:r>
    </w:p>
    <w:p w14:paraId="3178992B">
      <w:pPr>
        <w:spacing w:line="360" w:lineRule="auto"/>
        <w:ind w:firstLine="480" w:firstLineChars="200"/>
        <w:rPr>
          <w:sz w:val="24"/>
        </w:rPr>
      </w:pPr>
      <w:r>
        <w:rPr>
          <w:rFonts w:hint="eastAsia"/>
          <w:sz w:val="24"/>
        </w:rPr>
        <w:t>（1）掌握终止四六和弦在和声连接中的位置及预备和解决和弦。</w:t>
      </w:r>
    </w:p>
    <w:p w14:paraId="47CD63F1">
      <w:pPr>
        <w:spacing w:line="360" w:lineRule="auto"/>
        <w:ind w:firstLine="480" w:firstLineChars="200"/>
        <w:rPr>
          <w:rFonts w:hint="eastAsia"/>
          <w:sz w:val="24"/>
        </w:rPr>
      </w:pPr>
      <w:r>
        <w:rPr>
          <w:rFonts w:hint="eastAsia"/>
          <w:sz w:val="24"/>
        </w:rPr>
        <w:t xml:space="preserve">（2）掌握经过式、辅助式四六和弦连接时的方法。 </w:t>
      </w:r>
    </w:p>
    <w:p w14:paraId="22FDF300">
      <w:pPr>
        <w:spacing w:line="360" w:lineRule="auto"/>
        <w:ind w:firstLine="480" w:firstLineChars="200"/>
        <w:rPr>
          <w:sz w:val="24"/>
        </w:rPr>
      </w:pPr>
      <w:r>
        <w:rPr>
          <w:rFonts w:hint="eastAsia"/>
          <w:sz w:val="24"/>
        </w:rPr>
        <w:t>（3）能准确分析音乐作品中的各类四六和弦。</w:t>
      </w:r>
    </w:p>
    <w:p w14:paraId="7ABF3D64">
      <w:pPr>
        <w:spacing w:line="360" w:lineRule="auto"/>
        <w:ind w:firstLine="472" w:firstLineChars="196"/>
        <w:rPr>
          <w:b/>
          <w:sz w:val="24"/>
        </w:rPr>
      </w:pPr>
      <w:r>
        <w:rPr>
          <w:rFonts w:hint="eastAsia"/>
          <w:b/>
          <w:sz w:val="24"/>
        </w:rPr>
        <w:t>（五）原位属七和弦</w:t>
      </w:r>
    </w:p>
    <w:p w14:paraId="0F06D1C4">
      <w:pPr>
        <w:spacing w:line="360" w:lineRule="auto"/>
        <w:ind w:firstLine="480" w:firstLineChars="200"/>
        <w:rPr>
          <w:sz w:val="24"/>
        </w:rPr>
      </w:pPr>
      <w:r>
        <w:rPr>
          <w:sz w:val="24"/>
        </w:rPr>
        <w:t>1.教学内容</w:t>
      </w:r>
    </w:p>
    <w:p w14:paraId="4C994ECD">
      <w:pPr>
        <w:spacing w:line="360" w:lineRule="auto"/>
        <w:ind w:firstLine="480" w:firstLineChars="200"/>
        <w:rPr>
          <w:sz w:val="24"/>
        </w:rPr>
      </w:pPr>
      <w:r>
        <w:rPr>
          <w:sz w:val="24"/>
        </w:rPr>
        <w:t>（1）</w:t>
      </w:r>
      <w:r>
        <w:rPr>
          <w:rFonts w:hint="eastAsia"/>
          <w:sz w:val="24"/>
        </w:rPr>
        <w:t>属七和弦的特点，不协和和弦的概念。</w:t>
      </w:r>
    </w:p>
    <w:p w14:paraId="3E75CBE1">
      <w:pPr>
        <w:spacing w:line="360" w:lineRule="auto"/>
        <w:ind w:firstLine="480" w:firstLineChars="200"/>
        <w:rPr>
          <w:rFonts w:hint="eastAsia"/>
          <w:sz w:val="24"/>
        </w:rPr>
      </w:pPr>
      <w:r>
        <w:rPr>
          <w:sz w:val="24"/>
        </w:rPr>
        <w:t>（2）</w:t>
      </w:r>
      <w:r>
        <w:rPr>
          <w:rFonts w:hint="eastAsia"/>
          <w:sz w:val="24"/>
        </w:rPr>
        <w:t>原位属七和弦的预备及解决。</w:t>
      </w:r>
    </w:p>
    <w:p w14:paraId="663B5802">
      <w:pPr>
        <w:spacing w:line="360" w:lineRule="auto"/>
        <w:ind w:firstLine="480" w:firstLineChars="200"/>
        <w:rPr>
          <w:sz w:val="24"/>
        </w:rPr>
      </w:pPr>
      <w:r>
        <w:rPr>
          <w:sz w:val="24"/>
        </w:rPr>
        <w:t>（3）</w:t>
      </w:r>
      <w:r>
        <w:rPr>
          <w:rFonts w:hint="eastAsia"/>
          <w:sz w:val="24"/>
        </w:rPr>
        <w:t>用原位属七和弦为旋律或低音配和声。</w:t>
      </w:r>
    </w:p>
    <w:p w14:paraId="17451962">
      <w:pPr>
        <w:spacing w:line="360" w:lineRule="auto"/>
        <w:ind w:firstLine="480" w:firstLineChars="200"/>
        <w:rPr>
          <w:sz w:val="24"/>
        </w:rPr>
      </w:pPr>
      <w:r>
        <w:rPr>
          <w:sz w:val="24"/>
        </w:rPr>
        <w:t>（</w:t>
      </w:r>
      <w:r>
        <w:rPr>
          <w:rFonts w:hint="eastAsia"/>
          <w:sz w:val="24"/>
        </w:rPr>
        <w:t>4</w:t>
      </w:r>
      <w:r>
        <w:rPr>
          <w:sz w:val="24"/>
        </w:rPr>
        <w:t>）</w:t>
      </w:r>
      <w:r>
        <w:rPr>
          <w:rFonts w:hint="eastAsia"/>
          <w:sz w:val="24"/>
        </w:rPr>
        <w:t>分析音乐作品中的原位属七和弦的连接。</w:t>
      </w:r>
    </w:p>
    <w:p w14:paraId="7A3CEA98">
      <w:pPr>
        <w:spacing w:line="360" w:lineRule="auto"/>
        <w:ind w:firstLine="480" w:firstLineChars="200"/>
        <w:rPr>
          <w:color w:val="000000"/>
          <w:sz w:val="24"/>
        </w:rPr>
      </w:pPr>
      <w:r>
        <w:rPr>
          <w:color w:val="000000"/>
          <w:sz w:val="24"/>
        </w:rPr>
        <w:t>2.基本要求</w:t>
      </w:r>
    </w:p>
    <w:p w14:paraId="7DEE1195">
      <w:pPr>
        <w:spacing w:line="360" w:lineRule="auto"/>
        <w:ind w:firstLine="480" w:firstLineChars="200"/>
        <w:rPr>
          <w:sz w:val="24"/>
        </w:rPr>
      </w:pPr>
      <w:r>
        <w:rPr>
          <w:sz w:val="24"/>
        </w:rPr>
        <w:t>（1）了解</w:t>
      </w:r>
      <w:r>
        <w:rPr>
          <w:rFonts w:hint="eastAsia"/>
          <w:sz w:val="24"/>
        </w:rPr>
        <w:t>不协和和弦的特点。</w:t>
      </w:r>
    </w:p>
    <w:p w14:paraId="58304870">
      <w:pPr>
        <w:spacing w:line="360" w:lineRule="auto"/>
        <w:ind w:firstLine="480" w:firstLineChars="200"/>
        <w:rPr>
          <w:sz w:val="24"/>
        </w:rPr>
      </w:pPr>
      <w:r>
        <w:rPr>
          <w:sz w:val="24"/>
        </w:rPr>
        <w:t>（2）</w:t>
      </w:r>
      <w:r>
        <w:rPr>
          <w:rFonts w:hint="eastAsia"/>
          <w:sz w:val="24"/>
        </w:rPr>
        <w:t>掌握大小调中主和弦、下属和弦及属三和弦与原位属七和弦连接时的方法。</w:t>
      </w:r>
    </w:p>
    <w:p w14:paraId="79751D79">
      <w:pPr>
        <w:spacing w:line="360" w:lineRule="auto"/>
        <w:ind w:firstLine="480" w:firstLineChars="200"/>
        <w:rPr>
          <w:sz w:val="24"/>
        </w:rPr>
      </w:pPr>
      <w:r>
        <w:rPr>
          <w:sz w:val="24"/>
        </w:rPr>
        <w:t>（3）掌握</w:t>
      </w:r>
      <w:r>
        <w:rPr>
          <w:rFonts w:hint="eastAsia"/>
          <w:sz w:val="24"/>
        </w:rPr>
        <w:t>属七和弦解决到主和弦的方法。</w:t>
      </w:r>
    </w:p>
    <w:p w14:paraId="7F3A8C79">
      <w:pPr>
        <w:spacing w:line="360" w:lineRule="auto"/>
        <w:ind w:firstLine="480" w:firstLineChars="200"/>
        <w:rPr>
          <w:sz w:val="24"/>
        </w:rPr>
      </w:pPr>
      <w:r>
        <w:rPr>
          <w:sz w:val="24"/>
        </w:rPr>
        <w:t>（4）</w:t>
      </w:r>
      <w:r>
        <w:rPr>
          <w:rFonts w:hint="eastAsia"/>
          <w:sz w:val="24"/>
        </w:rPr>
        <w:t>能正确分析音乐作品中的属七和弦，并能正确完成属七和弦连接的写作练习。</w:t>
      </w:r>
    </w:p>
    <w:p w14:paraId="0A2E18A1">
      <w:pPr>
        <w:spacing w:line="360" w:lineRule="auto"/>
        <w:ind w:firstLine="480" w:firstLineChars="200"/>
        <w:rPr>
          <w:sz w:val="24"/>
        </w:rPr>
      </w:pPr>
      <w:r>
        <w:rPr>
          <w:rFonts w:hint="eastAsia"/>
          <w:sz w:val="24"/>
        </w:rPr>
        <w:t>3</w:t>
      </w:r>
      <w:r>
        <w:rPr>
          <w:sz w:val="24"/>
        </w:rPr>
        <w:t>.</w:t>
      </w:r>
      <w:r>
        <w:rPr>
          <w:rFonts w:hint="eastAsia"/>
          <w:sz w:val="24"/>
        </w:rPr>
        <w:t>课程思政元素</w:t>
      </w:r>
    </w:p>
    <w:p w14:paraId="252DB78E">
      <w:pPr>
        <w:spacing w:line="360" w:lineRule="auto"/>
        <w:ind w:firstLine="480" w:firstLineChars="200"/>
        <w:rPr>
          <w:rFonts w:hint="eastAsia"/>
          <w:sz w:val="24"/>
        </w:rPr>
      </w:pPr>
      <w:r>
        <w:rPr>
          <w:rFonts w:hint="eastAsia"/>
          <w:sz w:val="24"/>
        </w:rPr>
        <w:t>通过和声学理论的学习以及对和声作品的分析，养成学生积极的态度，培养学生自学、自省、自控的能力。</w:t>
      </w:r>
    </w:p>
    <w:p w14:paraId="73C9CF26">
      <w:pPr>
        <w:spacing w:line="360" w:lineRule="auto"/>
        <w:ind w:firstLine="472" w:firstLineChars="196"/>
        <w:rPr>
          <w:b/>
          <w:sz w:val="24"/>
        </w:rPr>
      </w:pPr>
      <w:r>
        <w:rPr>
          <w:rFonts w:hint="eastAsia"/>
          <w:b/>
          <w:sz w:val="24"/>
        </w:rPr>
        <w:t>（六）属七和弦的转位</w:t>
      </w:r>
    </w:p>
    <w:p w14:paraId="6D82219C">
      <w:pPr>
        <w:spacing w:line="360" w:lineRule="auto"/>
        <w:ind w:firstLine="480" w:firstLineChars="200"/>
        <w:rPr>
          <w:sz w:val="24"/>
        </w:rPr>
      </w:pPr>
      <w:r>
        <w:rPr>
          <w:sz w:val="24"/>
        </w:rPr>
        <w:t>1.教学内容</w:t>
      </w:r>
    </w:p>
    <w:p w14:paraId="42C7CB9B">
      <w:pPr>
        <w:spacing w:line="360" w:lineRule="auto"/>
        <w:ind w:firstLine="480" w:firstLineChars="200"/>
        <w:rPr>
          <w:sz w:val="24"/>
        </w:rPr>
      </w:pPr>
      <w:r>
        <w:rPr>
          <w:sz w:val="24"/>
        </w:rPr>
        <w:t>（1）</w:t>
      </w:r>
      <w:r>
        <w:rPr>
          <w:rFonts w:hint="eastAsia"/>
          <w:sz w:val="24"/>
        </w:rPr>
        <w:t>属七和弦的第一、第二、第三转位的和弦结构特点。</w:t>
      </w:r>
    </w:p>
    <w:p w14:paraId="76BF5C58">
      <w:pPr>
        <w:spacing w:line="360" w:lineRule="auto"/>
        <w:ind w:firstLine="480" w:firstLineChars="200"/>
        <w:rPr>
          <w:sz w:val="24"/>
        </w:rPr>
      </w:pPr>
      <w:r>
        <w:rPr>
          <w:sz w:val="24"/>
        </w:rPr>
        <w:t>（2）</w:t>
      </w:r>
      <w:r>
        <w:rPr>
          <w:rFonts w:hint="eastAsia"/>
          <w:sz w:val="24"/>
        </w:rPr>
        <w:t>属七和弦各转位解决到主和弦的方法。</w:t>
      </w:r>
    </w:p>
    <w:p w14:paraId="076B7579">
      <w:pPr>
        <w:spacing w:line="360" w:lineRule="auto"/>
        <w:ind w:firstLine="480" w:firstLineChars="200"/>
        <w:rPr>
          <w:sz w:val="24"/>
        </w:rPr>
      </w:pPr>
      <w:r>
        <w:rPr>
          <w:sz w:val="24"/>
        </w:rPr>
        <w:t>（3）</w:t>
      </w:r>
      <w:r>
        <w:rPr>
          <w:rFonts w:hint="eastAsia"/>
          <w:sz w:val="24"/>
        </w:rPr>
        <w:t>用属七和弦的三种转位形式为旋律或低音配和声</w:t>
      </w:r>
    </w:p>
    <w:p w14:paraId="6F129B8B">
      <w:pPr>
        <w:spacing w:line="360" w:lineRule="auto"/>
        <w:ind w:firstLine="480" w:firstLineChars="200"/>
        <w:rPr>
          <w:color w:val="000000"/>
          <w:sz w:val="24"/>
        </w:rPr>
      </w:pPr>
      <w:r>
        <w:rPr>
          <w:color w:val="000000"/>
          <w:sz w:val="24"/>
        </w:rPr>
        <w:t>2.基本要求</w:t>
      </w:r>
    </w:p>
    <w:p w14:paraId="2B49EF84">
      <w:pPr>
        <w:spacing w:line="360" w:lineRule="auto"/>
        <w:ind w:firstLine="480" w:firstLineChars="200"/>
        <w:rPr>
          <w:sz w:val="24"/>
        </w:rPr>
      </w:pPr>
      <w:r>
        <w:rPr>
          <w:sz w:val="24"/>
        </w:rPr>
        <w:t>（1）掌握</w:t>
      </w:r>
      <w:r>
        <w:rPr>
          <w:rFonts w:hint="eastAsia"/>
          <w:sz w:val="24"/>
        </w:rPr>
        <w:t>属七和弦三种转位形式的和弦结构特点。</w:t>
      </w:r>
    </w:p>
    <w:p w14:paraId="779D2DE4">
      <w:pPr>
        <w:spacing w:line="360" w:lineRule="auto"/>
        <w:ind w:firstLine="480" w:firstLineChars="200"/>
        <w:rPr>
          <w:rFonts w:hint="eastAsia"/>
          <w:sz w:val="24"/>
        </w:rPr>
      </w:pPr>
      <w:r>
        <w:rPr>
          <w:sz w:val="24"/>
        </w:rPr>
        <w:t>（2）</w:t>
      </w:r>
      <w:r>
        <w:rPr>
          <w:rFonts w:hint="eastAsia"/>
          <w:sz w:val="24"/>
        </w:rPr>
        <w:t>熟练地掌握转位属七和弦的解决写作，并能在键盘上熟练弹奏。</w:t>
      </w:r>
    </w:p>
    <w:p w14:paraId="3EDECFE0">
      <w:pPr>
        <w:spacing w:line="360" w:lineRule="auto"/>
        <w:ind w:firstLine="480" w:firstLineChars="200"/>
        <w:rPr>
          <w:rFonts w:hint="eastAsia"/>
          <w:sz w:val="24"/>
        </w:rPr>
      </w:pPr>
      <w:r>
        <w:rPr>
          <w:sz w:val="24"/>
        </w:rPr>
        <w:t>（3）</w:t>
      </w:r>
      <w:r>
        <w:rPr>
          <w:rFonts w:hint="eastAsia"/>
          <w:sz w:val="24"/>
        </w:rPr>
        <w:t>能正确完成属七和弦各转位和弦连接的写作练习。</w:t>
      </w:r>
    </w:p>
    <w:p w14:paraId="0271388F">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62D3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shd w:val="clear" w:color="auto" w:fill="FFFFFF"/>
            <w:noWrap w:val="0"/>
            <w:vAlign w:val="center"/>
          </w:tcPr>
          <w:p w14:paraId="669FB13E">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2BFA9191">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6A6C20FD">
            <w:pPr>
              <w:spacing w:line="312" w:lineRule="auto"/>
              <w:jc w:val="center"/>
              <w:rPr>
                <w:rFonts w:hint="eastAsia"/>
                <w:color w:val="000000"/>
                <w:szCs w:val="21"/>
              </w:rPr>
            </w:pPr>
            <w:r>
              <w:rPr>
                <w:color w:val="000000"/>
                <w:szCs w:val="21"/>
              </w:rPr>
              <w:t>支撑</w:t>
            </w:r>
            <w:r>
              <w:rPr>
                <w:rFonts w:hint="eastAsia"/>
                <w:color w:val="000000"/>
                <w:szCs w:val="21"/>
              </w:rPr>
              <w:t>的</w:t>
            </w:r>
          </w:p>
          <w:p w14:paraId="6CBE3916">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1F968CA1">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78D0B1D5">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1846769A">
            <w:pPr>
              <w:spacing w:line="312" w:lineRule="auto"/>
              <w:jc w:val="center"/>
              <w:rPr>
                <w:color w:val="000000"/>
                <w:szCs w:val="21"/>
              </w:rPr>
            </w:pPr>
            <w:r>
              <w:rPr>
                <w:color w:val="000000"/>
                <w:szCs w:val="21"/>
              </w:rPr>
              <w:t>实验学时</w:t>
            </w:r>
          </w:p>
        </w:tc>
      </w:tr>
      <w:tr w14:paraId="4B981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D81B092">
            <w:pPr>
              <w:spacing w:line="312" w:lineRule="auto"/>
              <w:jc w:val="center"/>
              <w:rPr>
                <w:szCs w:val="21"/>
              </w:rPr>
            </w:pPr>
            <w:r>
              <w:rPr>
                <w:rFonts w:hint="eastAsia"/>
                <w:szCs w:val="21"/>
              </w:rPr>
              <w:t>1</w:t>
            </w:r>
          </w:p>
        </w:tc>
        <w:tc>
          <w:tcPr>
            <w:tcW w:w="3476" w:type="dxa"/>
            <w:noWrap w:val="0"/>
            <w:vAlign w:val="center"/>
          </w:tcPr>
          <w:p w14:paraId="4588DE29">
            <w:pPr>
              <w:spacing w:line="312" w:lineRule="auto"/>
              <w:rPr>
                <w:color w:val="000000"/>
                <w:szCs w:val="21"/>
              </w:rPr>
            </w:pPr>
            <w:r>
              <w:rPr>
                <w:rFonts w:hint="eastAsia"/>
                <w:szCs w:val="21"/>
              </w:rPr>
              <w:t>大小调式的原位正三和弦</w:t>
            </w:r>
          </w:p>
        </w:tc>
        <w:tc>
          <w:tcPr>
            <w:tcW w:w="2084" w:type="dxa"/>
            <w:noWrap w:val="0"/>
            <w:vAlign w:val="center"/>
          </w:tcPr>
          <w:p w14:paraId="60FE8A02">
            <w:pPr>
              <w:spacing w:line="312" w:lineRule="auto"/>
              <w:jc w:val="center"/>
              <w:rPr>
                <w:color w:val="000000"/>
                <w:szCs w:val="21"/>
              </w:rPr>
            </w:pPr>
            <w:r>
              <w:rPr>
                <w:color w:val="000000"/>
                <w:szCs w:val="21"/>
              </w:rPr>
              <w:t>目标1、</w:t>
            </w:r>
            <w:r>
              <w:rPr>
                <w:rFonts w:hint="eastAsia"/>
                <w:color w:val="000000"/>
                <w:szCs w:val="21"/>
              </w:rPr>
              <w:t>3</w:t>
            </w:r>
          </w:p>
        </w:tc>
        <w:tc>
          <w:tcPr>
            <w:tcW w:w="1470" w:type="dxa"/>
            <w:noWrap w:val="0"/>
            <w:vAlign w:val="center"/>
          </w:tcPr>
          <w:p w14:paraId="2F0BBC0F">
            <w:pPr>
              <w:spacing w:line="312" w:lineRule="auto"/>
              <w:jc w:val="center"/>
              <w:rPr>
                <w:szCs w:val="21"/>
              </w:rPr>
            </w:pPr>
            <w:r>
              <w:rPr>
                <w:rFonts w:hint="eastAsia"/>
                <w:color w:val="000000"/>
                <w:sz w:val="24"/>
              </w:rPr>
              <w:t>2-1</w:t>
            </w:r>
          </w:p>
        </w:tc>
        <w:tc>
          <w:tcPr>
            <w:tcW w:w="735" w:type="dxa"/>
            <w:noWrap w:val="0"/>
            <w:vAlign w:val="center"/>
          </w:tcPr>
          <w:p w14:paraId="56ED9535">
            <w:pPr>
              <w:spacing w:line="312" w:lineRule="auto"/>
              <w:jc w:val="center"/>
              <w:rPr>
                <w:szCs w:val="21"/>
              </w:rPr>
            </w:pPr>
            <w:r>
              <w:rPr>
                <w:rFonts w:hint="eastAsia"/>
                <w:szCs w:val="21"/>
              </w:rPr>
              <w:t>6</w:t>
            </w:r>
          </w:p>
        </w:tc>
        <w:tc>
          <w:tcPr>
            <w:tcW w:w="735" w:type="dxa"/>
            <w:noWrap w:val="0"/>
            <w:vAlign w:val="center"/>
          </w:tcPr>
          <w:p w14:paraId="5E04C19A">
            <w:pPr>
              <w:spacing w:line="312" w:lineRule="auto"/>
              <w:jc w:val="center"/>
              <w:rPr>
                <w:szCs w:val="21"/>
              </w:rPr>
            </w:pPr>
          </w:p>
        </w:tc>
      </w:tr>
      <w:tr w14:paraId="1855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54649C6F">
            <w:pPr>
              <w:spacing w:line="312" w:lineRule="auto"/>
              <w:jc w:val="center"/>
              <w:rPr>
                <w:szCs w:val="21"/>
              </w:rPr>
            </w:pPr>
            <w:r>
              <w:rPr>
                <w:rFonts w:hint="eastAsia"/>
                <w:szCs w:val="21"/>
              </w:rPr>
              <w:t>2</w:t>
            </w:r>
          </w:p>
        </w:tc>
        <w:tc>
          <w:tcPr>
            <w:tcW w:w="3476" w:type="dxa"/>
            <w:noWrap w:val="0"/>
            <w:vAlign w:val="center"/>
          </w:tcPr>
          <w:p w14:paraId="1DB585A9">
            <w:pPr>
              <w:spacing w:line="312" w:lineRule="auto"/>
              <w:rPr>
                <w:color w:val="000000"/>
                <w:szCs w:val="21"/>
              </w:rPr>
            </w:pPr>
            <w:r>
              <w:rPr>
                <w:rFonts w:hint="eastAsia"/>
                <w:szCs w:val="21"/>
              </w:rPr>
              <w:t>原位正三和弦的连接</w:t>
            </w:r>
          </w:p>
        </w:tc>
        <w:tc>
          <w:tcPr>
            <w:tcW w:w="2084" w:type="dxa"/>
            <w:noWrap w:val="0"/>
            <w:vAlign w:val="center"/>
          </w:tcPr>
          <w:p w14:paraId="0289E7DB">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5ECB81A0">
            <w:pPr>
              <w:spacing w:line="312" w:lineRule="auto"/>
              <w:jc w:val="center"/>
              <w:rPr>
                <w:szCs w:val="21"/>
              </w:rPr>
            </w:pPr>
            <w:r>
              <w:rPr>
                <w:rFonts w:hint="eastAsia"/>
                <w:color w:val="000000"/>
                <w:sz w:val="24"/>
              </w:rPr>
              <w:t>2-1</w:t>
            </w:r>
          </w:p>
        </w:tc>
        <w:tc>
          <w:tcPr>
            <w:tcW w:w="735" w:type="dxa"/>
            <w:noWrap w:val="0"/>
            <w:vAlign w:val="center"/>
          </w:tcPr>
          <w:p w14:paraId="0A9429D6">
            <w:pPr>
              <w:spacing w:line="312" w:lineRule="auto"/>
              <w:jc w:val="center"/>
              <w:rPr>
                <w:szCs w:val="21"/>
              </w:rPr>
            </w:pPr>
            <w:r>
              <w:rPr>
                <w:rFonts w:hint="eastAsia"/>
                <w:szCs w:val="21"/>
              </w:rPr>
              <w:t>8</w:t>
            </w:r>
          </w:p>
        </w:tc>
        <w:tc>
          <w:tcPr>
            <w:tcW w:w="735" w:type="dxa"/>
            <w:noWrap w:val="0"/>
            <w:vAlign w:val="center"/>
          </w:tcPr>
          <w:p w14:paraId="1516EA2B">
            <w:pPr>
              <w:spacing w:line="312" w:lineRule="auto"/>
              <w:jc w:val="center"/>
              <w:rPr>
                <w:szCs w:val="21"/>
              </w:rPr>
            </w:pPr>
          </w:p>
        </w:tc>
      </w:tr>
      <w:tr w14:paraId="2F4D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51A2EACA">
            <w:pPr>
              <w:spacing w:line="312" w:lineRule="auto"/>
              <w:jc w:val="center"/>
              <w:rPr>
                <w:szCs w:val="21"/>
              </w:rPr>
            </w:pPr>
            <w:r>
              <w:rPr>
                <w:rFonts w:hint="eastAsia"/>
                <w:szCs w:val="21"/>
              </w:rPr>
              <w:t>3</w:t>
            </w:r>
          </w:p>
        </w:tc>
        <w:tc>
          <w:tcPr>
            <w:tcW w:w="3476" w:type="dxa"/>
            <w:noWrap w:val="0"/>
            <w:vAlign w:val="center"/>
          </w:tcPr>
          <w:p w14:paraId="45D01BB3">
            <w:pPr>
              <w:spacing w:line="312" w:lineRule="auto"/>
              <w:rPr>
                <w:color w:val="000000"/>
                <w:szCs w:val="21"/>
              </w:rPr>
            </w:pPr>
            <w:r>
              <w:rPr>
                <w:rFonts w:hint="eastAsia"/>
                <w:szCs w:val="21"/>
              </w:rPr>
              <w:t>正三和弦的第一转位</w:t>
            </w:r>
          </w:p>
        </w:tc>
        <w:tc>
          <w:tcPr>
            <w:tcW w:w="2084" w:type="dxa"/>
            <w:noWrap w:val="0"/>
            <w:vAlign w:val="center"/>
          </w:tcPr>
          <w:p w14:paraId="281503DF">
            <w:pPr>
              <w:spacing w:line="312" w:lineRule="auto"/>
              <w:jc w:val="center"/>
              <w:rPr>
                <w:color w:val="000000"/>
                <w:szCs w:val="21"/>
              </w:rPr>
            </w:pPr>
            <w:r>
              <w:rPr>
                <w:color w:val="000000"/>
                <w:szCs w:val="21"/>
              </w:rPr>
              <w:t>目标</w:t>
            </w:r>
            <w:r>
              <w:rPr>
                <w:rFonts w:hint="eastAsia"/>
                <w:color w:val="000000"/>
                <w:szCs w:val="21"/>
              </w:rPr>
              <w:t>1、3</w:t>
            </w:r>
          </w:p>
        </w:tc>
        <w:tc>
          <w:tcPr>
            <w:tcW w:w="1470" w:type="dxa"/>
            <w:noWrap w:val="0"/>
            <w:vAlign w:val="center"/>
          </w:tcPr>
          <w:p w14:paraId="11388CF4">
            <w:pPr>
              <w:spacing w:line="312" w:lineRule="auto"/>
              <w:jc w:val="center"/>
              <w:rPr>
                <w:szCs w:val="21"/>
              </w:rPr>
            </w:pPr>
            <w:r>
              <w:rPr>
                <w:rFonts w:hint="eastAsia"/>
                <w:color w:val="000000"/>
                <w:sz w:val="24"/>
              </w:rPr>
              <w:t>2-1</w:t>
            </w:r>
          </w:p>
        </w:tc>
        <w:tc>
          <w:tcPr>
            <w:tcW w:w="735" w:type="dxa"/>
            <w:noWrap w:val="0"/>
            <w:vAlign w:val="center"/>
          </w:tcPr>
          <w:p w14:paraId="30F06C4A">
            <w:pPr>
              <w:spacing w:line="312" w:lineRule="auto"/>
              <w:jc w:val="center"/>
              <w:rPr>
                <w:szCs w:val="21"/>
              </w:rPr>
            </w:pPr>
            <w:r>
              <w:rPr>
                <w:rFonts w:hint="eastAsia"/>
                <w:szCs w:val="21"/>
              </w:rPr>
              <w:t>4</w:t>
            </w:r>
          </w:p>
        </w:tc>
        <w:tc>
          <w:tcPr>
            <w:tcW w:w="735" w:type="dxa"/>
            <w:noWrap w:val="0"/>
            <w:vAlign w:val="center"/>
          </w:tcPr>
          <w:p w14:paraId="2E6A7459">
            <w:pPr>
              <w:spacing w:line="312" w:lineRule="auto"/>
              <w:jc w:val="center"/>
              <w:rPr>
                <w:szCs w:val="21"/>
              </w:rPr>
            </w:pPr>
          </w:p>
        </w:tc>
      </w:tr>
      <w:tr w14:paraId="296C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278A76B">
            <w:pPr>
              <w:spacing w:line="312" w:lineRule="auto"/>
              <w:jc w:val="center"/>
              <w:rPr>
                <w:szCs w:val="21"/>
              </w:rPr>
            </w:pPr>
            <w:r>
              <w:rPr>
                <w:rFonts w:hint="eastAsia"/>
                <w:szCs w:val="21"/>
              </w:rPr>
              <w:t>4</w:t>
            </w:r>
          </w:p>
        </w:tc>
        <w:tc>
          <w:tcPr>
            <w:tcW w:w="3476" w:type="dxa"/>
            <w:noWrap w:val="0"/>
            <w:vAlign w:val="center"/>
          </w:tcPr>
          <w:p w14:paraId="7E21DB55">
            <w:pPr>
              <w:spacing w:line="312" w:lineRule="auto"/>
              <w:rPr>
                <w:szCs w:val="21"/>
              </w:rPr>
            </w:pPr>
            <w:r>
              <w:rPr>
                <w:rFonts w:hint="eastAsia"/>
                <w:szCs w:val="21"/>
              </w:rPr>
              <w:t>正三和弦的第二转位</w:t>
            </w:r>
          </w:p>
        </w:tc>
        <w:tc>
          <w:tcPr>
            <w:tcW w:w="2084" w:type="dxa"/>
            <w:noWrap w:val="0"/>
            <w:vAlign w:val="center"/>
          </w:tcPr>
          <w:p w14:paraId="00E22C3E">
            <w:pPr>
              <w:spacing w:line="312" w:lineRule="auto"/>
              <w:jc w:val="center"/>
              <w:rPr>
                <w:color w:val="000000"/>
                <w:szCs w:val="21"/>
              </w:rPr>
            </w:pPr>
            <w:r>
              <w:rPr>
                <w:color w:val="000000"/>
                <w:szCs w:val="21"/>
              </w:rPr>
              <w:t>目标</w:t>
            </w:r>
            <w:r>
              <w:rPr>
                <w:rFonts w:hint="eastAsia"/>
                <w:color w:val="000000"/>
                <w:szCs w:val="21"/>
              </w:rPr>
              <w:t>1、3</w:t>
            </w:r>
          </w:p>
        </w:tc>
        <w:tc>
          <w:tcPr>
            <w:tcW w:w="1470" w:type="dxa"/>
            <w:noWrap w:val="0"/>
            <w:vAlign w:val="center"/>
          </w:tcPr>
          <w:p w14:paraId="54A10441">
            <w:pPr>
              <w:spacing w:line="312" w:lineRule="auto"/>
              <w:jc w:val="center"/>
              <w:rPr>
                <w:szCs w:val="21"/>
              </w:rPr>
            </w:pPr>
            <w:r>
              <w:rPr>
                <w:rFonts w:hint="eastAsia"/>
                <w:color w:val="000000"/>
                <w:sz w:val="24"/>
              </w:rPr>
              <w:t>2-1</w:t>
            </w:r>
          </w:p>
        </w:tc>
        <w:tc>
          <w:tcPr>
            <w:tcW w:w="735" w:type="dxa"/>
            <w:noWrap w:val="0"/>
            <w:vAlign w:val="center"/>
          </w:tcPr>
          <w:p w14:paraId="5F5BF06C">
            <w:pPr>
              <w:spacing w:line="312" w:lineRule="auto"/>
              <w:jc w:val="center"/>
              <w:rPr>
                <w:szCs w:val="21"/>
              </w:rPr>
            </w:pPr>
            <w:r>
              <w:rPr>
                <w:rFonts w:hint="eastAsia"/>
                <w:szCs w:val="21"/>
              </w:rPr>
              <w:t>4</w:t>
            </w:r>
          </w:p>
        </w:tc>
        <w:tc>
          <w:tcPr>
            <w:tcW w:w="735" w:type="dxa"/>
            <w:noWrap w:val="0"/>
            <w:vAlign w:val="center"/>
          </w:tcPr>
          <w:p w14:paraId="712870CB">
            <w:pPr>
              <w:spacing w:line="312" w:lineRule="auto"/>
              <w:jc w:val="center"/>
              <w:rPr>
                <w:szCs w:val="21"/>
              </w:rPr>
            </w:pPr>
          </w:p>
        </w:tc>
      </w:tr>
      <w:tr w14:paraId="00F1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0F309A83">
            <w:pPr>
              <w:spacing w:line="312" w:lineRule="auto"/>
              <w:jc w:val="center"/>
              <w:rPr>
                <w:szCs w:val="21"/>
              </w:rPr>
            </w:pPr>
            <w:r>
              <w:rPr>
                <w:rFonts w:hint="eastAsia"/>
                <w:szCs w:val="21"/>
              </w:rPr>
              <w:t>5</w:t>
            </w:r>
          </w:p>
        </w:tc>
        <w:tc>
          <w:tcPr>
            <w:tcW w:w="3476" w:type="dxa"/>
            <w:noWrap w:val="0"/>
            <w:vAlign w:val="center"/>
          </w:tcPr>
          <w:p w14:paraId="4D69B2E8">
            <w:pPr>
              <w:spacing w:line="312" w:lineRule="auto"/>
              <w:rPr>
                <w:color w:val="000000"/>
                <w:szCs w:val="21"/>
              </w:rPr>
            </w:pPr>
            <w:r>
              <w:rPr>
                <w:rFonts w:hint="eastAsia"/>
                <w:szCs w:val="21"/>
              </w:rPr>
              <w:t>原位属七和弦</w:t>
            </w:r>
          </w:p>
        </w:tc>
        <w:tc>
          <w:tcPr>
            <w:tcW w:w="2084" w:type="dxa"/>
            <w:noWrap w:val="0"/>
            <w:vAlign w:val="center"/>
          </w:tcPr>
          <w:p w14:paraId="772D4995">
            <w:pPr>
              <w:spacing w:line="312" w:lineRule="auto"/>
              <w:jc w:val="center"/>
              <w:rPr>
                <w:color w:val="000000"/>
                <w:szCs w:val="21"/>
              </w:rPr>
            </w:pPr>
            <w:r>
              <w:rPr>
                <w:color w:val="000000"/>
                <w:szCs w:val="21"/>
              </w:rPr>
              <w:t>目标</w:t>
            </w:r>
            <w:r>
              <w:rPr>
                <w:rFonts w:hint="eastAsia"/>
                <w:color w:val="000000"/>
                <w:szCs w:val="21"/>
              </w:rPr>
              <w:t>2、4</w:t>
            </w:r>
          </w:p>
        </w:tc>
        <w:tc>
          <w:tcPr>
            <w:tcW w:w="1470" w:type="dxa"/>
            <w:noWrap w:val="0"/>
            <w:vAlign w:val="center"/>
          </w:tcPr>
          <w:p w14:paraId="01667104">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1A74D08B">
            <w:pPr>
              <w:spacing w:line="312" w:lineRule="auto"/>
              <w:jc w:val="center"/>
              <w:rPr>
                <w:szCs w:val="21"/>
              </w:rPr>
            </w:pPr>
            <w:r>
              <w:rPr>
                <w:rFonts w:hint="eastAsia"/>
                <w:szCs w:val="21"/>
              </w:rPr>
              <w:t>4</w:t>
            </w:r>
          </w:p>
        </w:tc>
        <w:tc>
          <w:tcPr>
            <w:tcW w:w="735" w:type="dxa"/>
            <w:noWrap w:val="0"/>
            <w:vAlign w:val="center"/>
          </w:tcPr>
          <w:p w14:paraId="58F5406B">
            <w:pPr>
              <w:spacing w:line="312" w:lineRule="auto"/>
              <w:jc w:val="center"/>
              <w:rPr>
                <w:szCs w:val="21"/>
              </w:rPr>
            </w:pPr>
          </w:p>
        </w:tc>
      </w:tr>
      <w:tr w14:paraId="6049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628CFF1">
            <w:pPr>
              <w:spacing w:line="312" w:lineRule="auto"/>
              <w:jc w:val="center"/>
              <w:rPr>
                <w:szCs w:val="21"/>
              </w:rPr>
            </w:pPr>
            <w:r>
              <w:rPr>
                <w:rFonts w:hint="eastAsia"/>
                <w:szCs w:val="21"/>
              </w:rPr>
              <w:t>6</w:t>
            </w:r>
          </w:p>
        </w:tc>
        <w:tc>
          <w:tcPr>
            <w:tcW w:w="3476" w:type="dxa"/>
            <w:noWrap w:val="0"/>
            <w:vAlign w:val="center"/>
          </w:tcPr>
          <w:p w14:paraId="300F6F40">
            <w:pPr>
              <w:spacing w:line="312" w:lineRule="auto"/>
              <w:rPr>
                <w:color w:val="000000"/>
                <w:szCs w:val="21"/>
              </w:rPr>
            </w:pPr>
            <w:r>
              <w:rPr>
                <w:rFonts w:hint="eastAsia"/>
                <w:szCs w:val="21"/>
              </w:rPr>
              <w:t>属七和弦的转位</w:t>
            </w:r>
          </w:p>
        </w:tc>
        <w:tc>
          <w:tcPr>
            <w:tcW w:w="2084" w:type="dxa"/>
            <w:noWrap w:val="0"/>
            <w:vAlign w:val="center"/>
          </w:tcPr>
          <w:p w14:paraId="07DEC00C">
            <w:pPr>
              <w:spacing w:line="312" w:lineRule="auto"/>
              <w:jc w:val="center"/>
              <w:rPr>
                <w:color w:val="000000"/>
                <w:szCs w:val="21"/>
              </w:rPr>
            </w:pPr>
            <w:r>
              <w:rPr>
                <w:color w:val="000000"/>
                <w:szCs w:val="21"/>
              </w:rPr>
              <w:t>目标</w:t>
            </w:r>
            <w:r>
              <w:rPr>
                <w:rFonts w:hint="eastAsia"/>
                <w:color w:val="000000"/>
                <w:szCs w:val="21"/>
              </w:rPr>
              <w:t>2、4</w:t>
            </w:r>
          </w:p>
        </w:tc>
        <w:tc>
          <w:tcPr>
            <w:tcW w:w="1470" w:type="dxa"/>
            <w:noWrap w:val="0"/>
            <w:vAlign w:val="center"/>
          </w:tcPr>
          <w:p w14:paraId="00918A8E">
            <w:pPr>
              <w:spacing w:line="312" w:lineRule="auto"/>
              <w:jc w:val="center"/>
              <w:rPr>
                <w:szCs w:val="21"/>
              </w:rPr>
            </w:pPr>
            <w:r>
              <w:rPr>
                <w:rFonts w:hint="eastAsia"/>
                <w:color w:val="000000"/>
                <w:sz w:val="24"/>
              </w:rPr>
              <w:t>2-1、6-1</w:t>
            </w:r>
          </w:p>
        </w:tc>
        <w:tc>
          <w:tcPr>
            <w:tcW w:w="735" w:type="dxa"/>
            <w:noWrap w:val="0"/>
            <w:vAlign w:val="center"/>
          </w:tcPr>
          <w:p w14:paraId="36E9E75D">
            <w:pPr>
              <w:spacing w:line="312" w:lineRule="auto"/>
              <w:jc w:val="center"/>
              <w:rPr>
                <w:szCs w:val="21"/>
              </w:rPr>
            </w:pPr>
            <w:r>
              <w:rPr>
                <w:rFonts w:hint="eastAsia"/>
                <w:szCs w:val="21"/>
              </w:rPr>
              <w:t>6</w:t>
            </w:r>
          </w:p>
        </w:tc>
        <w:tc>
          <w:tcPr>
            <w:tcW w:w="735" w:type="dxa"/>
            <w:noWrap w:val="0"/>
            <w:vAlign w:val="center"/>
          </w:tcPr>
          <w:p w14:paraId="64AD5426">
            <w:pPr>
              <w:spacing w:line="312" w:lineRule="auto"/>
              <w:jc w:val="center"/>
              <w:rPr>
                <w:szCs w:val="21"/>
              </w:rPr>
            </w:pPr>
          </w:p>
        </w:tc>
      </w:tr>
      <w:tr w14:paraId="332A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7E92F8F2">
            <w:pPr>
              <w:spacing w:line="312" w:lineRule="auto"/>
              <w:jc w:val="center"/>
              <w:rPr>
                <w:szCs w:val="21"/>
              </w:rPr>
            </w:pPr>
            <w:r>
              <w:rPr>
                <w:szCs w:val="21"/>
              </w:rPr>
              <w:t>合 计</w:t>
            </w:r>
          </w:p>
        </w:tc>
        <w:tc>
          <w:tcPr>
            <w:tcW w:w="735" w:type="dxa"/>
            <w:noWrap w:val="0"/>
            <w:vAlign w:val="center"/>
          </w:tcPr>
          <w:p w14:paraId="6892D276">
            <w:pPr>
              <w:spacing w:line="312" w:lineRule="auto"/>
              <w:jc w:val="center"/>
              <w:rPr>
                <w:szCs w:val="21"/>
              </w:rPr>
            </w:pPr>
            <w:r>
              <w:rPr>
                <w:szCs w:val="21"/>
              </w:rPr>
              <w:t>3</w:t>
            </w:r>
            <w:r>
              <w:rPr>
                <w:rFonts w:hint="eastAsia"/>
                <w:szCs w:val="21"/>
              </w:rPr>
              <w:t>2</w:t>
            </w:r>
          </w:p>
        </w:tc>
        <w:tc>
          <w:tcPr>
            <w:tcW w:w="735" w:type="dxa"/>
            <w:noWrap w:val="0"/>
            <w:vAlign w:val="center"/>
          </w:tcPr>
          <w:p w14:paraId="74CDFAC2">
            <w:pPr>
              <w:spacing w:line="312" w:lineRule="auto"/>
              <w:jc w:val="center"/>
              <w:rPr>
                <w:szCs w:val="21"/>
              </w:rPr>
            </w:pPr>
          </w:p>
        </w:tc>
      </w:tr>
    </w:tbl>
    <w:p w14:paraId="2DF7FFD2">
      <w:pPr>
        <w:spacing w:line="360" w:lineRule="auto"/>
        <w:ind w:firstLine="562" w:firstLineChars="200"/>
        <w:rPr>
          <w:b/>
          <w:sz w:val="28"/>
          <w:szCs w:val="28"/>
        </w:rPr>
      </w:pPr>
    </w:p>
    <w:p w14:paraId="0668849B">
      <w:pPr>
        <w:spacing w:line="360" w:lineRule="auto"/>
        <w:ind w:firstLine="562" w:firstLineChars="200"/>
        <w:rPr>
          <w:rFonts w:hint="eastAsia"/>
          <w:b/>
          <w:sz w:val="28"/>
          <w:szCs w:val="28"/>
        </w:rPr>
      </w:pPr>
      <w:r>
        <w:rPr>
          <w:rFonts w:hint="eastAsia"/>
          <w:b/>
          <w:sz w:val="28"/>
          <w:szCs w:val="28"/>
        </w:rPr>
        <w:t>五、课程实施</w:t>
      </w:r>
    </w:p>
    <w:p w14:paraId="52FAC775">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掌握正三和弦的使用及属七和弦的特点，使学生能够运用原位和转位的正三和弦及属七和弦为旋律和低音配和声。</w:t>
      </w:r>
    </w:p>
    <w:p w14:paraId="09F76CA0">
      <w:pPr>
        <w:spacing w:line="360" w:lineRule="auto"/>
        <w:ind w:firstLine="480" w:firstLineChars="200"/>
        <w:rPr>
          <w:rFonts w:hint="eastAsia"/>
          <w:sz w:val="24"/>
        </w:rPr>
      </w:pPr>
      <w:r>
        <w:rPr>
          <w:sz w:val="24"/>
        </w:rPr>
        <w:t>（二）采用</w:t>
      </w:r>
      <w:r>
        <w:rPr>
          <w:rFonts w:hint="eastAsia"/>
          <w:sz w:val="24"/>
        </w:rPr>
        <w:t>电钢琴教室授课的优势，加强学生键盘弹奏各种调式正三和弦与属七和弦的能力，增强学生为歌曲编配伴奏的能力。</w:t>
      </w:r>
    </w:p>
    <w:p w14:paraId="44118B13">
      <w:pPr>
        <w:spacing w:line="360" w:lineRule="auto"/>
        <w:ind w:firstLine="480" w:firstLineChars="200"/>
        <w:rPr>
          <w:rFonts w:hint="eastAsia"/>
          <w:sz w:val="24"/>
        </w:rPr>
      </w:pPr>
      <w:r>
        <w:rPr>
          <w:sz w:val="24"/>
        </w:rPr>
        <w:t>（三）</w:t>
      </w:r>
      <w:r>
        <w:rPr>
          <w:rFonts w:hint="eastAsia"/>
          <w:sz w:val="24"/>
        </w:rPr>
        <w:t>课堂中多</w:t>
      </w:r>
      <w:r>
        <w:rPr>
          <w:sz w:val="24"/>
        </w:rPr>
        <w:t>采用</w:t>
      </w:r>
      <w:r>
        <w:rPr>
          <w:rFonts w:hint="eastAsia"/>
          <w:sz w:val="24"/>
        </w:rPr>
        <w:t>分析</w:t>
      </w:r>
      <w:r>
        <w:rPr>
          <w:sz w:val="24"/>
        </w:rPr>
        <w:t>教学</w:t>
      </w:r>
      <w:r>
        <w:rPr>
          <w:rFonts w:hint="eastAsia"/>
          <w:sz w:val="24"/>
        </w:rPr>
        <w:t>法</w:t>
      </w:r>
      <w:r>
        <w:rPr>
          <w:sz w:val="24"/>
        </w:rPr>
        <w:t>，</w:t>
      </w:r>
      <w:r>
        <w:rPr>
          <w:rFonts w:hint="eastAsia"/>
          <w:sz w:val="24"/>
        </w:rPr>
        <w:t>为学生提供各类型和弦的分析材料，使学生能更直观、有效地学习和声连接及正三和弦、属七和弦的运用。</w:t>
      </w:r>
    </w:p>
    <w:p w14:paraId="47FC7487">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1D60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7B247350">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35E3B20A">
            <w:pPr>
              <w:spacing w:line="276" w:lineRule="auto"/>
              <w:jc w:val="center"/>
              <w:rPr>
                <w:szCs w:val="21"/>
              </w:rPr>
            </w:pPr>
            <w:r>
              <w:rPr>
                <w:bCs/>
                <w:szCs w:val="21"/>
              </w:rPr>
              <w:t>质量</w:t>
            </w:r>
            <w:r>
              <w:rPr>
                <w:rFonts w:hint="eastAsia"/>
                <w:bCs/>
                <w:szCs w:val="21"/>
              </w:rPr>
              <w:t>要求</w:t>
            </w:r>
          </w:p>
        </w:tc>
      </w:tr>
      <w:tr w14:paraId="1061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4EC9BE0B">
            <w:pPr>
              <w:spacing w:line="276" w:lineRule="auto"/>
              <w:jc w:val="center"/>
              <w:rPr>
                <w:szCs w:val="21"/>
              </w:rPr>
            </w:pPr>
            <w:r>
              <w:rPr>
                <w:szCs w:val="21"/>
              </w:rPr>
              <w:t>1</w:t>
            </w:r>
          </w:p>
        </w:tc>
        <w:tc>
          <w:tcPr>
            <w:tcW w:w="1701" w:type="dxa"/>
            <w:noWrap w:val="0"/>
            <w:tcMar>
              <w:left w:w="28" w:type="dxa"/>
              <w:right w:w="28" w:type="dxa"/>
            </w:tcMar>
            <w:vAlign w:val="center"/>
          </w:tcPr>
          <w:p w14:paraId="332DFEAA">
            <w:pPr>
              <w:spacing w:line="276" w:lineRule="auto"/>
              <w:jc w:val="center"/>
              <w:rPr>
                <w:szCs w:val="21"/>
              </w:rPr>
            </w:pPr>
            <w:r>
              <w:rPr>
                <w:szCs w:val="21"/>
              </w:rPr>
              <w:t>备课</w:t>
            </w:r>
          </w:p>
        </w:tc>
        <w:tc>
          <w:tcPr>
            <w:tcW w:w="6817" w:type="dxa"/>
            <w:tcBorders>
              <w:right w:val="single" w:color="auto" w:sz="8" w:space="0"/>
            </w:tcBorders>
            <w:noWrap w:val="0"/>
            <w:vAlign w:val="center"/>
          </w:tcPr>
          <w:p w14:paraId="09D4345F">
            <w:pPr>
              <w:spacing w:line="276" w:lineRule="auto"/>
              <w:rPr>
                <w:szCs w:val="21"/>
              </w:rPr>
            </w:pPr>
            <w:r>
              <w:rPr>
                <w:szCs w:val="21"/>
              </w:rPr>
              <w:t>（1）掌握本课程教学大纲内容，严格按照教学大纲要求进行课程教学内容的组织。</w:t>
            </w:r>
          </w:p>
          <w:p w14:paraId="0CADF347">
            <w:pPr>
              <w:spacing w:line="276" w:lineRule="auto"/>
              <w:rPr>
                <w:szCs w:val="21"/>
              </w:rPr>
            </w:pPr>
            <w:r>
              <w:rPr>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34982F2">
            <w:pPr>
              <w:spacing w:line="276" w:lineRule="auto"/>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36228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19CC62A5">
            <w:pPr>
              <w:spacing w:line="276" w:lineRule="auto"/>
              <w:jc w:val="center"/>
              <w:rPr>
                <w:szCs w:val="21"/>
              </w:rPr>
            </w:pPr>
            <w:r>
              <w:rPr>
                <w:szCs w:val="21"/>
              </w:rPr>
              <w:t>2</w:t>
            </w:r>
          </w:p>
        </w:tc>
        <w:tc>
          <w:tcPr>
            <w:tcW w:w="1701" w:type="dxa"/>
            <w:noWrap w:val="0"/>
            <w:tcMar>
              <w:left w:w="28" w:type="dxa"/>
              <w:right w:w="28" w:type="dxa"/>
            </w:tcMar>
            <w:vAlign w:val="center"/>
          </w:tcPr>
          <w:p w14:paraId="69A2EAF2">
            <w:pPr>
              <w:spacing w:line="276" w:lineRule="auto"/>
              <w:jc w:val="center"/>
              <w:rPr>
                <w:szCs w:val="21"/>
              </w:rPr>
            </w:pPr>
            <w:r>
              <w:rPr>
                <w:szCs w:val="21"/>
              </w:rPr>
              <w:t>讲授</w:t>
            </w:r>
          </w:p>
        </w:tc>
        <w:tc>
          <w:tcPr>
            <w:tcW w:w="6817" w:type="dxa"/>
            <w:tcBorders>
              <w:right w:val="single" w:color="auto" w:sz="8" w:space="0"/>
            </w:tcBorders>
            <w:noWrap w:val="0"/>
            <w:vAlign w:val="center"/>
          </w:tcPr>
          <w:p w14:paraId="62DB0118">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14:paraId="4558F47D">
            <w:pPr>
              <w:spacing w:line="276" w:lineRule="auto"/>
              <w:rPr>
                <w:szCs w:val="21"/>
              </w:rPr>
            </w:pPr>
            <w:r>
              <w:rPr>
                <w:rFonts w:hint="eastAsia"/>
                <w:szCs w:val="21"/>
              </w:rPr>
              <w:t>（2）</w:t>
            </w:r>
            <w:r>
              <w:rPr>
                <w:szCs w:val="21"/>
              </w:rPr>
              <w:t>采用多种教学方式（如启发式教学、分析教学</w:t>
            </w:r>
            <w:r>
              <w:rPr>
                <w:rFonts w:hint="eastAsia"/>
                <w:szCs w:val="21"/>
              </w:rPr>
              <w:t>法</w:t>
            </w:r>
            <w:r>
              <w:rPr>
                <w:szCs w:val="21"/>
              </w:rPr>
              <w:t>、讨论式教学、多媒体示范教学等），注重培养学生发现、分析和解决问题的能力。</w:t>
            </w:r>
          </w:p>
          <w:p w14:paraId="0E0F2FEF">
            <w:pPr>
              <w:spacing w:line="276" w:lineRule="auto"/>
              <w:rPr>
                <w:szCs w:val="21"/>
              </w:rPr>
            </w:pPr>
            <w:r>
              <w:rPr>
                <w:rFonts w:hint="eastAsia"/>
                <w:szCs w:val="21"/>
              </w:rPr>
              <w:t>（3）能够采用现代信息技术辅助</w:t>
            </w:r>
            <w:r>
              <w:rPr>
                <w:szCs w:val="21"/>
              </w:rPr>
              <w:t>教学。</w:t>
            </w:r>
          </w:p>
          <w:p w14:paraId="3AE29635">
            <w:pPr>
              <w:spacing w:line="276" w:lineRule="auto"/>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14:paraId="3E00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9" w:hRule="atLeast"/>
          <w:jc w:val="center"/>
        </w:trPr>
        <w:tc>
          <w:tcPr>
            <w:tcW w:w="582" w:type="dxa"/>
            <w:tcBorders>
              <w:left w:val="single" w:color="auto" w:sz="8" w:space="0"/>
            </w:tcBorders>
            <w:noWrap w:val="0"/>
            <w:vAlign w:val="center"/>
          </w:tcPr>
          <w:p w14:paraId="02554F31">
            <w:pPr>
              <w:spacing w:line="276" w:lineRule="auto"/>
              <w:jc w:val="center"/>
              <w:rPr>
                <w:szCs w:val="21"/>
              </w:rPr>
            </w:pPr>
            <w:r>
              <w:rPr>
                <w:szCs w:val="21"/>
              </w:rPr>
              <w:t>3</w:t>
            </w:r>
          </w:p>
        </w:tc>
        <w:tc>
          <w:tcPr>
            <w:tcW w:w="1701" w:type="dxa"/>
            <w:noWrap w:val="0"/>
            <w:tcMar>
              <w:left w:w="28" w:type="dxa"/>
              <w:right w:w="28" w:type="dxa"/>
            </w:tcMar>
            <w:vAlign w:val="center"/>
          </w:tcPr>
          <w:p w14:paraId="3B1E3063">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0D85421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5FA4FB23">
            <w:pPr>
              <w:spacing w:line="276" w:lineRule="auto"/>
              <w:rPr>
                <w:szCs w:val="21"/>
              </w:rPr>
            </w:pPr>
            <w:r>
              <w:rPr>
                <w:rFonts w:hint="eastAsia"/>
                <w:szCs w:val="21"/>
              </w:rPr>
              <w:t>（1）</w:t>
            </w:r>
            <w:r>
              <w:rPr>
                <w:szCs w:val="21"/>
              </w:rPr>
              <w:t>按时按量完成作业，不缺交，不抄袭</w:t>
            </w:r>
            <w:r>
              <w:rPr>
                <w:rFonts w:hint="eastAsia"/>
                <w:szCs w:val="21"/>
              </w:rPr>
              <w:t>。</w:t>
            </w:r>
          </w:p>
          <w:p w14:paraId="7D9BA026">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29996523">
            <w:pPr>
              <w:spacing w:line="276" w:lineRule="auto"/>
              <w:rPr>
                <w:szCs w:val="21"/>
              </w:rPr>
            </w:pPr>
            <w:r>
              <w:rPr>
                <w:rFonts w:hint="eastAsia"/>
                <w:szCs w:val="21"/>
              </w:rPr>
              <w:t>（3）</w:t>
            </w:r>
            <w:r>
              <w:rPr>
                <w:szCs w:val="21"/>
              </w:rPr>
              <w:t>解题方法和步骤正确。</w:t>
            </w:r>
          </w:p>
          <w:p w14:paraId="390F4987">
            <w:pPr>
              <w:spacing w:line="276" w:lineRule="auto"/>
              <w:rPr>
                <w:szCs w:val="21"/>
              </w:rPr>
            </w:pPr>
            <w:r>
              <w:rPr>
                <w:szCs w:val="21"/>
              </w:rPr>
              <w:t>教师批改</w:t>
            </w:r>
            <w:r>
              <w:rPr>
                <w:rFonts w:hint="eastAsia"/>
                <w:szCs w:val="21"/>
              </w:rPr>
              <w:t>和</w:t>
            </w:r>
            <w:r>
              <w:rPr>
                <w:szCs w:val="21"/>
              </w:rPr>
              <w:t>讲评作业要求如下：</w:t>
            </w:r>
          </w:p>
          <w:p w14:paraId="2EB49541">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1C8AB541">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77F12C09">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作为本课程总评成绩中平时成绩的重要组成部分。</w:t>
            </w:r>
          </w:p>
        </w:tc>
      </w:tr>
      <w:tr w14:paraId="0A71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96" w:hRule="atLeast"/>
          <w:jc w:val="center"/>
        </w:trPr>
        <w:tc>
          <w:tcPr>
            <w:tcW w:w="582" w:type="dxa"/>
            <w:tcBorders>
              <w:left w:val="single" w:color="auto" w:sz="8" w:space="0"/>
            </w:tcBorders>
            <w:noWrap w:val="0"/>
            <w:vAlign w:val="center"/>
          </w:tcPr>
          <w:p w14:paraId="23D02037">
            <w:pPr>
              <w:spacing w:line="276" w:lineRule="auto"/>
              <w:jc w:val="center"/>
              <w:rPr>
                <w:szCs w:val="21"/>
              </w:rPr>
            </w:pPr>
            <w:r>
              <w:rPr>
                <w:szCs w:val="21"/>
              </w:rPr>
              <w:t>4</w:t>
            </w:r>
          </w:p>
        </w:tc>
        <w:tc>
          <w:tcPr>
            <w:tcW w:w="1701" w:type="dxa"/>
            <w:noWrap w:val="0"/>
            <w:tcMar>
              <w:left w:w="28" w:type="dxa"/>
              <w:right w:w="28" w:type="dxa"/>
            </w:tcMar>
            <w:vAlign w:val="center"/>
          </w:tcPr>
          <w:p w14:paraId="3B1AF9CB">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0819E31C">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526A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0" w:hRule="atLeast"/>
          <w:jc w:val="center"/>
        </w:trPr>
        <w:tc>
          <w:tcPr>
            <w:tcW w:w="582" w:type="dxa"/>
            <w:tcBorders>
              <w:left w:val="single" w:color="auto" w:sz="8" w:space="0"/>
            </w:tcBorders>
            <w:noWrap w:val="0"/>
            <w:vAlign w:val="center"/>
          </w:tcPr>
          <w:p w14:paraId="0838DA93">
            <w:pPr>
              <w:spacing w:line="276" w:lineRule="auto"/>
              <w:jc w:val="center"/>
              <w:rPr>
                <w:szCs w:val="21"/>
              </w:rPr>
            </w:pPr>
            <w:r>
              <w:rPr>
                <w:szCs w:val="21"/>
              </w:rPr>
              <w:t>5</w:t>
            </w:r>
          </w:p>
        </w:tc>
        <w:tc>
          <w:tcPr>
            <w:tcW w:w="1701" w:type="dxa"/>
            <w:noWrap w:val="0"/>
            <w:tcMar>
              <w:left w:w="28" w:type="dxa"/>
              <w:right w:w="28" w:type="dxa"/>
            </w:tcMar>
            <w:vAlign w:val="center"/>
          </w:tcPr>
          <w:p w14:paraId="56F7344E">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0957DE98">
            <w:pPr>
              <w:spacing w:line="276" w:lineRule="auto"/>
              <w:rPr>
                <w:szCs w:val="21"/>
              </w:rPr>
            </w:pPr>
            <w:r>
              <w:rPr>
                <w:szCs w:val="21"/>
              </w:rPr>
              <w:t>本课程考核的方式</w:t>
            </w:r>
            <w:r>
              <w:rPr>
                <w:rFonts w:hint="eastAsia"/>
                <w:szCs w:val="21"/>
              </w:rPr>
              <w:t>为闭卷笔试</w:t>
            </w:r>
            <w:r>
              <w:rPr>
                <w:szCs w:val="21"/>
              </w:rPr>
              <w:t>。考试采取教考分离，监考</w:t>
            </w:r>
            <w:r>
              <w:rPr>
                <w:rFonts w:hint="eastAsia"/>
                <w:szCs w:val="21"/>
              </w:rPr>
              <w:t>由学院</w:t>
            </w:r>
            <w:r>
              <w:rPr>
                <w:szCs w:val="21"/>
              </w:rPr>
              <w:t>统一安排。有下列情况之一者，总评成绩为不及格：</w:t>
            </w:r>
          </w:p>
          <w:p w14:paraId="44513542">
            <w:pPr>
              <w:spacing w:line="276" w:lineRule="auto"/>
              <w:rPr>
                <w:szCs w:val="21"/>
              </w:rPr>
            </w:pPr>
            <w:r>
              <w:rPr>
                <w:rFonts w:hint="eastAsia"/>
                <w:szCs w:val="21"/>
              </w:rPr>
              <w:t>（1）</w:t>
            </w:r>
            <w:r>
              <w:rPr>
                <w:szCs w:val="21"/>
              </w:rPr>
              <w:t>缺交作业次数达1/3以上者</w:t>
            </w:r>
            <w:r>
              <w:rPr>
                <w:rFonts w:hint="eastAsia"/>
                <w:szCs w:val="21"/>
              </w:rPr>
              <w:t>。</w:t>
            </w:r>
          </w:p>
          <w:p w14:paraId="1E790D6D">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6E18EE6F">
            <w:pPr>
              <w:spacing w:line="276" w:lineRule="auto"/>
              <w:rPr>
                <w:szCs w:val="21"/>
              </w:rPr>
            </w:pPr>
            <w:r>
              <w:rPr>
                <w:rFonts w:hint="eastAsia"/>
                <w:szCs w:val="21"/>
              </w:rPr>
              <w:t>（3）</w:t>
            </w:r>
            <w:r>
              <w:rPr>
                <w:szCs w:val="21"/>
              </w:rPr>
              <w:t>课程目标小于0.6。</w:t>
            </w:r>
          </w:p>
        </w:tc>
      </w:tr>
    </w:tbl>
    <w:p w14:paraId="0A83D76C">
      <w:pPr>
        <w:spacing w:line="360" w:lineRule="auto"/>
        <w:ind w:firstLine="562" w:firstLineChars="200"/>
        <w:rPr>
          <w:b/>
          <w:sz w:val="28"/>
          <w:szCs w:val="28"/>
        </w:rPr>
      </w:pPr>
    </w:p>
    <w:p w14:paraId="68889B34">
      <w:pPr>
        <w:spacing w:line="360" w:lineRule="auto"/>
        <w:ind w:firstLine="562" w:firstLineChars="200"/>
        <w:rPr>
          <w:rFonts w:hint="eastAsia"/>
          <w:b/>
          <w:sz w:val="28"/>
          <w:szCs w:val="28"/>
        </w:rPr>
      </w:pPr>
      <w:r>
        <w:rPr>
          <w:rFonts w:hint="eastAsia"/>
          <w:b/>
          <w:sz w:val="28"/>
          <w:szCs w:val="28"/>
        </w:rPr>
        <w:t>六、考核方式</w:t>
      </w:r>
    </w:p>
    <w:p w14:paraId="76732294">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4F156B7F">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61DF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767FB9A1">
            <w:pPr>
              <w:pStyle w:val="25"/>
              <w:jc w:val="center"/>
              <w:rPr>
                <w:rFonts w:eastAsia="宋体"/>
              </w:rPr>
            </w:pPr>
            <w:r>
              <w:rPr>
                <w:rFonts w:eastAsia="宋体"/>
              </w:rPr>
              <w:t>成绩组成</w:t>
            </w:r>
          </w:p>
        </w:tc>
        <w:tc>
          <w:tcPr>
            <w:tcW w:w="1565" w:type="dxa"/>
            <w:shd w:val="clear" w:color="auto" w:fill="FFFFFF"/>
            <w:noWrap w:val="0"/>
            <w:vAlign w:val="center"/>
          </w:tcPr>
          <w:p w14:paraId="339BF092">
            <w:pPr>
              <w:pStyle w:val="25"/>
              <w:jc w:val="center"/>
              <w:rPr>
                <w:rFonts w:eastAsia="宋体"/>
              </w:rPr>
            </w:pPr>
            <w:r>
              <w:rPr>
                <w:rFonts w:eastAsia="宋体"/>
              </w:rPr>
              <w:t>考核/评价环节</w:t>
            </w:r>
          </w:p>
        </w:tc>
        <w:tc>
          <w:tcPr>
            <w:tcW w:w="808" w:type="dxa"/>
            <w:shd w:val="clear" w:color="auto" w:fill="FFFFFF"/>
            <w:noWrap w:val="0"/>
            <w:vAlign w:val="center"/>
          </w:tcPr>
          <w:p w14:paraId="26D75F72">
            <w:pPr>
              <w:pStyle w:val="25"/>
              <w:jc w:val="center"/>
              <w:rPr>
                <w:rFonts w:eastAsia="宋体"/>
              </w:rPr>
            </w:pPr>
            <w:r>
              <w:rPr>
                <w:rFonts w:hint="eastAsia" w:eastAsia="宋体"/>
              </w:rPr>
              <w:t>权重</w:t>
            </w:r>
          </w:p>
        </w:tc>
        <w:tc>
          <w:tcPr>
            <w:tcW w:w="4410" w:type="dxa"/>
            <w:shd w:val="clear" w:color="auto" w:fill="FFFFFF"/>
            <w:noWrap w:val="0"/>
            <w:vAlign w:val="center"/>
          </w:tcPr>
          <w:p w14:paraId="41CA08E6">
            <w:pPr>
              <w:pStyle w:val="25"/>
              <w:jc w:val="center"/>
              <w:rPr>
                <w:rFonts w:eastAsia="宋体"/>
              </w:rPr>
            </w:pPr>
            <w:r>
              <w:rPr>
                <w:rFonts w:eastAsia="宋体"/>
              </w:rPr>
              <w:t>考核/评价细则</w:t>
            </w:r>
          </w:p>
        </w:tc>
        <w:tc>
          <w:tcPr>
            <w:tcW w:w="1470" w:type="dxa"/>
            <w:shd w:val="clear" w:color="auto" w:fill="FFFFFF"/>
            <w:noWrap w:val="0"/>
            <w:vAlign w:val="center"/>
          </w:tcPr>
          <w:p w14:paraId="58229A5B">
            <w:pPr>
              <w:pStyle w:val="25"/>
              <w:jc w:val="center"/>
              <w:rPr>
                <w:rFonts w:eastAsia="宋体"/>
              </w:rPr>
            </w:pPr>
            <w:r>
              <w:rPr>
                <w:rFonts w:eastAsia="宋体"/>
              </w:rPr>
              <w:t>对应的毕业要求指标点</w:t>
            </w:r>
          </w:p>
        </w:tc>
      </w:tr>
      <w:tr w14:paraId="2C2A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50" w:hRule="atLeast"/>
        </w:trPr>
        <w:tc>
          <w:tcPr>
            <w:tcW w:w="1044" w:type="dxa"/>
            <w:vMerge w:val="restart"/>
            <w:noWrap w:val="0"/>
            <w:tcMar>
              <w:left w:w="57" w:type="dxa"/>
              <w:right w:w="57" w:type="dxa"/>
            </w:tcMar>
            <w:vAlign w:val="center"/>
          </w:tcPr>
          <w:p w14:paraId="45B4C991">
            <w:pPr>
              <w:pStyle w:val="25"/>
              <w:jc w:val="center"/>
              <w:rPr>
                <w:rFonts w:eastAsia="宋体"/>
              </w:rPr>
            </w:pPr>
            <w:r>
              <w:rPr>
                <w:rFonts w:eastAsia="宋体"/>
              </w:rPr>
              <w:t>平时成绩</w:t>
            </w:r>
          </w:p>
        </w:tc>
        <w:tc>
          <w:tcPr>
            <w:tcW w:w="1565" w:type="dxa"/>
            <w:noWrap w:val="0"/>
            <w:vAlign w:val="center"/>
          </w:tcPr>
          <w:p w14:paraId="514F1F6A">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53F9F883">
            <w:pPr>
              <w:pStyle w:val="25"/>
              <w:jc w:val="center"/>
              <w:rPr>
                <w:rFonts w:eastAsia="宋体"/>
              </w:rPr>
            </w:pPr>
            <w:r>
              <w:rPr>
                <w:rFonts w:hint="eastAsia" w:eastAsia="宋体"/>
              </w:rPr>
              <w:t>3</w:t>
            </w:r>
            <w:r>
              <w:rPr>
                <w:rFonts w:eastAsia="宋体"/>
              </w:rPr>
              <w:t>0%</w:t>
            </w:r>
          </w:p>
        </w:tc>
        <w:tc>
          <w:tcPr>
            <w:tcW w:w="4410" w:type="dxa"/>
            <w:noWrap w:val="0"/>
            <w:vAlign w:val="center"/>
          </w:tcPr>
          <w:p w14:paraId="0E986B41">
            <w:pPr>
              <w:pStyle w:val="25"/>
              <w:rPr>
                <w:rFonts w:eastAsia="宋体"/>
              </w:rPr>
            </w:pPr>
            <w:r>
              <w:rPr>
                <w:rFonts w:eastAsia="宋体"/>
              </w:rPr>
              <w:t>课后完成</w:t>
            </w:r>
            <w:r>
              <w:rPr>
                <w:rFonts w:hint="eastAsia" w:eastAsia="宋体"/>
              </w:rPr>
              <w:t>14-16</w:t>
            </w:r>
            <w:r>
              <w:rPr>
                <w:rFonts w:eastAsia="宋体"/>
              </w:rPr>
              <w:t>个习题，主要考核学生对每节课知识点的复习、理解和掌握程度。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63C3A763">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6009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80" w:hRule="atLeast"/>
        </w:trPr>
        <w:tc>
          <w:tcPr>
            <w:tcW w:w="1044" w:type="dxa"/>
            <w:vMerge w:val="continue"/>
            <w:noWrap w:val="0"/>
            <w:tcMar>
              <w:left w:w="57" w:type="dxa"/>
              <w:right w:w="57" w:type="dxa"/>
            </w:tcMar>
            <w:vAlign w:val="center"/>
          </w:tcPr>
          <w:p w14:paraId="689FC7B3">
            <w:pPr>
              <w:pStyle w:val="25"/>
              <w:jc w:val="center"/>
              <w:rPr>
                <w:rFonts w:eastAsia="宋体"/>
              </w:rPr>
            </w:pPr>
          </w:p>
        </w:tc>
        <w:tc>
          <w:tcPr>
            <w:tcW w:w="1565" w:type="dxa"/>
            <w:noWrap w:val="0"/>
            <w:vAlign w:val="center"/>
          </w:tcPr>
          <w:p w14:paraId="616F17FD">
            <w:pPr>
              <w:pStyle w:val="25"/>
              <w:jc w:val="center"/>
              <w:rPr>
                <w:rFonts w:eastAsia="宋体"/>
              </w:rPr>
            </w:pPr>
            <w:r>
              <w:rPr>
                <w:rFonts w:hint="eastAsia" w:eastAsia="宋体"/>
              </w:rPr>
              <w:t>考勤成绩</w:t>
            </w:r>
          </w:p>
        </w:tc>
        <w:tc>
          <w:tcPr>
            <w:tcW w:w="808" w:type="dxa"/>
            <w:noWrap w:val="0"/>
            <w:vAlign w:val="center"/>
          </w:tcPr>
          <w:p w14:paraId="7D808002">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470E22FF">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743F43C2">
            <w:pPr>
              <w:pStyle w:val="25"/>
              <w:jc w:val="center"/>
              <w:rPr>
                <w:rFonts w:eastAsia="宋体"/>
                <w:color w:val="000000"/>
                <w:szCs w:val="21"/>
              </w:rPr>
            </w:pPr>
            <w:r>
              <w:rPr>
                <w:rFonts w:hint="eastAsia" w:eastAsia="宋体"/>
                <w:color w:val="000000"/>
                <w:szCs w:val="21"/>
              </w:rPr>
              <w:t>2-1</w:t>
            </w:r>
          </w:p>
        </w:tc>
      </w:tr>
      <w:tr w14:paraId="07F1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21" w:hRule="atLeast"/>
        </w:trPr>
        <w:tc>
          <w:tcPr>
            <w:tcW w:w="1044" w:type="dxa"/>
            <w:noWrap w:val="0"/>
            <w:tcMar>
              <w:left w:w="57" w:type="dxa"/>
              <w:right w:w="57" w:type="dxa"/>
            </w:tcMar>
            <w:vAlign w:val="center"/>
          </w:tcPr>
          <w:p w14:paraId="09909A2E">
            <w:pPr>
              <w:pStyle w:val="25"/>
              <w:jc w:val="center"/>
              <w:rPr>
                <w:rFonts w:eastAsia="宋体"/>
              </w:rPr>
            </w:pPr>
            <w:r>
              <w:rPr>
                <w:rFonts w:eastAsia="宋体"/>
              </w:rPr>
              <w:t>期末考试</w:t>
            </w:r>
          </w:p>
          <w:p w14:paraId="36AB0A04">
            <w:pPr>
              <w:pStyle w:val="25"/>
              <w:jc w:val="center"/>
              <w:rPr>
                <w:rFonts w:eastAsia="宋体"/>
              </w:rPr>
            </w:pPr>
          </w:p>
        </w:tc>
        <w:tc>
          <w:tcPr>
            <w:tcW w:w="1565" w:type="dxa"/>
            <w:noWrap w:val="0"/>
            <w:vAlign w:val="center"/>
          </w:tcPr>
          <w:p w14:paraId="77BF2D20">
            <w:pPr>
              <w:pStyle w:val="25"/>
              <w:jc w:val="center"/>
              <w:rPr>
                <w:rFonts w:hint="eastAsia" w:eastAsia="宋体"/>
              </w:rPr>
            </w:pPr>
            <w:r>
              <w:rPr>
                <w:rFonts w:eastAsia="宋体"/>
              </w:rPr>
              <w:t>期末考试</w:t>
            </w:r>
          </w:p>
          <w:p w14:paraId="7F36E1B7">
            <w:pPr>
              <w:pStyle w:val="25"/>
              <w:jc w:val="center"/>
              <w:rPr>
                <w:rFonts w:eastAsia="宋体"/>
              </w:rPr>
            </w:pPr>
            <w:r>
              <w:rPr>
                <w:rFonts w:hint="eastAsia" w:eastAsia="宋体"/>
              </w:rPr>
              <w:t>卷面</w:t>
            </w:r>
            <w:r>
              <w:rPr>
                <w:rFonts w:eastAsia="宋体"/>
              </w:rPr>
              <w:t>成绩</w:t>
            </w:r>
          </w:p>
        </w:tc>
        <w:tc>
          <w:tcPr>
            <w:tcW w:w="808" w:type="dxa"/>
            <w:noWrap w:val="0"/>
            <w:vAlign w:val="center"/>
          </w:tcPr>
          <w:p w14:paraId="26605FFD">
            <w:pPr>
              <w:pStyle w:val="25"/>
              <w:jc w:val="center"/>
              <w:rPr>
                <w:rFonts w:eastAsia="宋体"/>
              </w:rPr>
            </w:pPr>
            <w:r>
              <w:rPr>
                <w:rFonts w:eastAsia="宋体"/>
              </w:rPr>
              <w:t>60%</w:t>
            </w:r>
          </w:p>
        </w:tc>
        <w:tc>
          <w:tcPr>
            <w:tcW w:w="4410" w:type="dxa"/>
            <w:noWrap w:val="0"/>
            <w:vAlign w:val="center"/>
          </w:tcPr>
          <w:p w14:paraId="3A22CC08">
            <w:pPr>
              <w:pStyle w:val="25"/>
              <w:rPr>
                <w:rFonts w:eastAsia="宋体"/>
                <w:color w:val="000000"/>
                <w:szCs w:val="21"/>
              </w:rPr>
            </w:pPr>
            <w:r>
              <w:rPr>
                <w:rFonts w:eastAsia="宋体"/>
                <w:color w:val="000000"/>
                <w:szCs w:val="21"/>
              </w:rPr>
              <w:t>试卷题型包括</w:t>
            </w:r>
            <w:r>
              <w:rPr>
                <w:rFonts w:hint="eastAsia" w:eastAsia="宋体"/>
                <w:color w:val="000000"/>
                <w:szCs w:val="21"/>
              </w:rPr>
              <w:t>和声分析与和声写作两部分</w:t>
            </w:r>
            <w:r>
              <w:rPr>
                <w:rFonts w:eastAsia="宋体"/>
                <w:color w:val="000000"/>
                <w:szCs w:val="21"/>
              </w:rPr>
              <w:t>，以卷面成绩的60%计入课程总成绩。其中</w:t>
            </w:r>
            <w:r>
              <w:rPr>
                <w:rFonts w:hint="eastAsia" w:eastAsia="宋体"/>
                <w:color w:val="000000"/>
                <w:szCs w:val="21"/>
              </w:rPr>
              <w:t>和声分析</w:t>
            </w:r>
            <w:r>
              <w:rPr>
                <w:rFonts w:eastAsia="宋体"/>
                <w:color w:val="000000"/>
                <w:szCs w:val="21"/>
              </w:rPr>
              <w:t>题目占</w:t>
            </w:r>
            <w:r>
              <w:rPr>
                <w:rFonts w:hint="eastAsia" w:eastAsia="宋体"/>
                <w:color w:val="000000"/>
                <w:szCs w:val="21"/>
              </w:rPr>
              <w:t>6</w:t>
            </w:r>
            <w:r>
              <w:rPr>
                <w:rFonts w:eastAsia="宋体"/>
                <w:color w:val="000000"/>
                <w:szCs w:val="21"/>
              </w:rPr>
              <w:t>0%</w:t>
            </w:r>
            <w:r>
              <w:rPr>
                <w:rFonts w:hint="eastAsia" w:eastAsia="宋体"/>
                <w:color w:val="000000"/>
                <w:szCs w:val="21"/>
              </w:rPr>
              <w:t>；为低音或旋律配和声的写作题目</w:t>
            </w:r>
            <w:r>
              <w:rPr>
                <w:rFonts w:eastAsia="宋体"/>
                <w:color w:val="000000"/>
                <w:szCs w:val="21"/>
              </w:rPr>
              <w:t>占</w:t>
            </w:r>
            <w:r>
              <w:rPr>
                <w:rFonts w:hint="eastAsia" w:eastAsia="宋体"/>
                <w:color w:val="000000"/>
                <w:szCs w:val="21"/>
              </w:rPr>
              <w:t>4</w:t>
            </w:r>
            <w:r>
              <w:rPr>
                <w:rFonts w:eastAsia="宋体"/>
                <w:color w:val="000000"/>
                <w:szCs w:val="21"/>
              </w:rPr>
              <w:t>0%。</w:t>
            </w:r>
          </w:p>
        </w:tc>
        <w:tc>
          <w:tcPr>
            <w:tcW w:w="1470" w:type="dxa"/>
            <w:noWrap w:val="0"/>
            <w:vAlign w:val="center"/>
          </w:tcPr>
          <w:p w14:paraId="0F2E0479">
            <w:pPr>
              <w:pStyle w:val="25"/>
              <w:jc w:val="center"/>
              <w:rPr>
                <w:rFonts w:eastAsia="宋体"/>
              </w:rPr>
            </w:pPr>
            <w:r>
              <w:rPr>
                <w:rFonts w:hint="eastAsia"/>
                <w:color w:val="000000"/>
                <w:sz w:val="24"/>
              </w:rPr>
              <w:t>2-1、</w:t>
            </w:r>
            <w:r>
              <w:rPr>
                <w:rFonts w:eastAsia="宋体"/>
                <w:color w:val="000000"/>
                <w:szCs w:val="21"/>
              </w:rPr>
              <w:t>6-1</w:t>
            </w:r>
          </w:p>
        </w:tc>
      </w:tr>
    </w:tbl>
    <w:p w14:paraId="143A88C8">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1CCB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3" w:hRule="atLeast"/>
          <w:jc w:val="center"/>
        </w:trPr>
        <w:tc>
          <w:tcPr>
            <w:tcW w:w="4472" w:type="dxa"/>
            <w:gridSpan w:val="2"/>
            <w:noWrap w:val="0"/>
            <w:vAlign w:val="center"/>
          </w:tcPr>
          <w:p w14:paraId="00260AD9">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51F836C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07C0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60" w:hRule="atLeast"/>
          <w:jc w:val="center"/>
        </w:trPr>
        <w:tc>
          <w:tcPr>
            <w:tcW w:w="2096" w:type="dxa"/>
            <w:noWrap w:val="0"/>
            <w:vAlign w:val="center"/>
          </w:tcPr>
          <w:p w14:paraId="3BFB6487">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4A51B805">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36B2871E">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08400916">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0043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8" w:hRule="atLeast"/>
          <w:jc w:val="center"/>
        </w:trPr>
        <w:tc>
          <w:tcPr>
            <w:tcW w:w="2096" w:type="dxa"/>
            <w:vMerge w:val="restart"/>
            <w:noWrap w:val="0"/>
            <w:vAlign w:val="center"/>
          </w:tcPr>
          <w:p w14:paraId="4D722026">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142552C7">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C20648F">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2611B2BB">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75D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6" w:hRule="atLeast"/>
          <w:jc w:val="center"/>
        </w:trPr>
        <w:tc>
          <w:tcPr>
            <w:tcW w:w="2096" w:type="dxa"/>
            <w:vMerge w:val="continue"/>
            <w:noWrap w:val="0"/>
            <w:vAlign w:val="center"/>
          </w:tcPr>
          <w:p w14:paraId="6AE851A2">
            <w:pPr>
              <w:pStyle w:val="25"/>
              <w:jc w:val="center"/>
              <w:rPr>
                <w:rFonts w:hint="eastAsia" w:ascii="宋体" w:hAnsi="宋体" w:eastAsia="宋体"/>
                <w:color w:val="000000"/>
                <w:sz w:val="18"/>
                <w:szCs w:val="18"/>
              </w:rPr>
            </w:pPr>
          </w:p>
        </w:tc>
        <w:tc>
          <w:tcPr>
            <w:tcW w:w="2376" w:type="dxa"/>
            <w:vMerge w:val="continue"/>
            <w:noWrap w:val="0"/>
            <w:vAlign w:val="center"/>
          </w:tcPr>
          <w:p w14:paraId="3D80250B">
            <w:pPr>
              <w:pStyle w:val="25"/>
              <w:jc w:val="center"/>
              <w:rPr>
                <w:rFonts w:ascii="宋体" w:hAnsi="宋体" w:eastAsia="宋体"/>
                <w:color w:val="000000"/>
                <w:sz w:val="18"/>
                <w:szCs w:val="18"/>
              </w:rPr>
            </w:pPr>
          </w:p>
        </w:tc>
        <w:tc>
          <w:tcPr>
            <w:tcW w:w="2676" w:type="dxa"/>
            <w:noWrap w:val="0"/>
            <w:vAlign w:val="center"/>
          </w:tcPr>
          <w:p w14:paraId="5544D6C3">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BFA7987">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6B3D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9" w:hRule="atLeast"/>
          <w:jc w:val="center"/>
        </w:trPr>
        <w:tc>
          <w:tcPr>
            <w:tcW w:w="2096" w:type="dxa"/>
            <w:vMerge w:val="restart"/>
            <w:noWrap w:val="0"/>
            <w:vAlign w:val="center"/>
          </w:tcPr>
          <w:p w14:paraId="6A4A993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48F194C1">
            <w:pPr>
              <w:pStyle w:val="25"/>
              <w:jc w:val="center"/>
              <w:rPr>
                <w:rFonts w:hint="eastAsia" w:ascii="宋体" w:hAnsi="宋体" w:eastAsia="宋体"/>
                <w:color w:val="000000"/>
                <w:sz w:val="18"/>
                <w:szCs w:val="18"/>
              </w:rPr>
            </w:pPr>
            <w:r>
              <w:rPr>
                <w:rFonts w:ascii="宋体" w:hAnsi="宋体" w:eastAsia="宋体"/>
                <w:color w:val="000000"/>
                <w:sz w:val="18"/>
                <w:szCs w:val="18"/>
              </w:rPr>
              <w:t>2</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56626C7">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19820ABF">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4768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3E3ECF57">
            <w:pPr>
              <w:pStyle w:val="25"/>
              <w:jc w:val="center"/>
              <w:rPr>
                <w:rFonts w:hint="eastAsia" w:ascii="宋体" w:hAnsi="宋体" w:eastAsia="宋体"/>
                <w:color w:val="000000"/>
                <w:sz w:val="18"/>
                <w:szCs w:val="18"/>
              </w:rPr>
            </w:pPr>
          </w:p>
        </w:tc>
        <w:tc>
          <w:tcPr>
            <w:tcW w:w="2376" w:type="dxa"/>
            <w:vMerge w:val="continue"/>
            <w:noWrap w:val="0"/>
            <w:vAlign w:val="center"/>
          </w:tcPr>
          <w:p w14:paraId="11D69B88">
            <w:pPr>
              <w:pStyle w:val="25"/>
              <w:jc w:val="center"/>
              <w:rPr>
                <w:rFonts w:ascii="宋体" w:hAnsi="宋体" w:eastAsia="宋体"/>
                <w:color w:val="000000"/>
                <w:sz w:val="18"/>
                <w:szCs w:val="18"/>
              </w:rPr>
            </w:pPr>
          </w:p>
        </w:tc>
        <w:tc>
          <w:tcPr>
            <w:tcW w:w="2676" w:type="dxa"/>
            <w:noWrap w:val="0"/>
            <w:vAlign w:val="center"/>
          </w:tcPr>
          <w:p w14:paraId="0F862360">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3BA07121">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5725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5024AC5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3BD3BD76">
            <w:pPr>
              <w:pStyle w:val="25"/>
              <w:jc w:val="center"/>
              <w:rPr>
                <w:rFonts w:ascii="宋体" w:hAnsi="宋体" w:eastAsia="宋体"/>
                <w:color w:val="000000"/>
                <w:sz w:val="18"/>
                <w:szCs w:val="18"/>
              </w:rPr>
            </w:pPr>
            <w:r>
              <w:rPr>
                <w:rFonts w:ascii="宋体" w:hAnsi="宋体" w:eastAsia="宋体"/>
                <w:color w:val="000000"/>
                <w:sz w:val="18"/>
                <w:szCs w:val="18"/>
              </w:rPr>
              <w:t>30%</w:t>
            </w:r>
          </w:p>
        </w:tc>
        <w:tc>
          <w:tcPr>
            <w:tcW w:w="2676" w:type="dxa"/>
            <w:noWrap w:val="0"/>
            <w:vAlign w:val="center"/>
          </w:tcPr>
          <w:p w14:paraId="256D8862">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563ADB20">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61B9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5B0ED384">
            <w:pPr>
              <w:pStyle w:val="25"/>
              <w:jc w:val="center"/>
              <w:rPr>
                <w:rFonts w:hint="eastAsia" w:ascii="宋体" w:hAnsi="宋体" w:eastAsia="宋体"/>
                <w:color w:val="000000"/>
                <w:sz w:val="18"/>
                <w:szCs w:val="18"/>
              </w:rPr>
            </w:pPr>
          </w:p>
        </w:tc>
        <w:tc>
          <w:tcPr>
            <w:tcW w:w="2376" w:type="dxa"/>
            <w:vMerge w:val="continue"/>
            <w:noWrap w:val="0"/>
            <w:vAlign w:val="center"/>
          </w:tcPr>
          <w:p w14:paraId="153BE2B9">
            <w:pPr>
              <w:pStyle w:val="25"/>
              <w:jc w:val="center"/>
              <w:rPr>
                <w:rFonts w:ascii="宋体" w:hAnsi="宋体" w:eastAsia="宋体"/>
                <w:color w:val="000000"/>
                <w:sz w:val="18"/>
                <w:szCs w:val="18"/>
              </w:rPr>
            </w:pPr>
          </w:p>
        </w:tc>
        <w:tc>
          <w:tcPr>
            <w:tcW w:w="2676" w:type="dxa"/>
            <w:noWrap w:val="0"/>
            <w:vAlign w:val="center"/>
          </w:tcPr>
          <w:p w14:paraId="1D08EFC0">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2072B9D5">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2E2D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63B3916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4</w:t>
            </w:r>
          </w:p>
        </w:tc>
        <w:tc>
          <w:tcPr>
            <w:tcW w:w="2376" w:type="dxa"/>
            <w:vMerge w:val="restart"/>
            <w:noWrap w:val="0"/>
            <w:vAlign w:val="center"/>
          </w:tcPr>
          <w:p w14:paraId="724E9416">
            <w:pPr>
              <w:pStyle w:val="25"/>
              <w:jc w:val="center"/>
              <w:rPr>
                <w:rFonts w:ascii="宋体" w:hAnsi="宋体" w:eastAsia="宋体"/>
                <w:color w:val="000000"/>
                <w:sz w:val="18"/>
                <w:szCs w:val="18"/>
              </w:rPr>
            </w:pPr>
            <w:r>
              <w:rPr>
                <w:rFonts w:ascii="宋体" w:hAnsi="宋体" w:eastAsia="宋体"/>
                <w:color w:val="000000"/>
                <w:sz w:val="18"/>
                <w:szCs w:val="18"/>
              </w:rPr>
              <w:t>10%</w:t>
            </w:r>
          </w:p>
        </w:tc>
        <w:tc>
          <w:tcPr>
            <w:tcW w:w="2676" w:type="dxa"/>
            <w:noWrap w:val="0"/>
            <w:vAlign w:val="center"/>
          </w:tcPr>
          <w:p w14:paraId="35CE9D6F">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6D65F513">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415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16008458">
            <w:pPr>
              <w:pStyle w:val="25"/>
              <w:jc w:val="center"/>
              <w:rPr>
                <w:rFonts w:hint="eastAsia" w:ascii="宋体" w:hAnsi="宋体" w:eastAsia="宋体"/>
                <w:color w:val="000000"/>
                <w:sz w:val="18"/>
                <w:szCs w:val="18"/>
              </w:rPr>
            </w:pPr>
          </w:p>
        </w:tc>
        <w:tc>
          <w:tcPr>
            <w:tcW w:w="2376" w:type="dxa"/>
            <w:vMerge w:val="continue"/>
            <w:noWrap w:val="0"/>
            <w:vAlign w:val="center"/>
          </w:tcPr>
          <w:p w14:paraId="6E04D9BF">
            <w:pPr>
              <w:pStyle w:val="25"/>
              <w:jc w:val="center"/>
              <w:rPr>
                <w:rFonts w:ascii="宋体" w:hAnsi="宋体" w:eastAsia="宋体"/>
                <w:color w:val="000000"/>
                <w:sz w:val="18"/>
                <w:szCs w:val="18"/>
              </w:rPr>
            </w:pPr>
          </w:p>
        </w:tc>
        <w:tc>
          <w:tcPr>
            <w:tcW w:w="2676" w:type="dxa"/>
            <w:noWrap w:val="0"/>
            <w:vAlign w:val="center"/>
          </w:tcPr>
          <w:p w14:paraId="750685DC">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03E029FA">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673BEB4C">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00647AA3">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20503428">
      <w:pPr>
        <w:spacing w:line="360" w:lineRule="auto"/>
        <w:ind w:firstLine="482" w:firstLineChars="200"/>
        <w:rPr>
          <w:rFonts w:hint="eastAsia"/>
          <w:b/>
          <w:color w:val="000000"/>
          <w:sz w:val="24"/>
        </w:rPr>
      </w:pPr>
      <w:r>
        <w:rPr>
          <w:rFonts w:hint="eastAsia"/>
          <w:b/>
          <w:color w:val="000000"/>
          <w:sz w:val="24"/>
        </w:rPr>
        <w:t>（一）持续改进</w:t>
      </w:r>
    </w:p>
    <w:p w14:paraId="5979B69B">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5F82707F">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1F672952">
      <w:pPr>
        <w:spacing w:line="360" w:lineRule="auto"/>
        <w:ind w:firstLine="480" w:firstLineChars="200"/>
        <w:rPr>
          <w:sz w:val="24"/>
          <w:szCs w:val="22"/>
        </w:rPr>
      </w:pPr>
      <w:r>
        <w:rPr>
          <w:rFonts w:hint="eastAsia"/>
          <w:sz w:val="24"/>
          <w:szCs w:val="22"/>
        </w:rPr>
        <w:t>伊·斯波索宾等合著：《和声学教程》，人民音乐出版社，2001年1月版</w:t>
      </w:r>
    </w:p>
    <w:p w14:paraId="2CCD6C3E">
      <w:pPr>
        <w:spacing w:line="360" w:lineRule="auto"/>
        <w:ind w:firstLine="480" w:firstLineChars="200"/>
        <w:rPr>
          <w:sz w:val="24"/>
          <w:szCs w:val="22"/>
        </w:rPr>
      </w:pPr>
      <w:r>
        <w:rPr>
          <w:rFonts w:hint="eastAsia"/>
          <w:sz w:val="24"/>
          <w:szCs w:val="22"/>
        </w:rPr>
        <w:t>桑桐著：《和声学教程》，上海音乐出版社，2001年5月版</w:t>
      </w:r>
    </w:p>
    <w:p w14:paraId="7362C556">
      <w:pPr>
        <w:spacing w:line="360" w:lineRule="auto"/>
        <w:ind w:firstLine="480" w:firstLineChars="200"/>
        <w:rPr>
          <w:sz w:val="24"/>
          <w:szCs w:val="22"/>
        </w:rPr>
      </w:pPr>
      <w:r>
        <w:rPr>
          <w:rFonts w:hint="eastAsia"/>
          <w:sz w:val="24"/>
          <w:szCs w:val="22"/>
        </w:rPr>
        <w:t>樊祖荫编著：《传统大小调、五声性调式和声写作教程》，中国人民大学出版社，1999年版</w:t>
      </w:r>
    </w:p>
    <w:p w14:paraId="448D0504">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8D2523C">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595C3E10">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张志欣</w:t>
      </w:r>
    </w:p>
    <w:p w14:paraId="58299ACD">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rPr>
        <w:t>3年9月3日</w:t>
      </w:r>
    </w:p>
    <w:p w14:paraId="255E4E1F">
      <w:pPr>
        <w:spacing w:line="360" w:lineRule="auto"/>
        <w:ind w:right="1920"/>
        <w:jc w:val="both"/>
        <w:rPr>
          <w:rFonts w:hint="eastAsia" w:ascii="Times New Roman" w:hAnsi="Times New Roman" w:eastAsia="宋体" w:cs="Times New Roman"/>
          <w:color w:val="auto"/>
          <w:sz w:val="24"/>
          <w:szCs w:val="24"/>
          <w:lang w:val="en-US" w:eastAsia="zh-CN"/>
        </w:rPr>
      </w:pPr>
    </w:p>
    <w:p w14:paraId="6F769AC0">
      <w:pPr>
        <w:spacing w:line="360" w:lineRule="auto"/>
        <w:ind w:right="1920"/>
        <w:jc w:val="both"/>
        <w:rPr>
          <w:rFonts w:hint="eastAsia" w:ascii="Times New Roman" w:hAnsi="Times New Roman" w:eastAsia="宋体" w:cs="Times New Roman"/>
          <w:color w:val="auto"/>
          <w:sz w:val="24"/>
          <w:szCs w:val="24"/>
          <w:lang w:val="en-US" w:eastAsia="zh-CN"/>
        </w:rPr>
      </w:pPr>
    </w:p>
    <w:p w14:paraId="3631ED72">
      <w:pPr>
        <w:spacing w:line="360" w:lineRule="auto"/>
        <w:ind w:right="1920"/>
        <w:jc w:val="both"/>
        <w:rPr>
          <w:rFonts w:hint="eastAsia" w:ascii="Times New Roman" w:hAnsi="Times New Roman" w:eastAsia="宋体" w:cs="Times New Roman"/>
          <w:color w:val="auto"/>
          <w:sz w:val="24"/>
          <w:szCs w:val="24"/>
          <w:lang w:val="en-US" w:eastAsia="zh-CN"/>
        </w:rPr>
      </w:pPr>
    </w:p>
    <w:p w14:paraId="5DBBCF98">
      <w:pPr>
        <w:spacing w:line="360" w:lineRule="auto"/>
        <w:ind w:right="1920"/>
        <w:jc w:val="both"/>
        <w:rPr>
          <w:rFonts w:hint="eastAsia" w:ascii="Times New Roman" w:hAnsi="Times New Roman" w:eastAsia="宋体" w:cs="Times New Roman"/>
          <w:color w:val="auto"/>
          <w:sz w:val="24"/>
          <w:szCs w:val="24"/>
          <w:lang w:val="en-US" w:eastAsia="zh-CN"/>
        </w:rPr>
      </w:pPr>
    </w:p>
    <w:p w14:paraId="7F2ED48A">
      <w:pPr>
        <w:spacing w:line="360" w:lineRule="auto"/>
        <w:ind w:right="1920"/>
        <w:jc w:val="both"/>
        <w:rPr>
          <w:rFonts w:hint="eastAsia" w:ascii="Times New Roman" w:hAnsi="Times New Roman" w:eastAsia="宋体" w:cs="Times New Roman"/>
          <w:color w:val="auto"/>
          <w:sz w:val="24"/>
          <w:szCs w:val="24"/>
          <w:lang w:val="en-US" w:eastAsia="zh-CN"/>
        </w:rPr>
      </w:pPr>
    </w:p>
    <w:p w14:paraId="3CC5EA7F">
      <w:pPr>
        <w:spacing w:line="360" w:lineRule="auto"/>
        <w:ind w:right="1920"/>
        <w:jc w:val="both"/>
        <w:rPr>
          <w:rFonts w:hint="eastAsia" w:ascii="Times New Roman" w:hAnsi="Times New Roman" w:eastAsia="宋体" w:cs="Times New Roman"/>
          <w:color w:val="auto"/>
          <w:sz w:val="24"/>
          <w:szCs w:val="24"/>
          <w:lang w:val="en-US" w:eastAsia="zh-CN"/>
        </w:rPr>
      </w:pPr>
    </w:p>
    <w:p w14:paraId="0198FBD0">
      <w:pPr>
        <w:spacing w:line="360" w:lineRule="auto"/>
        <w:ind w:right="1920"/>
        <w:jc w:val="both"/>
        <w:rPr>
          <w:rFonts w:hint="eastAsia" w:ascii="Times New Roman" w:hAnsi="Times New Roman" w:eastAsia="宋体" w:cs="Times New Roman"/>
          <w:color w:val="auto"/>
          <w:sz w:val="24"/>
          <w:szCs w:val="24"/>
          <w:lang w:val="en-US" w:eastAsia="zh-CN"/>
        </w:rPr>
      </w:pPr>
    </w:p>
    <w:p w14:paraId="6498FC61">
      <w:pPr>
        <w:spacing w:line="360" w:lineRule="auto"/>
        <w:ind w:right="1920"/>
        <w:jc w:val="both"/>
        <w:rPr>
          <w:rFonts w:hint="eastAsia" w:ascii="Times New Roman" w:hAnsi="Times New Roman" w:eastAsia="宋体" w:cs="Times New Roman"/>
          <w:color w:val="auto"/>
          <w:sz w:val="24"/>
          <w:szCs w:val="24"/>
          <w:lang w:val="en-US" w:eastAsia="zh-CN"/>
        </w:rPr>
      </w:pPr>
    </w:p>
    <w:p w14:paraId="29B552B8">
      <w:pPr>
        <w:spacing w:line="360" w:lineRule="auto"/>
        <w:ind w:right="1920"/>
        <w:jc w:val="both"/>
        <w:rPr>
          <w:rFonts w:hint="eastAsia" w:ascii="Times New Roman" w:hAnsi="Times New Roman" w:eastAsia="宋体" w:cs="Times New Roman"/>
          <w:color w:val="auto"/>
          <w:sz w:val="24"/>
          <w:szCs w:val="24"/>
          <w:lang w:val="en-US" w:eastAsia="zh-CN"/>
        </w:rPr>
      </w:pPr>
    </w:p>
    <w:p w14:paraId="3DAC9D12">
      <w:pPr>
        <w:spacing w:line="360" w:lineRule="auto"/>
        <w:ind w:right="1920"/>
        <w:jc w:val="both"/>
        <w:rPr>
          <w:rFonts w:hint="eastAsia" w:ascii="Times New Roman" w:hAnsi="Times New Roman" w:eastAsia="宋体" w:cs="Times New Roman"/>
          <w:color w:val="auto"/>
          <w:sz w:val="24"/>
          <w:szCs w:val="24"/>
          <w:lang w:val="en-US" w:eastAsia="zh-CN"/>
        </w:rPr>
      </w:pPr>
    </w:p>
    <w:p w14:paraId="47D0A70B">
      <w:pPr>
        <w:spacing w:line="360" w:lineRule="auto"/>
        <w:ind w:right="1920"/>
        <w:jc w:val="both"/>
        <w:rPr>
          <w:rFonts w:hint="eastAsia" w:ascii="Times New Roman" w:hAnsi="Times New Roman" w:eastAsia="宋体" w:cs="Times New Roman"/>
          <w:color w:val="auto"/>
          <w:sz w:val="24"/>
          <w:szCs w:val="24"/>
          <w:lang w:val="en-US" w:eastAsia="zh-CN"/>
        </w:rPr>
      </w:pPr>
    </w:p>
    <w:p w14:paraId="2A75FBA5">
      <w:pPr>
        <w:spacing w:line="360" w:lineRule="auto"/>
        <w:ind w:right="1920"/>
        <w:jc w:val="both"/>
        <w:rPr>
          <w:rFonts w:hint="eastAsia" w:ascii="Times New Roman" w:hAnsi="Times New Roman" w:eastAsia="宋体" w:cs="Times New Roman"/>
          <w:color w:val="auto"/>
          <w:sz w:val="24"/>
          <w:szCs w:val="24"/>
          <w:lang w:val="en-US" w:eastAsia="zh-CN"/>
        </w:rPr>
      </w:pPr>
    </w:p>
    <w:p w14:paraId="7EC17B6B">
      <w:pPr>
        <w:spacing w:line="360" w:lineRule="auto"/>
        <w:ind w:right="1920"/>
        <w:jc w:val="both"/>
        <w:rPr>
          <w:rFonts w:hint="eastAsia" w:ascii="Times New Roman" w:hAnsi="Times New Roman" w:eastAsia="宋体" w:cs="Times New Roman"/>
          <w:color w:val="auto"/>
          <w:sz w:val="24"/>
          <w:szCs w:val="24"/>
          <w:lang w:val="en-US" w:eastAsia="zh-CN"/>
        </w:rPr>
      </w:pPr>
    </w:p>
    <w:p w14:paraId="0BA9B942">
      <w:pPr>
        <w:spacing w:line="360" w:lineRule="auto"/>
        <w:ind w:right="1920"/>
        <w:jc w:val="both"/>
        <w:rPr>
          <w:rFonts w:hint="eastAsia" w:ascii="Times New Roman" w:hAnsi="Times New Roman" w:eastAsia="宋体" w:cs="Times New Roman"/>
          <w:color w:val="auto"/>
          <w:sz w:val="24"/>
          <w:szCs w:val="24"/>
          <w:lang w:val="en-US" w:eastAsia="zh-CN"/>
        </w:rPr>
      </w:pPr>
    </w:p>
    <w:p w14:paraId="0498DA99">
      <w:pPr>
        <w:spacing w:line="312" w:lineRule="auto"/>
        <w:jc w:val="center"/>
        <w:rPr>
          <w:b/>
          <w:bCs/>
          <w:sz w:val="30"/>
        </w:rPr>
      </w:pPr>
      <w:r>
        <w:rPr>
          <w:rFonts w:hint="eastAsia"/>
          <w:b/>
          <w:bCs/>
          <w:sz w:val="30"/>
        </w:rPr>
        <w:t>和声学Ⅱ课程</w:t>
      </w:r>
      <w:r>
        <w:rPr>
          <w:b/>
          <w:bCs/>
          <w:sz w:val="30"/>
        </w:rPr>
        <w:t>教学大纲</w:t>
      </w:r>
    </w:p>
    <w:p w14:paraId="354A62D1">
      <w:pPr>
        <w:spacing w:line="312" w:lineRule="auto"/>
        <w:jc w:val="center"/>
        <w:rPr>
          <w:b/>
          <w:bCs/>
          <w:sz w:val="30"/>
        </w:rPr>
      </w:pPr>
      <w:r>
        <w:rPr>
          <w:b/>
          <w:bCs/>
          <w:sz w:val="30"/>
        </w:rPr>
        <w:t>（</w:t>
      </w:r>
      <w:r>
        <w:rPr>
          <w:rFonts w:hint="eastAsia"/>
          <w:b/>
          <w:bCs/>
          <w:sz w:val="30"/>
        </w:rPr>
        <w:t>Harmony Ⅱ</w:t>
      </w:r>
      <w:r>
        <w:rPr>
          <w:b/>
          <w:bCs/>
          <w:sz w:val="30"/>
        </w:rPr>
        <w:t>）</w:t>
      </w:r>
    </w:p>
    <w:p w14:paraId="31771362">
      <w:pPr>
        <w:spacing w:line="312" w:lineRule="auto"/>
        <w:jc w:val="center"/>
        <w:rPr>
          <w:rFonts w:eastAsia="黑体"/>
          <w:bCs/>
          <w:sz w:val="30"/>
        </w:rPr>
      </w:pPr>
    </w:p>
    <w:p w14:paraId="1E80B1E2">
      <w:pPr>
        <w:spacing w:line="360" w:lineRule="auto"/>
        <w:ind w:firstLine="551" w:firstLineChars="196"/>
        <w:rPr>
          <w:rFonts w:hint="eastAsia"/>
          <w:b/>
          <w:sz w:val="28"/>
          <w:szCs w:val="28"/>
        </w:rPr>
      </w:pPr>
      <w:r>
        <w:rPr>
          <w:b/>
          <w:sz w:val="28"/>
          <w:szCs w:val="28"/>
        </w:rPr>
        <w:t>一、课程概况</w:t>
      </w:r>
    </w:p>
    <w:p w14:paraId="5891AF60">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2403021</w:t>
      </w:r>
    </w:p>
    <w:p w14:paraId="58008C35">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1107AF0E">
      <w:pPr>
        <w:spacing w:line="360" w:lineRule="auto"/>
        <w:ind w:firstLine="482" w:firstLineChars="200"/>
        <w:rPr>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522FB12A">
      <w:pPr>
        <w:spacing w:line="360" w:lineRule="auto"/>
        <w:ind w:firstLine="482" w:firstLineChars="200"/>
        <w:rPr>
          <w:bCs/>
          <w:kern w:val="0"/>
          <w:sz w:val="24"/>
        </w:rPr>
      </w:pPr>
      <w:r>
        <w:rPr>
          <w:b/>
          <w:bCs/>
          <w:kern w:val="0"/>
          <w:sz w:val="24"/>
        </w:rPr>
        <w:t>先修课程</w:t>
      </w:r>
      <w:r>
        <w:rPr>
          <w:b/>
          <w:kern w:val="0"/>
          <w:sz w:val="24"/>
        </w:rPr>
        <w:t>：</w:t>
      </w:r>
      <w:r>
        <w:rPr>
          <w:rFonts w:hint="eastAsia"/>
          <w:kern w:val="0"/>
          <w:sz w:val="24"/>
        </w:rPr>
        <w:t>和声学Ⅰ</w:t>
      </w:r>
      <w:r>
        <w:rPr>
          <w:bCs/>
          <w:sz w:val="24"/>
        </w:rPr>
        <w:t>、</w:t>
      </w:r>
      <w:r>
        <w:rPr>
          <w:rFonts w:hint="eastAsia"/>
          <w:bCs/>
          <w:sz w:val="24"/>
        </w:rPr>
        <w:t>视唱练耳Ⅱ</w:t>
      </w:r>
    </w:p>
    <w:p w14:paraId="4D611FC1">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3C456BEE">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《和声学教程》，伊·斯波索宾，人民音乐出版社，</w:t>
      </w:r>
      <w:r>
        <w:rPr>
          <w:sz w:val="24"/>
        </w:rPr>
        <w:t>20</w:t>
      </w:r>
      <w:r>
        <w:rPr>
          <w:rFonts w:hint="eastAsia"/>
          <w:sz w:val="24"/>
        </w:rPr>
        <w:t>01</w:t>
      </w:r>
      <w:r>
        <w:rPr>
          <w:sz w:val="24"/>
        </w:rPr>
        <w:t>.</w:t>
      </w:r>
      <w:r>
        <w:rPr>
          <w:rFonts w:hint="eastAsia"/>
          <w:sz w:val="24"/>
        </w:rPr>
        <w:t>1</w:t>
      </w:r>
    </w:p>
    <w:p w14:paraId="5E262A31">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1E0E0323">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，于第一学年第二学期开设。</w:t>
      </w:r>
      <w:r>
        <w:rPr>
          <w:sz w:val="24"/>
        </w:rPr>
        <w:t>通过本课程的学习，</w:t>
      </w:r>
      <w:r>
        <w:rPr>
          <w:rFonts w:hint="eastAsia"/>
          <w:kern w:val="0"/>
          <w:sz w:val="24"/>
        </w:rPr>
        <w:t>使学生掌握和声学的基础理论知识和一定的写作和弹奏能力，以提高学生对多声部音乐作品的分析，理解与鉴赏能力，此外还要适当联系歌曲伴奏的写作，以适应音乐工作的需要。</w:t>
      </w:r>
    </w:p>
    <w:p w14:paraId="1EBB598B">
      <w:pPr>
        <w:spacing w:line="360" w:lineRule="auto"/>
        <w:ind w:firstLine="562" w:firstLineChars="200"/>
        <w:rPr>
          <w:b/>
          <w:sz w:val="28"/>
          <w:szCs w:val="28"/>
        </w:rPr>
      </w:pPr>
      <w:r>
        <w:rPr>
          <w:rFonts w:hint="eastAsia"/>
          <w:b/>
          <w:sz w:val="28"/>
          <w:szCs w:val="28"/>
        </w:rPr>
        <w:t>二</w:t>
      </w:r>
      <w:r>
        <w:rPr>
          <w:b/>
          <w:sz w:val="28"/>
          <w:szCs w:val="28"/>
        </w:rPr>
        <w:t>、课程目标</w:t>
      </w:r>
    </w:p>
    <w:p w14:paraId="7D38A2F3">
      <w:pPr>
        <w:spacing w:line="360" w:lineRule="auto"/>
        <w:ind w:firstLine="482"/>
        <w:jc w:val="left"/>
        <w:rPr>
          <w:rFonts w:hint="eastAsia"/>
          <w:sz w:val="24"/>
        </w:rPr>
      </w:pPr>
      <w:r>
        <w:rPr>
          <w:rFonts w:hint="eastAsia"/>
          <w:sz w:val="24"/>
        </w:rPr>
        <w:t>目标1. 能熟练掌握副三和弦、重属和弦的功能及运用原则，为旋律及低音编配和声。</w:t>
      </w:r>
    </w:p>
    <w:p w14:paraId="480A69F9">
      <w:pPr>
        <w:spacing w:line="360" w:lineRule="auto"/>
        <w:ind w:firstLine="482"/>
        <w:jc w:val="left"/>
        <w:rPr>
          <w:rFonts w:hint="eastAsia"/>
          <w:sz w:val="24"/>
        </w:rPr>
      </w:pPr>
      <w:r>
        <w:rPr>
          <w:rFonts w:hint="eastAsia"/>
          <w:sz w:val="24"/>
        </w:rPr>
        <w:t>目标2. 能正确为转调旋律或低音编配和声，掌握转调的写作方法。</w:t>
      </w:r>
    </w:p>
    <w:p w14:paraId="189EEAAF">
      <w:pPr>
        <w:spacing w:line="360" w:lineRule="auto"/>
        <w:ind w:firstLine="482"/>
        <w:jc w:val="left"/>
        <w:rPr>
          <w:rFonts w:hint="eastAsia"/>
          <w:sz w:val="24"/>
        </w:rPr>
      </w:pPr>
      <w:r>
        <w:rPr>
          <w:rFonts w:hint="eastAsia"/>
          <w:sz w:val="24"/>
        </w:rPr>
        <w:t>目标3. 能分析中小型音乐作品的和声。</w:t>
      </w:r>
    </w:p>
    <w:p w14:paraId="71CF43F4">
      <w:pPr>
        <w:spacing w:line="360" w:lineRule="auto"/>
        <w:ind w:firstLine="482"/>
        <w:jc w:val="left"/>
        <w:rPr>
          <w:rFonts w:hint="eastAsia"/>
          <w:sz w:val="24"/>
        </w:rPr>
      </w:pPr>
      <w:r>
        <w:rPr>
          <w:rFonts w:hint="eastAsia"/>
          <w:sz w:val="24"/>
        </w:rPr>
        <w:t>目标4. 能为今后开展多声部音乐作品研究奠定和声理论的基础。</w:t>
      </w:r>
    </w:p>
    <w:p w14:paraId="22FA778E">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80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2</w:t>
      </w:r>
      <w:r>
        <w:rPr>
          <w:rFonts w:eastAsia="楷体_GB2312"/>
          <w:sz w:val="24"/>
        </w:rPr>
        <w:t>0%</w:t>
      </w:r>
      <w:r>
        <w:rPr>
          <w:rFonts w:hint="eastAsia"/>
          <w:color w:val="000000"/>
          <w:sz w:val="24"/>
        </w:rPr>
        <w:t>），对应关系如表所示。</w:t>
      </w:r>
      <w:r>
        <w:rPr>
          <w:rFonts w:hint="eastAsia"/>
          <w:color w:val="000000"/>
          <w:sz w:val="24"/>
        </w:rPr>
        <w:tab/>
      </w:r>
    </w:p>
    <w:tbl>
      <w:tblPr>
        <w:tblStyle w:val="17"/>
        <w:tblW w:w="8244" w:type="dxa"/>
        <w:tblInd w:w="93" w:type="dxa"/>
        <w:tblLayout w:type="autofit"/>
        <w:tblCellMar>
          <w:top w:w="0" w:type="dxa"/>
          <w:left w:w="108" w:type="dxa"/>
          <w:bottom w:w="0" w:type="dxa"/>
          <w:right w:w="108" w:type="dxa"/>
        </w:tblCellMar>
      </w:tblPr>
      <w:tblGrid>
        <w:gridCol w:w="2552"/>
        <w:gridCol w:w="1423"/>
        <w:gridCol w:w="1423"/>
        <w:gridCol w:w="1423"/>
        <w:gridCol w:w="1423"/>
      </w:tblGrid>
      <w:tr w14:paraId="6C72E2D1">
        <w:tblPrEx>
          <w:tblCellMar>
            <w:top w:w="0" w:type="dxa"/>
            <w:left w:w="108" w:type="dxa"/>
            <w:bottom w:w="0" w:type="dxa"/>
            <w:right w:w="108" w:type="dxa"/>
          </w:tblCellMar>
        </w:tblPrEx>
        <w:trPr>
          <w:wBefore w:w="0" w:type="dxa"/>
          <w:wAfter w:w="0" w:type="dxa"/>
          <w:trHeight w:val="518" w:hRule="atLeast"/>
        </w:trPr>
        <w:tc>
          <w:tcPr>
            <w:tcW w:w="2552"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31D3767">
            <w:pPr>
              <w:widowControl/>
              <w:jc w:val="center"/>
              <w:rPr>
                <w:kern w:val="0"/>
                <w:sz w:val="24"/>
              </w:rPr>
            </w:pPr>
            <w:r>
              <w:rPr>
                <w:rFonts w:hAnsi="宋体"/>
                <w:kern w:val="0"/>
                <w:sz w:val="24"/>
              </w:rPr>
              <w:t>毕业要求</w:t>
            </w:r>
          </w:p>
          <w:p w14:paraId="433FE9AC">
            <w:pPr>
              <w:widowControl/>
              <w:jc w:val="center"/>
              <w:rPr>
                <w:kern w:val="0"/>
                <w:sz w:val="24"/>
              </w:rPr>
            </w:pPr>
            <w:r>
              <w:rPr>
                <w:rFonts w:hAnsi="宋体"/>
                <w:kern w:val="0"/>
                <w:sz w:val="24"/>
              </w:rPr>
              <w:t>指标点</w:t>
            </w:r>
          </w:p>
        </w:tc>
        <w:tc>
          <w:tcPr>
            <w:tcW w:w="5692" w:type="dxa"/>
            <w:gridSpan w:val="4"/>
            <w:tcBorders>
              <w:top w:val="single" w:color="auto" w:sz="4" w:space="0"/>
              <w:left w:val="nil"/>
              <w:bottom w:val="single" w:color="auto" w:sz="4" w:space="0"/>
              <w:right w:val="single" w:color="auto" w:sz="4" w:space="0"/>
            </w:tcBorders>
            <w:shd w:val="clear" w:color="auto" w:fill="FFFFFF"/>
            <w:noWrap/>
            <w:vAlign w:val="center"/>
          </w:tcPr>
          <w:p w14:paraId="2BA4E330">
            <w:pPr>
              <w:widowControl/>
              <w:jc w:val="center"/>
              <w:rPr>
                <w:kern w:val="0"/>
                <w:sz w:val="24"/>
              </w:rPr>
            </w:pPr>
            <w:r>
              <w:rPr>
                <w:rFonts w:hAnsi="宋体"/>
                <w:kern w:val="0"/>
                <w:sz w:val="24"/>
              </w:rPr>
              <w:t>课程目标</w:t>
            </w:r>
          </w:p>
        </w:tc>
      </w:tr>
      <w:tr w14:paraId="554C9B1B">
        <w:tblPrEx>
          <w:tblCellMar>
            <w:top w:w="0" w:type="dxa"/>
            <w:left w:w="108" w:type="dxa"/>
            <w:bottom w:w="0" w:type="dxa"/>
            <w:right w:w="108" w:type="dxa"/>
          </w:tblCellMar>
        </w:tblPrEx>
        <w:trPr>
          <w:wBefore w:w="0" w:type="dxa"/>
          <w:wAfter w:w="0" w:type="dxa"/>
          <w:trHeight w:val="495" w:hRule="atLeast"/>
        </w:trPr>
        <w:tc>
          <w:tcPr>
            <w:tcW w:w="2552"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EDD40B3">
            <w:pPr>
              <w:widowControl/>
              <w:jc w:val="center"/>
              <w:rPr>
                <w:kern w:val="0"/>
                <w:sz w:val="24"/>
              </w:rPr>
            </w:pPr>
          </w:p>
        </w:tc>
        <w:tc>
          <w:tcPr>
            <w:tcW w:w="1423" w:type="dxa"/>
            <w:tcBorders>
              <w:top w:val="nil"/>
              <w:left w:val="nil"/>
              <w:bottom w:val="single" w:color="auto" w:sz="4" w:space="0"/>
              <w:right w:val="single" w:color="auto" w:sz="4" w:space="0"/>
            </w:tcBorders>
            <w:shd w:val="clear" w:color="auto" w:fill="FFFFFF"/>
            <w:noWrap/>
            <w:vAlign w:val="center"/>
          </w:tcPr>
          <w:p w14:paraId="4945C180">
            <w:pPr>
              <w:widowControl/>
              <w:jc w:val="center"/>
              <w:rPr>
                <w:kern w:val="0"/>
                <w:sz w:val="24"/>
              </w:rPr>
            </w:pPr>
            <w:r>
              <w:rPr>
                <w:rFonts w:hAnsi="宋体"/>
                <w:kern w:val="0"/>
                <w:sz w:val="24"/>
              </w:rPr>
              <w:t>目标</w:t>
            </w:r>
            <w:r>
              <w:rPr>
                <w:kern w:val="0"/>
                <w:sz w:val="24"/>
              </w:rPr>
              <w:t>1</w:t>
            </w:r>
          </w:p>
        </w:tc>
        <w:tc>
          <w:tcPr>
            <w:tcW w:w="1423" w:type="dxa"/>
            <w:tcBorders>
              <w:top w:val="nil"/>
              <w:left w:val="nil"/>
              <w:bottom w:val="single" w:color="auto" w:sz="4" w:space="0"/>
              <w:right w:val="single" w:color="auto" w:sz="4" w:space="0"/>
            </w:tcBorders>
            <w:shd w:val="clear" w:color="auto" w:fill="FFFFFF"/>
            <w:noWrap/>
            <w:vAlign w:val="center"/>
          </w:tcPr>
          <w:p w14:paraId="61478EF4">
            <w:pPr>
              <w:widowControl/>
              <w:jc w:val="center"/>
              <w:rPr>
                <w:kern w:val="0"/>
                <w:sz w:val="24"/>
              </w:rPr>
            </w:pPr>
            <w:r>
              <w:rPr>
                <w:rFonts w:hAnsi="宋体"/>
                <w:kern w:val="0"/>
                <w:sz w:val="24"/>
              </w:rPr>
              <w:t>目标</w:t>
            </w:r>
            <w:r>
              <w:rPr>
                <w:kern w:val="0"/>
                <w:sz w:val="24"/>
              </w:rPr>
              <w:t>2</w:t>
            </w:r>
          </w:p>
        </w:tc>
        <w:tc>
          <w:tcPr>
            <w:tcW w:w="1423" w:type="dxa"/>
            <w:tcBorders>
              <w:top w:val="nil"/>
              <w:left w:val="nil"/>
              <w:bottom w:val="single" w:color="auto" w:sz="4" w:space="0"/>
              <w:right w:val="single" w:color="auto" w:sz="4" w:space="0"/>
            </w:tcBorders>
            <w:shd w:val="clear" w:color="auto" w:fill="FFFFFF"/>
            <w:noWrap/>
            <w:vAlign w:val="center"/>
          </w:tcPr>
          <w:p w14:paraId="3DE65D8B">
            <w:pPr>
              <w:widowControl/>
              <w:jc w:val="center"/>
              <w:rPr>
                <w:kern w:val="0"/>
                <w:sz w:val="24"/>
              </w:rPr>
            </w:pPr>
            <w:r>
              <w:rPr>
                <w:rFonts w:hAnsi="宋体"/>
                <w:kern w:val="0"/>
                <w:sz w:val="24"/>
              </w:rPr>
              <w:t>目标</w:t>
            </w:r>
            <w:r>
              <w:rPr>
                <w:kern w:val="0"/>
                <w:sz w:val="24"/>
              </w:rPr>
              <w:t>3</w:t>
            </w:r>
          </w:p>
        </w:tc>
        <w:tc>
          <w:tcPr>
            <w:tcW w:w="1423" w:type="dxa"/>
            <w:tcBorders>
              <w:top w:val="nil"/>
              <w:left w:val="nil"/>
              <w:bottom w:val="single" w:color="auto" w:sz="4" w:space="0"/>
              <w:right w:val="single" w:color="auto" w:sz="4" w:space="0"/>
            </w:tcBorders>
            <w:shd w:val="clear" w:color="auto" w:fill="FFFFFF"/>
            <w:noWrap/>
            <w:vAlign w:val="center"/>
          </w:tcPr>
          <w:p w14:paraId="1854E17C">
            <w:pPr>
              <w:widowControl/>
              <w:jc w:val="center"/>
              <w:rPr>
                <w:kern w:val="0"/>
                <w:sz w:val="24"/>
              </w:rPr>
            </w:pPr>
            <w:r>
              <w:rPr>
                <w:rFonts w:hAnsi="宋体"/>
                <w:kern w:val="0"/>
                <w:sz w:val="24"/>
              </w:rPr>
              <w:t>目标</w:t>
            </w:r>
            <w:r>
              <w:rPr>
                <w:kern w:val="0"/>
                <w:sz w:val="24"/>
              </w:rPr>
              <w:t>4</w:t>
            </w:r>
          </w:p>
        </w:tc>
      </w:tr>
      <w:tr w14:paraId="4871C2E6">
        <w:tblPrEx>
          <w:tblCellMar>
            <w:top w:w="0" w:type="dxa"/>
            <w:left w:w="108" w:type="dxa"/>
            <w:bottom w:w="0" w:type="dxa"/>
            <w:right w:w="108" w:type="dxa"/>
          </w:tblCellMar>
        </w:tblPrEx>
        <w:trPr>
          <w:wBefore w:w="0" w:type="dxa"/>
          <w:wAfter w:w="0" w:type="dxa"/>
          <w:trHeight w:val="484"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10250DF1">
            <w:pPr>
              <w:widowControl/>
              <w:jc w:val="center"/>
              <w:rPr>
                <w:kern w:val="0"/>
                <w:sz w:val="24"/>
              </w:rPr>
            </w:pPr>
            <w:r>
              <w:rPr>
                <w:rFonts w:hAnsi="宋体"/>
                <w:kern w:val="0"/>
                <w:sz w:val="24"/>
              </w:rPr>
              <w:t>毕业要求</w:t>
            </w:r>
            <w:r>
              <w:rPr>
                <w:rFonts w:hint="eastAsia"/>
                <w:kern w:val="0"/>
                <w:sz w:val="24"/>
              </w:rPr>
              <w:t>2</w:t>
            </w:r>
            <w:r>
              <w:rPr>
                <w:kern w:val="0"/>
                <w:sz w:val="24"/>
              </w:rPr>
              <w:t>-</w:t>
            </w:r>
            <w:r>
              <w:rPr>
                <w:rFonts w:hint="eastAsia"/>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7A0623A3">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2CA3AEC9">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2F6CC0D7">
            <w:pPr>
              <w:widowControl/>
              <w:jc w:val="center"/>
              <w:rPr>
                <w:kern w:val="0"/>
                <w:sz w:val="24"/>
              </w:rPr>
            </w:pPr>
            <w:r>
              <w:rPr>
                <w:kern w:val="0"/>
                <w:sz w:val="24"/>
              </w:rPr>
              <w:t>√</w:t>
            </w:r>
          </w:p>
        </w:tc>
        <w:tc>
          <w:tcPr>
            <w:tcW w:w="1423" w:type="dxa"/>
            <w:tcBorders>
              <w:top w:val="nil"/>
              <w:left w:val="nil"/>
              <w:bottom w:val="single" w:color="auto" w:sz="4" w:space="0"/>
              <w:right w:val="single" w:color="auto" w:sz="4" w:space="0"/>
            </w:tcBorders>
            <w:shd w:val="clear" w:color="auto" w:fill="auto"/>
            <w:noWrap/>
            <w:vAlign w:val="center"/>
          </w:tcPr>
          <w:p w14:paraId="00011348">
            <w:pPr>
              <w:widowControl/>
              <w:jc w:val="center"/>
              <w:rPr>
                <w:kern w:val="0"/>
                <w:sz w:val="24"/>
              </w:rPr>
            </w:pPr>
          </w:p>
        </w:tc>
      </w:tr>
      <w:tr w14:paraId="4B079AF0">
        <w:tblPrEx>
          <w:tblCellMar>
            <w:top w:w="0" w:type="dxa"/>
            <w:left w:w="108" w:type="dxa"/>
            <w:bottom w:w="0" w:type="dxa"/>
            <w:right w:w="108" w:type="dxa"/>
          </w:tblCellMar>
        </w:tblPrEx>
        <w:trPr>
          <w:wBefore w:w="0" w:type="dxa"/>
          <w:wAfter w:w="0" w:type="dxa"/>
          <w:trHeight w:val="473" w:hRule="atLeast"/>
        </w:trPr>
        <w:tc>
          <w:tcPr>
            <w:tcW w:w="2552" w:type="dxa"/>
            <w:tcBorders>
              <w:top w:val="nil"/>
              <w:left w:val="single" w:color="auto" w:sz="4" w:space="0"/>
              <w:bottom w:val="single" w:color="auto" w:sz="4" w:space="0"/>
              <w:right w:val="single" w:color="auto" w:sz="4" w:space="0"/>
            </w:tcBorders>
            <w:shd w:val="clear" w:color="auto" w:fill="auto"/>
            <w:noWrap/>
            <w:vAlign w:val="center"/>
          </w:tcPr>
          <w:p w14:paraId="62444DB1">
            <w:pPr>
              <w:widowControl/>
              <w:jc w:val="center"/>
              <w:rPr>
                <w:kern w:val="0"/>
                <w:sz w:val="24"/>
              </w:rPr>
            </w:pPr>
            <w:r>
              <w:rPr>
                <w:rFonts w:hAnsi="宋体"/>
                <w:kern w:val="0"/>
                <w:sz w:val="24"/>
              </w:rPr>
              <w:t>毕业要求</w:t>
            </w:r>
            <w:r>
              <w:rPr>
                <w:rFonts w:hint="eastAsia"/>
                <w:kern w:val="0"/>
                <w:sz w:val="24"/>
              </w:rPr>
              <w:t>6</w:t>
            </w:r>
            <w:r>
              <w:rPr>
                <w:kern w:val="0"/>
                <w:sz w:val="24"/>
              </w:rPr>
              <w:t>-1</w:t>
            </w:r>
          </w:p>
        </w:tc>
        <w:tc>
          <w:tcPr>
            <w:tcW w:w="1423" w:type="dxa"/>
            <w:tcBorders>
              <w:top w:val="nil"/>
              <w:left w:val="nil"/>
              <w:bottom w:val="single" w:color="auto" w:sz="4" w:space="0"/>
              <w:right w:val="single" w:color="auto" w:sz="4" w:space="0"/>
            </w:tcBorders>
            <w:shd w:val="clear" w:color="auto" w:fill="auto"/>
            <w:noWrap/>
            <w:vAlign w:val="center"/>
          </w:tcPr>
          <w:p w14:paraId="3C93FAE3">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1CE6195B">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358466F0">
            <w:pPr>
              <w:widowControl/>
              <w:jc w:val="center"/>
              <w:rPr>
                <w:kern w:val="0"/>
                <w:sz w:val="24"/>
              </w:rPr>
            </w:pPr>
          </w:p>
        </w:tc>
        <w:tc>
          <w:tcPr>
            <w:tcW w:w="1423" w:type="dxa"/>
            <w:tcBorders>
              <w:top w:val="nil"/>
              <w:left w:val="nil"/>
              <w:bottom w:val="single" w:color="auto" w:sz="4" w:space="0"/>
              <w:right w:val="single" w:color="auto" w:sz="4" w:space="0"/>
            </w:tcBorders>
            <w:shd w:val="clear" w:color="auto" w:fill="auto"/>
            <w:noWrap/>
            <w:vAlign w:val="center"/>
          </w:tcPr>
          <w:p w14:paraId="7DDAC9D0">
            <w:pPr>
              <w:widowControl/>
              <w:jc w:val="center"/>
              <w:rPr>
                <w:kern w:val="0"/>
                <w:sz w:val="24"/>
              </w:rPr>
            </w:pPr>
            <w:r>
              <w:rPr>
                <w:kern w:val="0"/>
                <w:sz w:val="24"/>
              </w:rPr>
              <w:t>√</w:t>
            </w:r>
          </w:p>
        </w:tc>
      </w:tr>
    </w:tbl>
    <w:p w14:paraId="77B882F0">
      <w:pPr>
        <w:spacing w:line="360" w:lineRule="auto"/>
        <w:ind w:firstLine="562" w:firstLineChars="200"/>
        <w:rPr>
          <w:b/>
          <w:sz w:val="28"/>
          <w:szCs w:val="28"/>
        </w:rPr>
      </w:pPr>
      <w:r>
        <w:rPr>
          <w:rFonts w:hint="eastAsia"/>
          <w:b/>
          <w:sz w:val="28"/>
          <w:szCs w:val="28"/>
        </w:rPr>
        <w:t>三、课程思政目标</w:t>
      </w:r>
    </w:p>
    <w:p w14:paraId="6AAAF487">
      <w:pPr>
        <w:spacing w:line="360" w:lineRule="auto"/>
        <w:ind w:firstLine="480" w:firstLineChars="200"/>
        <w:rPr>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和声学基础知识的学习和对这些音乐作品进行和声分析，使学生建立正确的理想信念和价值取向，提高学生明辨是非、缘事析理的能力，让他们成为德才兼备、全面发展的人才。</w:t>
      </w:r>
    </w:p>
    <w:p w14:paraId="7CC00072">
      <w:pPr>
        <w:spacing w:line="360" w:lineRule="auto"/>
        <w:ind w:firstLine="562" w:firstLineChars="200"/>
        <w:rPr>
          <w:sz w:val="24"/>
        </w:rPr>
      </w:pPr>
      <w:r>
        <w:rPr>
          <w:rFonts w:hint="eastAsia"/>
          <w:b/>
          <w:sz w:val="28"/>
          <w:szCs w:val="28"/>
        </w:rPr>
        <w:t>四</w:t>
      </w:r>
      <w:r>
        <w:rPr>
          <w:b/>
          <w:sz w:val="28"/>
          <w:szCs w:val="28"/>
        </w:rPr>
        <w:t>、课程内容及要求</w:t>
      </w:r>
    </w:p>
    <w:p w14:paraId="71C087EE">
      <w:pPr>
        <w:spacing w:line="360" w:lineRule="auto"/>
        <w:ind w:firstLine="472" w:firstLineChars="196"/>
        <w:rPr>
          <w:b/>
          <w:sz w:val="24"/>
        </w:rPr>
      </w:pPr>
      <w:r>
        <w:rPr>
          <w:b/>
          <w:sz w:val="24"/>
        </w:rPr>
        <w:t>（一）</w:t>
      </w:r>
      <w:r>
        <w:rPr>
          <w:rFonts w:hint="eastAsia"/>
          <w:b/>
          <w:sz w:val="24"/>
        </w:rPr>
        <w:t>大小调式的副三和弦</w:t>
      </w:r>
    </w:p>
    <w:p w14:paraId="72C3C008">
      <w:pPr>
        <w:spacing w:line="360" w:lineRule="auto"/>
        <w:ind w:firstLine="480" w:firstLineChars="200"/>
        <w:rPr>
          <w:sz w:val="24"/>
        </w:rPr>
      </w:pPr>
      <w:r>
        <w:rPr>
          <w:sz w:val="24"/>
        </w:rPr>
        <w:t>1.教学内容</w:t>
      </w:r>
    </w:p>
    <w:p w14:paraId="057A22B3">
      <w:pPr>
        <w:spacing w:line="360" w:lineRule="auto"/>
        <w:ind w:firstLine="480" w:firstLineChars="200"/>
        <w:rPr>
          <w:sz w:val="24"/>
        </w:rPr>
      </w:pPr>
      <w:r>
        <w:rPr>
          <w:sz w:val="24"/>
        </w:rPr>
        <w:t>（1）</w:t>
      </w:r>
      <w:r>
        <w:rPr>
          <w:rFonts w:hint="eastAsia"/>
          <w:sz w:val="24"/>
        </w:rPr>
        <w:t>各级副三和弦的功能及连接原则。</w:t>
      </w:r>
    </w:p>
    <w:p w14:paraId="264B1982">
      <w:pPr>
        <w:spacing w:line="360" w:lineRule="auto"/>
        <w:ind w:firstLine="480" w:firstLineChars="200"/>
        <w:rPr>
          <w:sz w:val="24"/>
        </w:rPr>
      </w:pPr>
      <w:r>
        <w:rPr>
          <w:sz w:val="24"/>
        </w:rPr>
        <w:t>（2）</w:t>
      </w:r>
      <w:r>
        <w:rPr>
          <w:rFonts w:hint="eastAsia"/>
          <w:sz w:val="24"/>
        </w:rPr>
        <w:t>Ⅱ级、Ⅱ级六和弦、Ⅵ级和弦及阻碍进行。</w:t>
      </w:r>
    </w:p>
    <w:p w14:paraId="39C3EABA">
      <w:pPr>
        <w:spacing w:line="360" w:lineRule="auto"/>
        <w:ind w:firstLine="480" w:firstLineChars="200"/>
        <w:rPr>
          <w:sz w:val="24"/>
        </w:rPr>
      </w:pPr>
      <w:r>
        <w:rPr>
          <w:sz w:val="24"/>
        </w:rPr>
        <w:t>（3）</w:t>
      </w:r>
      <w:r>
        <w:rPr>
          <w:rFonts w:hint="eastAsia"/>
          <w:sz w:val="24"/>
        </w:rPr>
        <w:t>Ⅲ级、Ⅶ级及其六和弦。</w:t>
      </w:r>
    </w:p>
    <w:p w14:paraId="50AF89A1">
      <w:pPr>
        <w:spacing w:line="360" w:lineRule="auto"/>
        <w:ind w:firstLine="480" w:firstLineChars="200"/>
        <w:rPr>
          <w:color w:val="000000"/>
          <w:sz w:val="24"/>
        </w:rPr>
      </w:pPr>
      <w:r>
        <w:rPr>
          <w:color w:val="000000"/>
          <w:sz w:val="24"/>
        </w:rPr>
        <w:t>2.基本要求</w:t>
      </w:r>
    </w:p>
    <w:p w14:paraId="2542B1B3">
      <w:pPr>
        <w:spacing w:line="360" w:lineRule="auto"/>
        <w:ind w:firstLine="480" w:firstLineChars="200"/>
        <w:rPr>
          <w:rFonts w:hint="eastAsia"/>
          <w:sz w:val="24"/>
        </w:rPr>
      </w:pPr>
      <w:r>
        <w:rPr>
          <w:sz w:val="24"/>
        </w:rPr>
        <w:t>（1）</w:t>
      </w:r>
      <w:r>
        <w:rPr>
          <w:rFonts w:hint="eastAsia"/>
          <w:sz w:val="24"/>
        </w:rPr>
        <w:t>熟练掌握各级副和弦的功能属性、前后的和弦安排、重复音及声部进行。</w:t>
      </w:r>
    </w:p>
    <w:p w14:paraId="5C43FE98">
      <w:pPr>
        <w:spacing w:line="360" w:lineRule="auto"/>
        <w:ind w:firstLine="480" w:firstLineChars="200"/>
        <w:rPr>
          <w:rFonts w:hint="eastAsia"/>
          <w:sz w:val="24"/>
        </w:rPr>
      </w:pPr>
      <w:r>
        <w:rPr>
          <w:rFonts w:hint="eastAsia"/>
          <w:sz w:val="24"/>
        </w:rPr>
        <w:t>（2）在各调上熟练掌握上述各种副三和弦。</w:t>
      </w:r>
    </w:p>
    <w:p w14:paraId="35777E61">
      <w:pPr>
        <w:spacing w:line="360" w:lineRule="auto"/>
        <w:ind w:firstLine="480" w:firstLineChars="200"/>
        <w:rPr>
          <w:rFonts w:hint="eastAsia"/>
          <w:sz w:val="24"/>
        </w:rPr>
      </w:pPr>
      <w:r>
        <w:rPr>
          <w:rFonts w:hint="eastAsia"/>
          <w:sz w:val="24"/>
        </w:rPr>
        <w:t>（3）用副三和弦为乐曲配和声，以及熟练地掌握各副三和弦的功能属性。</w:t>
      </w:r>
    </w:p>
    <w:p w14:paraId="26010157">
      <w:pPr>
        <w:spacing w:line="360" w:lineRule="auto"/>
        <w:ind w:firstLine="472" w:firstLineChars="196"/>
        <w:rPr>
          <w:b/>
          <w:sz w:val="24"/>
        </w:rPr>
      </w:pPr>
      <w:r>
        <w:rPr>
          <w:rFonts w:hint="eastAsia"/>
          <w:b/>
          <w:sz w:val="24"/>
        </w:rPr>
        <w:t>（二）大小调式的副七和弦</w:t>
      </w:r>
    </w:p>
    <w:p w14:paraId="06170B14">
      <w:pPr>
        <w:spacing w:line="360" w:lineRule="auto"/>
        <w:ind w:firstLine="480" w:firstLineChars="200"/>
        <w:rPr>
          <w:sz w:val="24"/>
        </w:rPr>
      </w:pPr>
      <w:r>
        <w:rPr>
          <w:sz w:val="24"/>
        </w:rPr>
        <w:t>1.教学内容</w:t>
      </w:r>
    </w:p>
    <w:p w14:paraId="283453C9">
      <w:pPr>
        <w:spacing w:line="360" w:lineRule="auto"/>
        <w:ind w:firstLine="480" w:firstLineChars="200"/>
        <w:rPr>
          <w:bCs/>
          <w:sz w:val="24"/>
        </w:rPr>
      </w:pPr>
      <w:r>
        <w:rPr>
          <w:sz w:val="24"/>
        </w:rPr>
        <w:t>（1）</w:t>
      </w:r>
      <w:r>
        <w:rPr>
          <w:rFonts w:hint="eastAsia"/>
          <w:sz w:val="24"/>
        </w:rPr>
        <w:t>Ⅱ级七和弦的特点及连接</w:t>
      </w:r>
      <w:r>
        <w:rPr>
          <w:rFonts w:hint="eastAsia"/>
          <w:bCs/>
          <w:sz w:val="24"/>
        </w:rPr>
        <w:t>。</w:t>
      </w:r>
    </w:p>
    <w:p w14:paraId="48050F46">
      <w:pPr>
        <w:spacing w:line="360" w:lineRule="auto"/>
        <w:ind w:firstLine="480" w:firstLineChars="200"/>
        <w:rPr>
          <w:bCs/>
          <w:sz w:val="24"/>
        </w:rPr>
      </w:pPr>
      <w:r>
        <w:rPr>
          <w:sz w:val="24"/>
        </w:rPr>
        <w:t>（2）</w:t>
      </w:r>
      <w:r>
        <w:rPr>
          <w:rFonts w:hint="eastAsia"/>
          <w:sz w:val="24"/>
        </w:rPr>
        <w:t>Ⅶ级七和弦的特点及连接</w:t>
      </w:r>
      <w:r>
        <w:rPr>
          <w:rFonts w:hint="eastAsia"/>
          <w:bCs/>
          <w:sz w:val="24"/>
        </w:rPr>
        <w:t>。</w:t>
      </w:r>
    </w:p>
    <w:p w14:paraId="37244E58">
      <w:pPr>
        <w:spacing w:line="360" w:lineRule="auto"/>
        <w:ind w:firstLine="480" w:firstLineChars="200"/>
        <w:rPr>
          <w:sz w:val="24"/>
        </w:rPr>
      </w:pPr>
      <w:r>
        <w:rPr>
          <w:sz w:val="24"/>
        </w:rPr>
        <w:t>（3）</w:t>
      </w:r>
      <w:r>
        <w:rPr>
          <w:rFonts w:hint="eastAsia"/>
          <w:bCs/>
          <w:sz w:val="24"/>
        </w:rPr>
        <w:t>和声分析。</w:t>
      </w:r>
    </w:p>
    <w:p w14:paraId="2B44FD62">
      <w:pPr>
        <w:spacing w:line="360" w:lineRule="auto"/>
        <w:ind w:firstLine="480" w:firstLineChars="200"/>
        <w:rPr>
          <w:sz w:val="24"/>
        </w:rPr>
      </w:pPr>
      <w:r>
        <w:rPr>
          <w:sz w:val="24"/>
        </w:rPr>
        <w:t>2.基本要求</w:t>
      </w:r>
    </w:p>
    <w:p w14:paraId="369ABE5B">
      <w:pPr>
        <w:spacing w:line="360" w:lineRule="auto"/>
        <w:ind w:firstLine="480" w:firstLineChars="200"/>
        <w:rPr>
          <w:sz w:val="24"/>
        </w:rPr>
      </w:pPr>
      <w:r>
        <w:rPr>
          <w:sz w:val="24"/>
        </w:rPr>
        <w:t>（1）掌握</w:t>
      </w:r>
      <w:r>
        <w:rPr>
          <w:rFonts w:hint="eastAsia"/>
          <w:sz w:val="24"/>
        </w:rPr>
        <w:t>Ⅱ级七和弦的特点及连接方法。</w:t>
      </w:r>
    </w:p>
    <w:p w14:paraId="097130B0">
      <w:pPr>
        <w:spacing w:line="360" w:lineRule="auto"/>
        <w:ind w:firstLine="480" w:firstLineChars="200"/>
        <w:rPr>
          <w:rFonts w:hint="eastAsia"/>
          <w:sz w:val="24"/>
        </w:rPr>
      </w:pPr>
      <w:r>
        <w:rPr>
          <w:sz w:val="24"/>
        </w:rPr>
        <w:t>（2）掌握</w:t>
      </w:r>
      <w:r>
        <w:rPr>
          <w:rFonts w:hint="eastAsia"/>
          <w:sz w:val="24"/>
        </w:rPr>
        <w:t>Ⅶ级七和弦的特点及连接方法。</w:t>
      </w:r>
    </w:p>
    <w:p w14:paraId="1F70FD0D">
      <w:pPr>
        <w:spacing w:line="360" w:lineRule="auto"/>
        <w:ind w:firstLine="480" w:firstLineChars="200"/>
        <w:rPr>
          <w:sz w:val="24"/>
        </w:rPr>
      </w:pPr>
      <w:r>
        <w:rPr>
          <w:sz w:val="24"/>
        </w:rPr>
        <w:t>（3）</w:t>
      </w:r>
      <w:r>
        <w:rPr>
          <w:rFonts w:hint="eastAsia"/>
          <w:sz w:val="24"/>
        </w:rPr>
        <w:t>在中小型音乐作品分析中，能熟练并准确地判断各级副七和弦及其转位。</w:t>
      </w:r>
    </w:p>
    <w:p w14:paraId="75AE8BF1">
      <w:pPr>
        <w:spacing w:line="360" w:lineRule="auto"/>
        <w:ind w:firstLine="472" w:firstLineChars="196"/>
        <w:rPr>
          <w:b/>
          <w:sz w:val="24"/>
        </w:rPr>
      </w:pPr>
      <w:r>
        <w:rPr>
          <w:rFonts w:hint="eastAsia"/>
          <w:b/>
          <w:sz w:val="24"/>
        </w:rPr>
        <w:t>（三）和弦外音</w:t>
      </w:r>
    </w:p>
    <w:p w14:paraId="2C62EF19">
      <w:pPr>
        <w:spacing w:line="360" w:lineRule="auto"/>
        <w:ind w:firstLine="480" w:firstLineChars="200"/>
        <w:rPr>
          <w:sz w:val="24"/>
        </w:rPr>
      </w:pPr>
      <w:r>
        <w:rPr>
          <w:sz w:val="24"/>
        </w:rPr>
        <w:t>1.教学内容</w:t>
      </w:r>
    </w:p>
    <w:p w14:paraId="78C01AB5">
      <w:pPr>
        <w:spacing w:line="360" w:lineRule="auto"/>
        <w:ind w:firstLine="480" w:firstLineChars="200"/>
        <w:rPr>
          <w:sz w:val="24"/>
        </w:rPr>
      </w:pPr>
      <w:r>
        <w:rPr>
          <w:rFonts w:hint="eastAsia"/>
          <w:sz w:val="24"/>
        </w:rPr>
        <w:t>（1）经过音</w:t>
      </w:r>
    </w:p>
    <w:p w14:paraId="58900C1E">
      <w:pPr>
        <w:spacing w:line="360" w:lineRule="auto"/>
        <w:ind w:firstLine="480" w:firstLineChars="200"/>
        <w:rPr>
          <w:sz w:val="24"/>
        </w:rPr>
      </w:pPr>
      <w:r>
        <w:rPr>
          <w:rFonts w:hint="eastAsia"/>
          <w:sz w:val="24"/>
        </w:rPr>
        <w:t>（2）辅助音</w:t>
      </w:r>
    </w:p>
    <w:p w14:paraId="03F5055F">
      <w:pPr>
        <w:spacing w:line="360" w:lineRule="auto"/>
        <w:ind w:firstLine="480" w:firstLineChars="200"/>
        <w:rPr>
          <w:rFonts w:hint="eastAsia"/>
          <w:sz w:val="24"/>
        </w:rPr>
      </w:pPr>
      <w:r>
        <w:rPr>
          <w:rFonts w:hint="eastAsia"/>
          <w:sz w:val="24"/>
        </w:rPr>
        <w:t>（3）延留音</w:t>
      </w:r>
    </w:p>
    <w:p w14:paraId="51C7ACB5">
      <w:pPr>
        <w:spacing w:line="360" w:lineRule="auto"/>
        <w:ind w:firstLine="480" w:firstLineChars="200"/>
        <w:rPr>
          <w:sz w:val="24"/>
        </w:rPr>
      </w:pPr>
      <w:r>
        <w:rPr>
          <w:rFonts w:hint="eastAsia"/>
          <w:sz w:val="24"/>
        </w:rPr>
        <w:t>（4）先现音</w:t>
      </w:r>
    </w:p>
    <w:p w14:paraId="2A7E9AF1">
      <w:pPr>
        <w:spacing w:line="360" w:lineRule="auto"/>
        <w:ind w:firstLine="480" w:firstLineChars="200"/>
        <w:rPr>
          <w:sz w:val="24"/>
        </w:rPr>
      </w:pPr>
      <w:r>
        <w:rPr>
          <w:sz w:val="24"/>
        </w:rPr>
        <w:t>2.基本要求</w:t>
      </w:r>
    </w:p>
    <w:p w14:paraId="2F4C7AFD">
      <w:pPr>
        <w:spacing w:line="360" w:lineRule="auto"/>
        <w:ind w:firstLine="480" w:firstLineChars="200"/>
        <w:rPr>
          <w:sz w:val="24"/>
        </w:rPr>
      </w:pPr>
      <w:r>
        <w:rPr>
          <w:rFonts w:hint="eastAsia"/>
          <w:sz w:val="24"/>
        </w:rPr>
        <w:t>（1）熟悉掌握各种和弦外音的特点。</w:t>
      </w:r>
    </w:p>
    <w:p w14:paraId="0CEDD7D1">
      <w:pPr>
        <w:spacing w:line="360" w:lineRule="auto"/>
        <w:ind w:firstLine="480" w:firstLineChars="200"/>
        <w:rPr>
          <w:rFonts w:hint="eastAsia"/>
          <w:sz w:val="24"/>
        </w:rPr>
      </w:pPr>
      <w:r>
        <w:rPr>
          <w:rFonts w:hint="eastAsia"/>
          <w:sz w:val="24"/>
        </w:rPr>
        <w:t xml:space="preserve">（2）在为低音配和声时，能在旋律声部写作中合理加入和弦外音。 </w:t>
      </w:r>
    </w:p>
    <w:p w14:paraId="00D6E609">
      <w:pPr>
        <w:spacing w:line="360" w:lineRule="auto"/>
        <w:ind w:firstLine="480" w:firstLineChars="200"/>
        <w:rPr>
          <w:sz w:val="24"/>
        </w:rPr>
      </w:pPr>
      <w:r>
        <w:rPr>
          <w:rFonts w:hint="eastAsia"/>
          <w:sz w:val="24"/>
        </w:rPr>
        <w:t>（3）在分析音乐作品时，能准确判断各种和弦外音；在歌曲编配伴奏中，能识别和弦骨干音与和弦外音。</w:t>
      </w:r>
    </w:p>
    <w:p w14:paraId="2D2E3EB1">
      <w:pPr>
        <w:spacing w:line="360" w:lineRule="auto"/>
        <w:ind w:firstLine="480" w:firstLineChars="200"/>
        <w:rPr>
          <w:sz w:val="24"/>
        </w:rPr>
      </w:pPr>
      <w:bookmarkStart w:id="89" w:name="OLE_LINK10"/>
      <w:bookmarkStart w:id="90" w:name="OLE_LINK9"/>
      <w:r>
        <w:rPr>
          <w:rFonts w:hint="eastAsia"/>
          <w:sz w:val="24"/>
        </w:rPr>
        <w:t>3</w:t>
      </w:r>
      <w:r>
        <w:rPr>
          <w:sz w:val="24"/>
        </w:rPr>
        <w:t>.</w:t>
      </w:r>
      <w:r>
        <w:rPr>
          <w:rFonts w:hint="eastAsia"/>
          <w:sz w:val="24"/>
        </w:rPr>
        <w:t>课程思政元素</w:t>
      </w:r>
    </w:p>
    <w:bookmarkEnd w:id="89"/>
    <w:bookmarkEnd w:id="90"/>
    <w:p w14:paraId="6055197A">
      <w:pPr>
        <w:spacing w:line="360" w:lineRule="auto"/>
        <w:ind w:firstLine="480" w:firstLineChars="200"/>
        <w:rPr>
          <w:rFonts w:hint="eastAsia"/>
          <w:sz w:val="24"/>
        </w:rPr>
      </w:pPr>
      <w:r>
        <w:rPr>
          <w:rFonts w:hint="eastAsia"/>
          <w:sz w:val="24"/>
        </w:rPr>
        <w:t>通过分析中国声乐作品的伴奏，使学生掌握歌曲编配伴奏中的和弦外音，了解树立民族自豪感，</w:t>
      </w:r>
      <w:r>
        <w:rPr>
          <w:rFonts w:hint="eastAsia"/>
          <w:kern w:val="0"/>
          <w:sz w:val="24"/>
        </w:rPr>
        <w:t>建立正确的理想信念和价值取向。</w:t>
      </w:r>
    </w:p>
    <w:p w14:paraId="5ACF8A72">
      <w:pPr>
        <w:spacing w:line="360" w:lineRule="auto"/>
        <w:ind w:firstLine="472" w:firstLineChars="196"/>
        <w:rPr>
          <w:b/>
          <w:sz w:val="24"/>
        </w:rPr>
      </w:pPr>
      <w:r>
        <w:rPr>
          <w:rFonts w:hint="eastAsia"/>
          <w:b/>
          <w:sz w:val="24"/>
        </w:rPr>
        <w:t>（四）重属和弦、副属和弦</w:t>
      </w:r>
    </w:p>
    <w:p w14:paraId="47EFC0D1">
      <w:pPr>
        <w:spacing w:line="360" w:lineRule="auto"/>
        <w:ind w:firstLine="480" w:firstLineChars="200"/>
        <w:rPr>
          <w:sz w:val="24"/>
        </w:rPr>
      </w:pPr>
      <w:r>
        <w:rPr>
          <w:sz w:val="24"/>
        </w:rPr>
        <w:t>1.教学内容</w:t>
      </w:r>
    </w:p>
    <w:p w14:paraId="2DC8D3EF">
      <w:pPr>
        <w:spacing w:line="360" w:lineRule="auto"/>
        <w:ind w:firstLine="480" w:firstLineChars="200"/>
        <w:rPr>
          <w:sz w:val="24"/>
        </w:rPr>
      </w:pPr>
      <w:r>
        <w:rPr>
          <w:rFonts w:hint="eastAsia"/>
          <w:sz w:val="24"/>
        </w:rPr>
        <w:t>（1）重属和弦概述及运用</w:t>
      </w:r>
    </w:p>
    <w:p w14:paraId="7D7B49FE">
      <w:pPr>
        <w:spacing w:line="360" w:lineRule="auto"/>
        <w:ind w:firstLine="480" w:firstLineChars="200"/>
        <w:rPr>
          <w:sz w:val="24"/>
        </w:rPr>
      </w:pPr>
      <w:r>
        <w:rPr>
          <w:rFonts w:hint="eastAsia"/>
          <w:sz w:val="24"/>
        </w:rPr>
        <w:t>（2）副属和弦概述及运用、副下属和弦简介</w:t>
      </w:r>
    </w:p>
    <w:p w14:paraId="1EDF476F">
      <w:pPr>
        <w:spacing w:line="360" w:lineRule="auto"/>
        <w:ind w:firstLine="480" w:firstLineChars="200"/>
        <w:rPr>
          <w:sz w:val="24"/>
        </w:rPr>
      </w:pPr>
      <w:r>
        <w:rPr>
          <w:rFonts w:hint="eastAsia"/>
          <w:sz w:val="24"/>
        </w:rPr>
        <w:t>（3）加用副属和弦为旋律配和声</w:t>
      </w:r>
    </w:p>
    <w:p w14:paraId="3692CDA5">
      <w:pPr>
        <w:spacing w:line="360" w:lineRule="auto"/>
        <w:ind w:firstLine="480" w:firstLineChars="200"/>
        <w:rPr>
          <w:rFonts w:hint="eastAsia"/>
          <w:sz w:val="24"/>
        </w:rPr>
      </w:pPr>
      <w:r>
        <w:rPr>
          <w:rFonts w:hint="eastAsia"/>
          <w:sz w:val="24"/>
        </w:rPr>
        <w:t>（4）实践运用及实际音乐作品分析。</w:t>
      </w:r>
    </w:p>
    <w:p w14:paraId="4BF195C8">
      <w:pPr>
        <w:spacing w:line="360" w:lineRule="auto"/>
        <w:ind w:firstLine="480" w:firstLineChars="200"/>
        <w:rPr>
          <w:sz w:val="24"/>
        </w:rPr>
      </w:pPr>
      <w:r>
        <w:rPr>
          <w:sz w:val="24"/>
        </w:rPr>
        <w:t>2.基本要求</w:t>
      </w:r>
    </w:p>
    <w:p w14:paraId="467F93FB">
      <w:pPr>
        <w:spacing w:line="360" w:lineRule="auto"/>
        <w:ind w:firstLine="480" w:firstLineChars="200"/>
        <w:rPr>
          <w:sz w:val="24"/>
        </w:rPr>
      </w:pPr>
      <w:r>
        <w:rPr>
          <w:rFonts w:hint="eastAsia"/>
          <w:sz w:val="24"/>
        </w:rPr>
        <w:t>（1）掌握重属和弦的功能特性，及实际的运用。</w:t>
      </w:r>
    </w:p>
    <w:p w14:paraId="7262D11E">
      <w:pPr>
        <w:spacing w:line="360" w:lineRule="auto"/>
        <w:ind w:firstLine="480" w:firstLineChars="200"/>
        <w:rPr>
          <w:sz w:val="24"/>
        </w:rPr>
      </w:pPr>
      <w:r>
        <w:rPr>
          <w:rFonts w:hint="eastAsia"/>
          <w:sz w:val="24"/>
        </w:rPr>
        <w:t>（2）练习通过副属和弦完成对含有变化音的旋律配和声。</w:t>
      </w:r>
    </w:p>
    <w:p w14:paraId="0514415E">
      <w:pPr>
        <w:spacing w:line="360" w:lineRule="auto"/>
        <w:ind w:firstLine="472" w:firstLineChars="196"/>
        <w:rPr>
          <w:b/>
          <w:sz w:val="24"/>
        </w:rPr>
      </w:pPr>
      <w:r>
        <w:rPr>
          <w:rFonts w:hint="eastAsia"/>
          <w:b/>
          <w:sz w:val="24"/>
        </w:rPr>
        <w:t>（五）转调</w:t>
      </w:r>
    </w:p>
    <w:p w14:paraId="537F377A">
      <w:pPr>
        <w:spacing w:line="360" w:lineRule="auto"/>
        <w:ind w:firstLine="480" w:firstLineChars="200"/>
        <w:rPr>
          <w:sz w:val="24"/>
        </w:rPr>
      </w:pPr>
      <w:r>
        <w:rPr>
          <w:sz w:val="24"/>
        </w:rPr>
        <w:t>1.教学内容</w:t>
      </w:r>
    </w:p>
    <w:p w14:paraId="637F10A5">
      <w:pPr>
        <w:spacing w:line="360" w:lineRule="auto"/>
        <w:ind w:firstLine="480" w:firstLineChars="200"/>
        <w:rPr>
          <w:sz w:val="24"/>
        </w:rPr>
      </w:pPr>
      <w:r>
        <w:rPr>
          <w:rFonts w:hint="eastAsia"/>
          <w:sz w:val="24"/>
        </w:rPr>
        <w:t>（1）转调、离调的概念及特征。</w:t>
      </w:r>
    </w:p>
    <w:p w14:paraId="6A22A396">
      <w:pPr>
        <w:spacing w:line="360" w:lineRule="auto"/>
        <w:ind w:firstLine="480" w:firstLineChars="200"/>
        <w:rPr>
          <w:rFonts w:hint="eastAsia"/>
          <w:sz w:val="24"/>
        </w:rPr>
      </w:pPr>
      <w:r>
        <w:rPr>
          <w:rFonts w:hint="eastAsia"/>
          <w:sz w:val="24"/>
        </w:rPr>
        <w:t>（2）转调及离调的手段及声部进行。</w:t>
      </w:r>
    </w:p>
    <w:p w14:paraId="2345D905">
      <w:pPr>
        <w:spacing w:line="360" w:lineRule="auto"/>
        <w:ind w:firstLine="480" w:firstLineChars="200"/>
        <w:rPr>
          <w:sz w:val="24"/>
        </w:rPr>
      </w:pPr>
      <w:r>
        <w:rPr>
          <w:rFonts w:hint="eastAsia"/>
          <w:sz w:val="24"/>
        </w:rPr>
        <w:t>（3）近关系转调的步骤及写作方法。</w:t>
      </w:r>
    </w:p>
    <w:p w14:paraId="1E8373D3">
      <w:pPr>
        <w:spacing w:line="360" w:lineRule="auto"/>
        <w:ind w:firstLine="480" w:firstLineChars="200"/>
        <w:rPr>
          <w:sz w:val="24"/>
        </w:rPr>
      </w:pPr>
      <w:r>
        <w:rPr>
          <w:rFonts w:hint="eastAsia"/>
          <w:sz w:val="24"/>
        </w:rPr>
        <w:t>2．基本要求</w:t>
      </w:r>
    </w:p>
    <w:p w14:paraId="30569C84">
      <w:pPr>
        <w:spacing w:line="360" w:lineRule="auto"/>
        <w:ind w:firstLine="480" w:firstLineChars="200"/>
        <w:rPr>
          <w:sz w:val="24"/>
        </w:rPr>
      </w:pPr>
      <w:r>
        <w:rPr>
          <w:rFonts w:hint="eastAsia"/>
          <w:sz w:val="24"/>
        </w:rPr>
        <w:t>（1）掌握转调及离调的特征。</w:t>
      </w:r>
    </w:p>
    <w:p w14:paraId="61567F3D">
      <w:pPr>
        <w:spacing w:line="360" w:lineRule="auto"/>
        <w:ind w:firstLine="480" w:firstLineChars="200"/>
        <w:rPr>
          <w:rFonts w:hint="eastAsia"/>
          <w:sz w:val="24"/>
        </w:rPr>
      </w:pPr>
      <w:r>
        <w:rPr>
          <w:rFonts w:hint="eastAsia"/>
          <w:sz w:val="24"/>
        </w:rPr>
        <w:t>（2）熟练运用转调和离调的各种手段。</w:t>
      </w:r>
    </w:p>
    <w:p w14:paraId="74B68958">
      <w:pPr>
        <w:spacing w:line="360" w:lineRule="auto"/>
        <w:ind w:firstLine="480" w:firstLineChars="200"/>
        <w:rPr>
          <w:sz w:val="24"/>
        </w:rPr>
      </w:pPr>
      <w:r>
        <w:rPr>
          <w:rFonts w:hint="eastAsia"/>
          <w:sz w:val="24"/>
        </w:rPr>
        <w:t>（3）在键盘练习中熟练掌握调性转换的和声连接。</w:t>
      </w:r>
    </w:p>
    <w:p w14:paraId="5BA0246F">
      <w:pPr>
        <w:spacing w:line="360" w:lineRule="auto"/>
        <w:ind w:firstLine="480" w:firstLineChars="200"/>
        <w:rPr>
          <w:rFonts w:hint="eastAsia"/>
          <w:sz w:val="24"/>
        </w:rPr>
      </w:pPr>
      <w:r>
        <w:rPr>
          <w:rFonts w:hint="eastAsia"/>
          <w:sz w:val="24"/>
        </w:rPr>
        <w:t>（4）练习分析判断旋律转调以及写作中安排调性、和弦布局的能力。</w:t>
      </w:r>
    </w:p>
    <w:p w14:paraId="0A632D85">
      <w:pPr>
        <w:spacing w:line="360" w:lineRule="auto"/>
        <w:ind w:firstLine="480" w:firstLineChars="200"/>
        <w:rPr>
          <w:rFonts w:hint="eastAsia"/>
          <w:sz w:val="24"/>
        </w:rPr>
      </w:pPr>
    </w:p>
    <w:p w14:paraId="7E5F72A0">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1912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shd w:val="clear" w:color="auto" w:fill="FFFFFF"/>
            <w:noWrap w:val="0"/>
            <w:vAlign w:val="center"/>
          </w:tcPr>
          <w:p w14:paraId="60061925">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33FBAFC1">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0FB4ABE5">
            <w:pPr>
              <w:spacing w:line="312" w:lineRule="auto"/>
              <w:jc w:val="center"/>
              <w:rPr>
                <w:rFonts w:hint="eastAsia"/>
                <w:color w:val="000000"/>
                <w:szCs w:val="21"/>
              </w:rPr>
            </w:pPr>
            <w:r>
              <w:rPr>
                <w:color w:val="000000"/>
                <w:szCs w:val="21"/>
              </w:rPr>
              <w:t>支撑</w:t>
            </w:r>
            <w:r>
              <w:rPr>
                <w:rFonts w:hint="eastAsia"/>
                <w:color w:val="000000"/>
                <w:szCs w:val="21"/>
              </w:rPr>
              <w:t>的</w:t>
            </w:r>
          </w:p>
          <w:p w14:paraId="505E9DDB">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3E1DC59A">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764AD80D">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0704CEBA">
            <w:pPr>
              <w:spacing w:line="312" w:lineRule="auto"/>
              <w:jc w:val="center"/>
              <w:rPr>
                <w:color w:val="000000"/>
                <w:szCs w:val="21"/>
              </w:rPr>
            </w:pPr>
            <w:r>
              <w:rPr>
                <w:color w:val="000000"/>
                <w:szCs w:val="21"/>
              </w:rPr>
              <w:t>实验学时</w:t>
            </w:r>
          </w:p>
        </w:tc>
      </w:tr>
      <w:tr w14:paraId="59FE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64BCCEB8">
            <w:pPr>
              <w:spacing w:line="312" w:lineRule="auto"/>
              <w:jc w:val="center"/>
              <w:rPr>
                <w:szCs w:val="21"/>
              </w:rPr>
            </w:pPr>
            <w:r>
              <w:rPr>
                <w:rFonts w:hint="eastAsia"/>
                <w:szCs w:val="21"/>
              </w:rPr>
              <w:t>1</w:t>
            </w:r>
          </w:p>
        </w:tc>
        <w:tc>
          <w:tcPr>
            <w:tcW w:w="3476" w:type="dxa"/>
            <w:noWrap w:val="0"/>
            <w:vAlign w:val="center"/>
          </w:tcPr>
          <w:p w14:paraId="0D0A57D6">
            <w:pPr>
              <w:spacing w:line="312" w:lineRule="auto"/>
              <w:rPr>
                <w:color w:val="000000"/>
                <w:szCs w:val="21"/>
              </w:rPr>
            </w:pPr>
            <w:r>
              <w:rPr>
                <w:rFonts w:hint="eastAsia"/>
                <w:b/>
                <w:sz w:val="24"/>
              </w:rPr>
              <w:t>大小调式的副三和弦</w:t>
            </w:r>
          </w:p>
        </w:tc>
        <w:tc>
          <w:tcPr>
            <w:tcW w:w="2084" w:type="dxa"/>
            <w:noWrap w:val="0"/>
            <w:vAlign w:val="center"/>
          </w:tcPr>
          <w:p w14:paraId="09A5E953">
            <w:pPr>
              <w:spacing w:line="312" w:lineRule="auto"/>
              <w:jc w:val="center"/>
              <w:rPr>
                <w:color w:val="000000"/>
                <w:szCs w:val="21"/>
              </w:rPr>
            </w:pPr>
            <w:r>
              <w:rPr>
                <w:color w:val="000000"/>
                <w:szCs w:val="21"/>
              </w:rPr>
              <w:t>目标1</w:t>
            </w:r>
          </w:p>
        </w:tc>
        <w:tc>
          <w:tcPr>
            <w:tcW w:w="1470" w:type="dxa"/>
            <w:noWrap w:val="0"/>
            <w:vAlign w:val="center"/>
          </w:tcPr>
          <w:p w14:paraId="74F058C8">
            <w:pPr>
              <w:spacing w:line="312" w:lineRule="auto"/>
              <w:jc w:val="center"/>
              <w:rPr>
                <w:szCs w:val="21"/>
              </w:rPr>
            </w:pPr>
            <w:r>
              <w:rPr>
                <w:rFonts w:hint="eastAsia"/>
                <w:color w:val="000000"/>
                <w:sz w:val="24"/>
              </w:rPr>
              <w:t>2-1</w:t>
            </w:r>
          </w:p>
        </w:tc>
        <w:tc>
          <w:tcPr>
            <w:tcW w:w="735" w:type="dxa"/>
            <w:noWrap w:val="0"/>
            <w:vAlign w:val="center"/>
          </w:tcPr>
          <w:p w14:paraId="68B5CE7E">
            <w:pPr>
              <w:spacing w:line="312" w:lineRule="auto"/>
              <w:jc w:val="center"/>
              <w:rPr>
                <w:szCs w:val="21"/>
              </w:rPr>
            </w:pPr>
            <w:r>
              <w:rPr>
                <w:rFonts w:hint="eastAsia"/>
                <w:szCs w:val="21"/>
              </w:rPr>
              <w:t>8</w:t>
            </w:r>
          </w:p>
        </w:tc>
        <w:tc>
          <w:tcPr>
            <w:tcW w:w="735" w:type="dxa"/>
            <w:noWrap w:val="0"/>
            <w:vAlign w:val="center"/>
          </w:tcPr>
          <w:p w14:paraId="49C62209">
            <w:pPr>
              <w:spacing w:line="312" w:lineRule="auto"/>
              <w:jc w:val="center"/>
              <w:rPr>
                <w:szCs w:val="21"/>
              </w:rPr>
            </w:pPr>
          </w:p>
        </w:tc>
      </w:tr>
      <w:tr w14:paraId="3FAD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740" w:type="dxa"/>
            <w:noWrap w:val="0"/>
            <w:vAlign w:val="center"/>
          </w:tcPr>
          <w:p w14:paraId="238C1E83">
            <w:pPr>
              <w:spacing w:line="312" w:lineRule="auto"/>
              <w:jc w:val="center"/>
              <w:rPr>
                <w:szCs w:val="21"/>
              </w:rPr>
            </w:pPr>
            <w:r>
              <w:rPr>
                <w:rFonts w:hint="eastAsia"/>
                <w:szCs w:val="21"/>
              </w:rPr>
              <w:t>2</w:t>
            </w:r>
          </w:p>
        </w:tc>
        <w:tc>
          <w:tcPr>
            <w:tcW w:w="3476" w:type="dxa"/>
            <w:noWrap w:val="0"/>
            <w:vAlign w:val="center"/>
          </w:tcPr>
          <w:p w14:paraId="35E67821">
            <w:pPr>
              <w:spacing w:line="312" w:lineRule="auto"/>
              <w:rPr>
                <w:color w:val="000000"/>
                <w:szCs w:val="21"/>
              </w:rPr>
            </w:pPr>
            <w:r>
              <w:rPr>
                <w:rFonts w:hint="eastAsia"/>
                <w:b/>
                <w:sz w:val="24"/>
              </w:rPr>
              <w:t>大小调式的副七和弦</w:t>
            </w:r>
          </w:p>
        </w:tc>
        <w:tc>
          <w:tcPr>
            <w:tcW w:w="2084" w:type="dxa"/>
            <w:noWrap w:val="0"/>
            <w:vAlign w:val="center"/>
          </w:tcPr>
          <w:p w14:paraId="0B2264B7">
            <w:pPr>
              <w:spacing w:line="312" w:lineRule="auto"/>
              <w:jc w:val="center"/>
              <w:rPr>
                <w:color w:val="000000"/>
                <w:szCs w:val="21"/>
              </w:rPr>
            </w:pPr>
            <w:r>
              <w:rPr>
                <w:color w:val="000000"/>
                <w:szCs w:val="21"/>
              </w:rPr>
              <w:t>目标</w:t>
            </w:r>
            <w:r>
              <w:rPr>
                <w:rFonts w:hint="eastAsia"/>
                <w:color w:val="000000"/>
                <w:szCs w:val="21"/>
              </w:rPr>
              <w:t>1</w:t>
            </w:r>
          </w:p>
        </w:tc>
        <w:tc>
          <w:tcPr>
            <w:tcW w:w="1470" w:type="dxa"/>
            <w:noWrap w:val="0"/>
            <w:vAlign w:val="center"/>
          </w:tcPr>
          <w:p w14:paraId="48DA43B6">
            <w:pPr>
              <w:spacing w:line="312" w:lineRule="auto"/>
              <w:jc w:val="center"/>
              <w:rPr>
                <w:szCs w:val="21"/>
              </w:rPr>
            </w:pPr>
            <w:r>
              <w:rPr>
                <w:rFonts w:hint="eastAsia"/>
                <w:color w:val="000000"/>
                <w:sz w:val="24"/>
              </w:rPr>
              <w:t>2-1</w:t>
            </w:r>
          </w:p>
        </w:tc>
        <w:tc>
          <w:tcPr>
            <w:tcW w:w="735" w:type="dxa"/>
            <w:noWrap w:val="0"/>
            <w:vAlign w:val="center"/>
          </w:tcPr>
          <w:p w14:paraId="0660BA49">
            <w:pPr>
              <w:spacing w:line="312" w:lineRule="auto"/>
              <w:jc w:val="center"/>
              <w:rPr>
                <w:szCs w:val="21"/>
              </w:rPr>
            </w:pPr>
            <w:r>
              <w:rPr>
                <w:rFonts w:hint="eastAsia"/>
                <w:szCs w:val="21"/>
              </w:rPr>
              <w:t>6</w:t>
            </w:r>
          </w:p>
        </w:tc>
        <w:tc>
          <w:tcPr>
            <w:tcW w:w="735" w:type="dxa"/>
            <w:noWrap w:val="0"/>
            <w:vAlign w:val="center"/>
          </w:tcPr>
          <w:p w14:paraId="09880A3F">
            <w:pPr>
              <w:spacing w:line="312" w:lineRule="auto"/>
              <w:jc w:val="center"/>
              <w:rPr>
                <w:szCs w:val="21"/>
              </w:rPr>
            </w:pPr>
          </w:p>
        </w:tc>
      </w:tr>
      <w:tr w14:paraId="4D4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5C1C8C84">
            <w:pPr>
              <w:spacing w:line="312" w:lineRule="auto"/>
              <w:jc w:val="center"/>
              <w:rPr>
                <w:szCs w:val="21"/>
              </w:rPr>
            </w:pPr>
            <w:r>
              <w:rPr>
                <w:rFonts w:hint="eastAsia"/>
                <w:szCs w:val="21"/>
              </w:rPr>
              <w:t>3</w:t>
            </w:r>
          </w:p>
        </w:tc>
        <w:tc>
          <w:tcPr>
            <w:tcW w:w="3476" w:type="dxa"/>
            <w:noWrap w:val="0"/>
            <w:vAlign w:val="center"/>
          </w:tcPr>
          <w:p w14:paraId="503FAC41">
            <w:pPr>
              <w:spacing w:line="312" w:lineRule="auto"/>
              <w:rPr>
                <w:color w:val="000000"/>
                <w:szCs w:val="21"/>
              </w:rPr>
            </w:pPr>
            <w:r>
              <w:rPr>
                <w:rFonts w:hint="eastAsia"/>
                <w:b/>
                <w:sz w:val="24"/>
              </w:rPr>
              <w:t>和弦外音</w:t>
            </w:r>
          </w:p>
        </w:tc>
        <w:tc>
          <w:tcPr>
            <w:tcW w:w="2084" w:type="dxa"/>
            <w:noWrap w:val="0"/>
            <w:vAlign w:val="center"/>
          </w:tcPr>
          <w:p w14:paraId="5AAD9A05">
            <w:pPr>
              <w:spacing w:line="312" w:lineRule="auto"/>
              <w:jc w:val="center"/>
              <w:rPr>
                <w:color w:val="000000"/>
                <w:szCs w:val="21"/>
              </w:rPr>
            </w:pPr>
            <w:r>
              <w:rPr>
                <w:color w:val="000000"/>
                <w:szCs w:val="21"/>
              </w:rPr>
              <w:t>目标</w:t>
            </w:r>
            <w:r>
              <w:rPr>
                <w:rFonts w:hint="eastAsia"/>
                <w:color w:val="000000"/>
                <w:szCs w:val="21"/>
              </w:rPr>
              <w:t>3、4</w:t>
            </w:r>
          </w:p>
        </w:tc>
        <w:tc>
          <w:tcPr>
            <w:tcW w:w="1470" w:type="dxa"/>
            <w:noWrap w:val="0"/>
            <w:vAlign w:val="center"/>
          </w:tcPr>
          <w:p w14:paraId="51EE972F">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3112652C">
            <w:pPr>
              <w:spacing w:line="312" w:lineRule="auto"/>
              <w:jc w:val="center"/>
              <w:rPr>
                <w:szCs w:val="21"/>
              </w:rPr>
            </w:pPr>
            <w:r>
              <w:rPr>
                <w:rFonts w:hint="eastAsia"/>
                <w:szCs w:val="21"/>
              </w:rPr>
              <w:t>4</w:t>
            </w:r>
          </w:p>
        </w:tc>
        <w:tc>
          <w:tcPr>
            <w:tcW w:w="735" w:type="dxa"/>
            <w:noWrap w:val="0"/>
            <w:vAlign w:val="center"/>
          </w:tcPr>
          <w:p w14:paraId="45406C40">
            <w:pPr>
              <w:spacing w:line="312" w:lineRule="auto"/>
              <w:jc w:val="center"/>
              <w:rPr>
                <w:szCs w:val="21"/>
              </w:rPr>
            </w:pPr>
          </w:p>
        </w:tc>
      </w:tr>
      <w:tr w14:paraId="4CE1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45403AFB">
            <w:pPr>
              <w:spacing w:line="312" w:lineRule="auto"/>
              <w:jc w:val="center"/>
              <w:rPr>
                <w:szCs w:val="21"/>
              </w:rPr>
            </w:pPr>
            <w:r>
              <w:rPr>
                <w:rFonts w:hint="eastAsia"/>
                <w:szCs w:val="21"/>
              </w:rPr>
              <w:t>4</w:t>
            </w:r>
          </w:p>
        </w:tc>
        <w:tc>
          <w:tcPr>
            <w:tcW w:w="3476" w:type="dxa"/>
            <w:noWrap w:val="0"/>
            <w:vAlign w:val="center"/>
          </w:tcPr>
          <w:p w14:paraId="79648C1D">
            <w:pPr>
              <w:spacing w:line="312" w:lineRule="auto"/>
              <w:rPr>
                <w:szCs w:val="21"/>
              </w:rPr>
            </w:pPr>
            <w:r>
              <w:rPr>
                <w:rFonts w:hint="eastAsia"/>
                <w:b/>
                <w:sz w:val="24"/>
              </w:rPr>
              <w:t>重属和弦、副属和弦</w:t>
            </w:r>
          </w:p>
        </w:tc>
        <w:tc>
          <w:tcPr>
            <w:tcW w:w="2084" w:type="dxa"/>
            <w:noWrap w:val="0"/>
            <w:vAlign w:val="center"/>
          </w:tcPr>
          <w:p w14:paraId="4175109C">
            <w:pPr>
              <w:spacing w:line="312" w:lineRule="auto"/>
              <w:jc w:val="center"/>
              <w:rPr>
                <w:color w:val="000000"/>
                <w:szCs w:val="21"/>
              </w:rPr>
            </w:pPr>
            <w:r>
              <w:rPr>
                <w:color w:val="000000"/>
                <w:szCs w:val="21"/>
              </w:rPr>
              <w:t>目标</w:t>
            </w:r>
            <w:r>
              <w:rPr>
                <w:rFonts w:hint="eastAsia"/>
                <w:color w:val="000000"/>
                <w:szCs w:val="21"/>
              </w:rPr>
              <w:t>1、3</w:t>
            </w:r>
          </w:p>
        </w:tc>
        <w:tc>
          <w:tcPr>
            <w:tcW w:w="1470" w:type="dxa"/>
            <w:noWrap w:val="0"/>
            <w:vAlign w:val="center"/>
          </w:tcPr>
          <w:p w14:paraId="4D88FD9C">
            <w:pPr>
              <w:spacing w:line="312" w:lineRule="auto"/>
              <w:jc w:val="center"/>
              <w:rPr>
                <w:szCs w:val="21"/>
              </w:rPr>
            </w:pPr>
            <w:r>
              <w:rPr>
                <w:rFonts w:hint="eastAsia"/>
                <w:color w:val="000000"/>
                <w:sz w:val="24"/>
              </w:rPr>
              <w:t>2-1</w:t>
            </w:r>
          </w:p>
        </w:tc>
        <w:tc>
          <w:tcPr>
            <w:tcW w:w="735" w:type="dxa"/>
            <w:noWrap w:val="0"/>
            <w:vAlign w:val="center"/>
          </w:tcPr>
          <w:p w14:paraId="417ACD27">
            <w:pPr>
              <w:spacing w:line="312" w:lineRule="auto"/>
              <w:jc w:val="center"/>
              <w:rPr>
                <w:szCs w:val="21"/>
              </w:rPr>
            </w:pPr>
            <w:r>
              <w:rPr>
                <w:rFonts w:hint="eastAsia"/>
                <w:szCs w:val="21"/>
              </w:rPr>
              <w:t>6</w:t>
            </w:r>
          </w:p>
        </w:tc>
        <w:tc>
          <w:tcPr>
            <w:tcW w:w="735" w:type="dxa"/>
            <w:noWrap w:val="0"/>
            <w:vAlign w:val="center"/>
          </w:tcPr>
          <w:p w14:paraId="5DAA936E">
            <w:pPr>
              <w:spacing w:line="312" w:lineRule="auto"/>
              <w:jc w:val="center"/>
              <w:rPr>
                <w:szCs w:val="21"/>
              </w:rPr>
            </w:pPr>
          </w:p>
        </w:tc>
      </w:tr>
      <w:tr w14:paraId="0E09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24A4E3C">
            <w:pPr>
              <w:spacing w:line="312" w:lineRule="auto"/>
              <w:jc w:val="center"/>
              <w:rPr>
                <w:szCs w:val="21"/>
              </w:rPr>
            </w:pPr>
            <w:r>
              <w:rPr>
                <w:rFonts w:hint="eastAsia"/>
                <w:szCs w:val="21"/>
              </w:rPr>
              <w:t>5</w:t>
            </w:r>
          </w:p>
        </w:tc>
        <w:tc>
          <w:tcPr>
            <w:tcW w:w="3476" w:type="dxa"/>
            <w:noWrap w:val="0"/>
            <w:vAlign w:val="center"/>
          </w:tcPr>
          <w:p w14:paraId="3F184DC1">
            <w:pPr>
              <w:spacing w:line="312" w:lineRule="auto"/>
              <w:rPr>
                <w:color w:val="000000"/>
                <w:szCs w:val="21"/>
              </w:rPr>
            </w:pPr>
            <w:r>
              <w:rPr>
                <w:rFonts w:hint="eastAsia"/>
                <w:b/>
                <w:sz w:val="24"/>
              </w:rPr>
              <w:t>转调</w:t>
            </w:r>
          </w:p>
        </w:tc>
        <w:tc>
          <w:tcPr>
            <w:tcW w:w="2084" w:type="dxa"/>
            <w:noWrap w:val="0"/>
            <w:vAlign w:val="center"/>
          </w:tcPr>
          <w:p w14:paraId="7625B8B4">
            <w:pPr>
              <w:spacing w:line="312" w:lineRule="auto"/>
              <w:jc w:val="center"/>
              <w:rPr>
                <w:color w:val="000000"/>
                <w:szCs w:val="21"/>
              </w:rPr>
            </w:pPr>
            <w:r>
              <w:rPr>
                <w:color w:val="000000"/>
                <w:szCs w:val="21"/>
              </w:rPr>
              <w:t>目标</w:t>
            </w:r>
            <w:r>
              <w:rPr>
                <w:rFonts w:hint="eastAsia"/>
                <w:color w:val="000000"/>
                <w:szCs w:val="21"/>
              </w:rPr>
              <w:t>2、3、4</w:t>
            </w:r>
          </w:p>
        </w:tc>
        <w:tc>
          <w:tcPr>
            <w:tcW w:w="1470" w:type="dxa"/>
            <w:noWrap w:val="0"/>
            <w:vAlign w:val="center"/>
          </w:tcPr>
          <w:p w14:paraId="6387ADE3">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64076C04">
            <w:pPr>
              <w:spacing w:line="312" w:lineRule="auto"/>
              <w:jc w:val="center"/>
              <w:rPr>
                <w:szCs w:val="21"/>
              </w:rPr>
            </w:pPr>
            <w:r>
              <w:rPr>
                <w:rFonts w:hint="eastAsia"/>
                <w:szCs w:val="21"/>
              </w:rPr>
              <w:t>8</w:t>
            </w:r>
          </w:p>
        </w:tc>
        <w:tc>
          <w:tcPr>
            <w:tcW w:w="735" w:type="dxa"/>
            <w:noWrap w:val="0"/>
            <w:vAlign w:val="center"/>
          </w:tcPr>
          <w:p w14:paraId="01F34D36">
            <w:pPr>
              <w:spacing w:line="312" w:lineRule="auto"/>
              <w:jc w:val="center"/>
              <w:rPr>
                <w:szCs w:val="21"/>
              </w:rPr>
            </w:pPr>
          </w:p>
        </w:tc>
      </w:tr>
      <w:tr w14:paraId="7D009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41D4051F">
            <w:pPr>
              <w:spacing w:line="312" w:lineRule="auto"/>
              <w:jc w:val="center"/>
              <w:rPr>
                <w:szCs w:val="21"/>
              </w:rPr>
            </w:pPr>
            <w:r>
              <w:rPr>
                <w:szCs w:val="21"/>
              </w:rPr>
              <w:t>合 计</w:t>
            </w:r>
          </w:p>
        </w:tc>
        <w:tc>
          <w:tcPr>
            <w:tcW w:w="735" w:type="dxa"/>
            <w:noWrap w:val="0"/>
            <w:vAlign w:val="center"/>
          </w:tcPr>
          <w:p w14:paraId="557A2E0F">
            <w:pPr>
              <w:spacing w:line="312" w:lineRule="auto"/>
              <w:jc w:val="center"/>
              <w:rPr>
                <w:szCs w:val="21"/>
              </w:rPr>
            </w:pPr>
            <w:r>
              <w:rPr>
                <w:szCs w:val="21"/>
              </w:rPr>
              <w:t>3</w:t>
            </w:r>
            <w:r>
              <w:rPr>
                <w:rFonts w:hint="eastAsia"/>
                <w:szCs w:val="21"/>
              </w:rPr>
              <w:t>2</w:t>
            </w:r>
          </w:p>
        </w:tc>
        <w:tc>
          <w:tcPr>
            <w:tcW w:w="735" w:type="dxa"/>
            <w:noWrap w:val="0"/>
            <w:vAlign w:val="center"/>
          </w:tcPr>
          <w:p w14:paraId="36212812">
            <w:pPr>
              <w:spacing w:line="312" w:lineRule="auto"/>
              <w:jc w:val="center"/>
              <w:rPr>
                <w:szCs w:val="21"/>
              </w:rPr>
            </w:pPr>
          </w:p>
        </w:tc>
      </w:tr>
    </w:tbl>
    <w:p w14:paraId="264F4CD8">
      <w:pPr>
        <w:spacing w:line="360" w:lineRule="auto"/>
        <w:ind w:firstLine="562" w:firstLineChars="200"/>
        <w:rPr>
          <w:rFonts w:hint="eastAsia"/>
          <w:b/>
          <w:sz w:val="28"/>
          <w:szCs w:val="28"/>
        </w:rPr>
      </w:pPr>
      <w:r>
        <w:rPr>
          <w:rFonts w:hint="eastAsia"/>
          <w:b/>
          <w:sz w:val="28"/>
          <w:szCs w:val="28"/>
        </w:rPr>
        <w:t>五、课程实施</w:t>
      </w:r>
    </w:p>
    <w:p w14:paraId="79312A20">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掌握副三和弦、七和弦及重属副属和弦的使用及特点，使学生能够运用原位和转位的副三和弦、七和弦及重属副属和弦为旋律和低音配和声。</w:t>
      </w:r>
    </w:p>
    <w:p w14:paraId="6EEC8B4C">
      <w:pPr>
        <w:spacing w:line="360" w:lineRule="auto"/>
        <w:ind w:firstLine="480" w:firstLineChars="200"/>
        <w:rPr>
          <w:rFonts w:hint="eastAsia"/>
          <w:sz w:val="24"/>
        </w:rPr>
      </w:pPr>
      <w:r>
        <w:rPr>
          <w:sz w:val="24"/>
        </w:rPr>
        <w:t>（二）采用</w:t>
      </w:r>
      <w:r>
        <w:rPr>
          <w:rFonts w:hint="eastAsia"/>
          <w:sz w:val="24"/>
        </w:rPr>
        <w:t>电钢琴教室授课的优势，加强学生键盘弹奏各种调式副三和弦、七和弦及重属副属和弦的能力，增强学生为歌曲编配伴奏的能力。</w:t>
      </w:r>
    </w:p>
    <w:p w14:paraId="2BC4BC33">
      <w:pPr>
        <w:spacing w:line="360" w:lineRule="auto"/>
        <w:ind w:firstLine="480" w:firstLineChars="200"/>
        <w:rPr>
          <w:rFonts w:hint="eastAsia"/>
          <w:sz w:val="24"/>
        </w:rPr>
      </w:pPr>
      <w:r>
        <w:rPr>
          <w:sz w:val="24"/>
        </w:rPr>
        <w:t>（三）</w:t>
      </w:r>
      <w:r>
        <w:rPr>
          <w:rFonts w:hint="eastAsia"/>
          <w:sz w:val="24"/>
        </w:rPr>
        <w:t>课堂中多</w:t>
      </w:r>
      <w:r>
        <w:rPr>
          <w:sz w:val="24"/>
        </w:rPr>
        <w:t>采用</w:t>
      </w:r>
      <w:r>
        <w:rPr>
          <w:rFonts w:hint="eastAsia"/>
          <w:sz w:val="24"/>
        </w:rPr>
        <w:t>分析</w:t>
      </w:r>
      <w:r>
        <w:rPr>
          <w:sz w:val="24"/>
        </w:rPr>
        <w:t>教学</w:t>
      </w:r>
      <w:r>
        <w:rPr>
          <w:rFonts w:hint="eastAsia"/>
          <w:sz w:val="24"/>
        </w:rPr>
        <w:t>法</w:t>
      </w:r>
      <w:r>
        <w:rPr>
          <w:sz w:val="24"/>
        </w:rPr>
        <w:t>，</w:t>
      </w:r>
      <w:r>
        <w:rPr>
          <w:rFonts w:hint="eastAsia"/>
          <w:sz w:val="24"/>
        </w:rPr>
        <w:t>为学生提供各类型和弦的分析材料，使学生能更直观、有效地学习副三和弦、副七和弦的连接，能准确判断不同调的转换及转调的类型。</w:t>
      </w:r>
    </w:p>
    <w:p w14:paraId="1CEE6DE3">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07E1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69009E10">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73ED6793">
            <w:pPr>
              <w:spacing w:line="276" w:lineRule="auto"/>
              <w:jc w:val="center"/>
              <w:rPr>
                <w:szCs w:val="21"/>
              </w:rPr>
            </w:pPr>
            <w:r>
              <w:rPr>
                <w:bCs/>
                <w:szCs w:val="21"/>
              </w:rPr>
              <w:t>质量</w:t>
            </w:r>
            <w:r>
              <w:rPr>
                <w:rFonts w:hint="eastAsia"/>
                <w:bCs/>
                <w:szCs w:val="21"/>
              </w:rPr>
              <w:t>要求</w:t>
            </w:r>
          </w:p>
        </w:tc>
      </w:tr>
      <w:tr w14:paraId="0AA3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02275E90">
            <w:pPr>
              <w:spacing w:line="276" w:lineRule="auto"/>
              <w:jc w:val="center"/>
              <w:rPr>
                <w:szCs w:val="21"/>
              </w:rPr>
            </w:pPr>
            <w:r>
              <w:rPr>
                <w:szCs w:val="21"/>
              </w:rPr>
              <w:t>1</w:t>
            </w:r>
          </w:p>
        </w:tc>
        <w:tc>
          <w:tcPr>
            <w:tcW w:w="1701" w:type="dxa"/>
            <w:noWrap w:val="0"/>
            <w:tcMar>
              <w:left w:w="28" w:type="dxa"/>
              <w:right w:w="28" w:type="dxa"/>
            </w:tcMar>
            <w:vAlign w:val="center"/>
          </w:tcPr>
          <w:p w14:paraId="47FAC25F">
            <w:pPr>
              <w:spacing w:line="276" w:lineRule="auto"/>
              <w:jc w:val="center"/>
              <w:rPr>
                <w:szCs w:val="21"/>
              </w:rPr>
            </w:pPr>
            <w:r>
              <w:rPr>
                <w:szCs w:val="21"/>
              </w:rPr>
              <w:t>备课</w:t>
            </w:r>
          </w:p>
        </w:tc>
        <w:tc>
          <w:tcPr>
            <w:tcW w:w="6817" w:type="dxa"/>
            <w:tcBorders>
              <w:right w:val="single" w:color="auto" w:sz="8" w:space="0"/>
            </w:tcBorders>
            <w:noWrap w:val="0"/>
            <w:vAlign w:val="center"/>
          </w:tcPr>
          <w:p w14:paraId="5EDB3431">
            <w:pPr>
              <w:spacing w:line="276" w:lineRule="auto"/>
              <w:rPr>
                <w:szCs w:val="21"/>
              </w:rPr>
            </w:pPr>
            <w:r>
              <w:rPr>
                <w:szCs w:val="21"/>
              </w:rPr>
              <w:t>（1）掌握本课程教学大纲内容，严格按照教学大纲要求进行课程教学内容的组织。</w:t>
            </w:r>
          </w:p>
          <w:p w14:paraId="77810068">
            <w:pPr>
              <w:spacing w:line="276" w:lineRule="auto"/>
              <w:rPr>
                <w:szCs w:val="21"/>
              </w:rPr>
            </w:pPr>
            <w:r>
              <w:rPr>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2DC1FBBC">
            <w:pPr>
              <w:spacing w:line="276" w:lineRule="auto"/>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7277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1C1D712B">
            <w:pPr>
              <w:spacing w:line="276" w:lineRule="auto"/>
              <w:jc w:val="center"/>
              <w:rPr>
                <w:szCs w:val="21"/>
              </w:rPr>
            </w:pPr>
            <w:r>
              <w:rPr>
                <w:szCs w:val="21"/>
              </w:rPr>
              <w:t>2</w:t>
            </w:r>
          </w:p>
        </w:tc>
        <w:tc>
          <w:tcPr>
            <w:tcW w:w="1701" w:type="dxa"/>
            <w:noWrap w:val="0"/>
            <w:tcMar>
              <w:left w:w="28" w:type="dxa"/>
              <w:right w:w="28" w:type="dxa"/>
            </w:tcMar>
            <w:vAlign w:val="center"/>
          </w:tcPr>
          <w:p w14:paraId="2F97559B">
            <w:pPr>
              <w:spacing w:line="276" w:lineRule="auto"/>
              <w:jc w:val="center"/>
              <w:rPr>
                <w:szCs w:val="21"/>
              </w:rPr>
            </w:pPr>
            <w:r>
              <w:rPr>
                <w:szCs w:val="21"/>
              </w:rPr>
              <w:t>讲授</w:t>
            </w:r>
          </w:p>
        </w:tc>
        <w:tc>
          <w:tcPr>
            <w:tcW w:w="6817" w:type="dxa"/>
            <w:tcBorders>
              <w:right w:val="single" w:color="auto" w:sz="8" w:space="0"/>
            </w:tcBorders>
            <w:noWrap w:val="0"/>
            <w:vAlign w:val="center"/>
          </w:tcPr>
          <w:p w14:paraId="02C9A410">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14:paraId="2DBB2E4B">
            <w:pPr>
              <w:spacing w:line="276" w:lineRule="auto"/>
              <w:rPr>
                <w:szCs w:val="21"/>
              </w:rPr>
            </w:pPr>
            <w:r>
              <w:rPr>
                <w:rFonts w:hint="eastAsia"/>
                <w:szCs w:val="21"/>
              </w:rPr>
              <w:t>（2）</w:t>
            </w:r>
            <w:r>
              <w:rPr>
                <w:szCs w:val="21"/>
              </w:rPr>
              <w:t>采用多种教学方式（如启发式教学、分析教学</w:t>
            </w:r>
            <w:r>
              <w:rPr>
                <w:rFonts w:hint="eastAsia"/>
                <w:szCs w:val="21"/>
              </w:rPr>
              <w:t>法</w:t>
            </w:r>
            <w:r>
              <w:rPr>
                <w:szCs w:val="21"/>
              </w:rPr>
              <w:t>、讨论式教学、多媒体示范教学等），注重培养学生发现、分析和解决问题的能力。</w:t>
            </w:r>
          </w:p>
          <w:p w14:paraId="2E47F674">
            <w:pPr>
              <w:spacing w:line="276" w:lineRule="auto"/>
              <w:rPr>
                <w:szCs w:val="21"/>
              </w:rPr>
            </w:pPr>
            <w:r>
              <w:rPr>
                <w:rFonts w:hint="eastAsia"/>
                <w:szCs w:val="21"/>
              </w:rPr>
              <w:t>（3）能够采用现代信息技术辅助</w:t>
            </w:r>
            <w:r>
              <w:rPr>
                <w:szCs w:val="21"/>
              </w:rPr>
              <w:t>教学。</w:t>
            </w:r>
          </w:p>
          <w:p w14:paraId="3FB2ACC7">
            <w:pPr>
              <w:spacing w:line="276" w:lineRule="auto"/>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14:paraId="0880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9" w:hRule="atLeast"/>
          <w:jc w:val="center"/>
        </w:trPr>
        <w:tc>
          <w:tcPr>
            <w:tcW w:w="582" w:type="dxa"/>
            <w:tcBorders>
              <w:left w:val="single" w:color="auto" w:sz="8" w:space="0"/>
            </w:tcBorders>
            <w:noWrap w:val="0"/>
            <w:vAlign w:val="center"/>
          </w:tcPr>
          <w:p w14:paraId="7C759987">
            <w:pPr>
              <w:spacing w:line="276" w:lineRule="auto"/>
              <w:jc w:val="center"/>
              <w:rPr>
                <w:szCs w:val="21"/>
              </w:rPr>
            </w:pPr>
            <w:r>
              <w:rPr>
                <w:szCs w:val="21"/>
              </w:rPr>
              <w:t>3</w:t>
            </w:r>
          </w:p>
        </w:tc>
        <w:tc>
          <w:tcPr>
            <w:tcW w:w="1701" w:type="dxa"/>
            <w:noWrap w:val="0"/>
            <w:tcMar>
              <w:left w:w="28" w:type="dxa"/>
              <w:right w:w="28" w:type="dxa"/>
            </w:tcMar>
            <w:vAlign w:val="center"/>
          </w:tcPr>
          <w:p w14:paraId="34BBB5B4">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352E91D3">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0CA1CD21">
            <w:pPr>
              <w:spacing w:line="276" w:lineRule="auto"/>
              <w:rPr>
                <w:szCs w:val="21"/>
              </w:rPr>
            </w:pPr>
            <w:r>
              <w:rPr>
                <w:rFonts w:hint="eastAsia"/>
                <w:szCs w:val="21"/>
              </w:rPr>
              <w:t>（1）</w:t>
            </w:r>
            <w:r>
              <w:rPr>
                <w:szCs w:val="21"/>
              </w:rPr>
              <w:t>按时按量完成作业，不缺交，不抄袭</w:t>
            </w:r>
            <w:r>
              <w:rPr>
                <w:rFonts w:hint="eastAsia"/>
                <w:szCs w:val="21"/>
              </w:rPr>
              <w:t>。</w:t>
            </w:r>
          </w:p>
          <w:p w14:paraId="345157C8">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1CB15CDE">
            <w:pPr>
              <w:spacing w:line="276" w:lineRule="auto"/>
              <w:rPr>
                <w:szCs w:val="21"/>
              </w:rPr>
            </w:pPr>
            <w:r>
              <w:rPr>
                <w:rFonts w:hint="eastAsia"/>
                <w:szCs w:val="21"/>
              </w:rPr>
              <w:t>（3）</w:t>
            </w:r>
            <w:r>
              <w:rPr>
                <w:szCs w:val="21"/>
              </w:rPr>
              <w:t>解题方法和步骤正确。</w:t>
            </w:r>
          </w:p>
          <w:p w14:paraId="149DEDFE">
            <w:pPr>
              <w:spacing w:line="276" w:lineRule="auto"/>
              <w:rPr>
                <w:szCs w:val="21"/>
              </w:rPr>
            </w:pPr>
            <w:r>
              <w:rPr>
                <w:szCs w:val="21"/>
              </w:rPr>
              <w:t>教师批改</w:t>
            </w:r>
            <w:r>
              <w:rPr>
                <w:rFonts w:hint="eastAsia"/>
                <w:szCs w:val="21"/>
              </w:rPr>
              <w:t>和</w:t>
            </w:r>
            <w:r>
              <w:rPr>
                <w:szCs w:val="21"/>
              </w:rPr>
              <w:t>讲评作业要求如下：</w:t>
            </w:r>
          </w:p>
          <w:p w14:paraId="4D123BBF">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79AB708C">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16C46A7D">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作为本课程总评成绩中平时成绩的重要组成部分。</w:t>
            </w:r>
          </w:p>
        </w:tc>
      </w:tr>
      <w:tr w14:paraId="339D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73" w:hRule="atLeast"/>
          <w:jc w:val="center"/>
        </w:trPr>
        <w:tc>
          <w:tcPr>
            <w:tcW w:w="582" w:type="dxa"/>
            <w:tcBorders>
              <w:left w:val="single" w:color="auto" w:sz="8" w:space="0"/>
            </w:tcBorders>
            <w:noWrap w:val="0"/>
            <w:vAlign w:val="center"/>
          </w:tcPr>
          <w:p w14:paraId="6D0D22D4">
            <w:pPr>
              <w:spacing w:line="276" w:lineRule="auto"/>
              <w:jc w:val="center"/>
              <w:rPr>
                <w:szCs w:val="21"/>
              </w:rPr>
            </w:pPr>
            <w:r>
              <w:rPr>
                <w:szCs w:val="21"/>
              </w:rPr>
              <w:t>4</w:t>
            </w:r>
          </w:p>
        </w:tc>
        <w:tc>
          <w:tcPr>
            <w:tcW w:w="1701" w:type="dxa"/>
            <w:noWrap w:val="0"/>
            <w:tcMar>
              <w:left w:w="28" w:type="dxa"/>
              <w:right w:w="28" w:type="dxa"/>
            </w:tcMar>
            <w:vAlign w:val="center"/>
          </w:tcPr>
          <w:p w14:paraId="491D8DA4">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3E8FFE1A">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00C4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0" w:hRule="atLeast"/>
          <w:jc w:val="center"/>
        </w:trPr>
        <w:tc>
          <w:tcPr>
            <w:tcW w:w="582" w:type="dxa"/>
            <w:tcBorders>
              <w:left w:val="single" w:color="auto" w:sz="8" w:space="0"/>
            </w:tcBorders>
            <w:noWrap w:val="0"/>
            <w:vAlign w:val="center"/>
          </w:tcPr>
          <w:p w14:paraId="01967BE9">
            <w:pPr>
              <w:spacing w:line="276" w:lineRule="auto"/>
              <w:jc w:val="center"/>
              <w:rPr>
                <w:szCs w:val="21"/>
              </w:rPr>
            </w:pPr>
            <w:r>
              <w:rPr>
                <w:szCs w:val="21"/>
              </w:rPr>
              <w:t>5</w:t>
            </w:r>
          </w:p>
        </w:tc>
        <w:tc>
          <w:tcPr>
            <w:tcW w:w="1701" w:type="dxa"/>
            <w:noWrap w:val="0"/>
            <w:tcMar>
              <w:left w:w="28" w:type="dxa"/>
              <w:right w:w="28" w:type="dxa"/>
            </w:tcMar>
            <w:vAlign w:val="center"/>
          </w:tcPr>
          <w:p w14:paraId="1B626C31">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11E8207E">
            <w:pPr>
              <w:spacing w:line="276" w:lineRule="auto"/>
              <w:rPr>
                <w:szCs w:val="21"/>
              </w:rPr>
            </w:pPr>
            <w:r>
              <w:rPr>
                <w:szCs w:val="21"/>
              </w:rPr>
              <w:t>本课程考核的方式</w:t>
            </w:r>
            <w:r>
              <w:rPr>
                <w:rFonts w:hint="eastAsia"/>
                <w:szCs w:val="21"/>
              </w:rPr>
              <w:t>为闭卷笔试</w:t>
            </w:r>
            <w:r>
              <w:rPr>
                <w:szCs w:val="21"/>
              </w:rPr>
              <w:t>。考试采取教考分离，监考</w:t>
            </w:r>
            <w:r>
              <w:rPr>
                <w:rFonts w:hint="eastAsia"/>
                <w:szCs w:val="21"/>
              </w:rPr>
              <w:t>由学院</w:t>
            </w:r>
            <w:r>
              <w:rPr>
                <w:szCs w:val="21"/>
              </w:rPr>
              <w:t>统一安排。有下列情况之一者，总评成绩为不及格：</w:t>
            </w:r>
          </w:p>
          <w:p w14:paraId="6A30D6CE">
            <w:pPr>
              <w:spacing w:line="276" w:lineRule="auto"/>
              <w:rPr>
                <w:szCs w:val="21"/>
              </w:rPr>
            </w:pPr>
            <w:r>
              <w:rPr>
                <w:rFonts w:hint="eastAsia"/>
                <w:szCs w:val="21"/>
              </w:rPr>
              <w:t>（1）</w:t>
            </w:r>
            <w:r>
              <w:rPr>
                <w:szCs w:val="21"/>
              </w:rPr>
              <w:t>缺交作业次数达1/3以上者</w:t>
            </w:r>
            <w:r>
              <w:rPr>
                <w:rFonts w:hint="eastAsia"/>
                <w:szCs w:val="21"/>
              </w:rPr>
              <w:t>。</w:t>
            </w:r>
          </w:p>
          <w:p w14:paraId="557D6B8A">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0C1BA986">
            <w:pPr>
              <w:spacing w:line="276" w:lineRule="auto"/>
              <w:rPr>
                <w:szCs w:val="21"/>
              </w:rPr>
            </w:pPr>
            <w:r>
              <w:rPr>
                <w:rFonts w:hint="eastAsia"/>
                <w:szCs w:val="21"/>
              </w:rPr>
              <w:t>（3）</w:t>
            </w:r>
            <w:r>
              <w:rPr>
                <w:szCs w:val="21"/>
              </w:rPr>
              <w:t>课程目标小于0.6。</w:t>
            </w:r>
          </w:p>
        </w:tc>
      </w:tr>
    </w:tbl>
    <w:p w14:paraId="0EEE9E5C">
      <w:pPr>
        <w:spacing w:line="360" w:lineRule="auto"/>
        <w:ind w:firstLine="562" w:firstLineChars="200"/>
        <w:rPr>
          <w:rFonts w:hint="eastAsia"/>
          <w:b/>
          <w:sz w:val="28"/>
          <w:szCs w:val="28"/>
        </w:rPr>
      </w:pPr>
      <w:r>
        <w:rPr>
          <w:rFonts w:hint="eastAsia"/>
          <w:b/>
          <w:sz w:val="28"/>
          <w:szCs w:val="28"/>
        </w:rPr>
        <w:t>六、考核方式</w:t>
      </w:r>
    </w:p>
    <w:p w14:paraId="22CC54BB">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622F27CB">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5BF2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1F9ED931">
            <w:pPr>
              <w:pStyle w:val="25"/>
              <w:jc w:val="center"/>
              <w:rPr>
                <w:rFonts w:eastAsia="宋体"/>
              </w:rPr>
            </w:pPr>
            <w:r>
              <w:rPr>
                <w:rFonts w:eastAsia="宋体"/>
              </w:rPr>
              <w:t>成绩组成</w:t>
            </w:r>
          </w:p>
        </w:tc>
        <w:tc>
          <w:tcPr>
            <w:tcW w:w="1565" w:type="dxa"/>
            <w:shd w:val="clear" w:color="auto" w:fill="FFFFFF"/>
            <w:noWrap w:val="0"/>
            <w:vAlign w:val="center"/>
          </w:tcPr>
          <w:p w14:paraId="3779A82E">
            <w:pPr>
              <w:pStyle w:val="25"/>
              <w:jc w:val="center"/>
              <w:rPr>
                <w:rFonts w:eastAsia="宋体"/>
              </w:rPr>
            </w:pPr>
            <w:r>
              <w:rPr>
                <w:rFonts w:eastAsia="宋体"/>
              </w:rPr>
              <w:t>考核/评价环节</w:t>
            </w:r>
          </w:p>
        </w:tc>
        <w:tc>
          <w:tcPr>
            <w:tcW w:w="808" w:type="dxa"/>
            <w:shd w:val="clear" w:color="auto" w:fill="FFFFFF"/>
            <w:noWrap w:val="0"/>
            <w:vAlign w:val="center"/>
          </w:tcPr>
          <w:p w14:paraId="09670891">
            <w:pPr>
              <w:pStyle w:val="25"/>
              <w:jc w:val="center"/>
              <w:rPr>
                <w:rFonts w:eastAsia="宋体"/>
              </w:rPr>
            </w:pPr>
            <w:r>
              <w:rPr>
                <w:rFonts w:hint="eastAsia" w:eastAsia="宋体"/>
              </w:rPr>
              <w:t>权重</w:t>
            </w:r>
          </w:p>
        </w:tc>
        <w:tc>
          <w:tcPr>
            <w:tcW w:w="4410" w:type="dxa"/>
            <w:shd w:val="clear" w:color="auto" w:fill="FFFFFF"/>
            <w:noWrap w:val="0"/>
            <w:vAlign w:val="center"/>
          </w:tcPr>
          <w:p w14:paraId="3E49E5F4">
            <w:pPr>
              <w:pStyle w:val="25"/>
              <w:jc w:val="center"/>
              <w:rPr>
                <w:rFonts w:eastAsia="宋体"/>
              </w:rPr>
            </w:pPr>
            <w:r>
              <w:rPr>
                <w:rFonts w:eastAsia="宋体"/>
              </w:rPr>
              <w:t>考核/评价细则</w:t>
            </w:r>
          </w:p>
        </w:tc>
        <w:tc>
          <w:tcPr>
            <w:tcW w:w="1470" w:type="dxa"/>
            <w:shd w:val="clear" w:color="auto" w:fill="FFFFFF"/>
            <w:noWrap w:val="0"/>
            <w:vAlign w:val="center"/>
          </w:tcPr>
          <w:p w14:paraId="6B90CABD">
            <w:pPr>
              <w:pStyle w:val="25"/>
              <w:jc w:val="center"/>
              <w:rPr>
                <w:rFonts w:eastAsia="宋体"/>
              </w:rPr>
            </w:pPr>
            <w:r>
              <w:rPr>
                <w:rFonts w:eastAsia="宋体"/>
              </w:rPr>
              <w:t>对应的毕业要求指标点</w:t>
            </w:r>
          </w:p>
        </w:tc>
      </w:tr>
      <w:tr w14:paraId="4EDA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8" w:hRule="atLeast"/>
        </w:trPr>
        <w:tc>
          <w:tcPr>
            <w:tcW w:w="1044" w:type="dxa"/>
            <w:vMerge w:val="restart"/>
            <w:noWrap w:val="0"/>
            <w:tcMar>
              <w:left w:w="57" w:type="dxa"/>
              <w:right w:w="57" w:type="dxa"/>
            </w:tcMar>
            <w:vAlign w:val="center"/>
          </w:tcPr>
          <w:p w14:paraId="11F3807F">
            <w:pPr>
              <w:pStyle w:val="25"/>
              <w:jc w:val="center"/>
              <w:rPr>
                <w:rFonts w:eastAsia="宋体"/>
              </w:rPr>
            </w:pPr>
            <w:r>
              <w:rPr>
                <w:rFonts w:eastAsia="宋体"/>
              </w:rPr>
              <w:t>平时成绩</w:t>
            </w:r>
          </w:p>
        </w:tc>
        <w:tc>
          <w:tcPr>
            <w:tcW w:w="1565" w:type="dxa"/>
            <w:noWrap w:val="0"/>
            <w:vAlign w:val="center"/>
          </w:tcPr>
          <w:p w14:paraId="5F83BA9D">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0140A05D">
            <w:pPr>
              <w:pStyle w:val="25"/>
              <w:jc w:val="center"/>
              <w:rPr>
                <w:rFonts w:eastAsia="宋体"/>
              </w:rPr>
            </w:pPr>
            <w:r>
              <w:rPr>
                <w:rFonts w:hint="eastAsia" w:eastAsia="宋体"/>
              </w:rPr>
              <w:t>3</w:t>
            </w:r>
            <w:r>
              <w:rPr>
                <w:rFonts w:eastAsia="宋体"/>
              </w:rPr>
              <w:t>0%</w:t>
            </w:r>
          </w:p>
        </w:tc>
        <w:tc>
          <w:tcPr>
            <w:tcW w:w="4410" w:type="dxa"/>
            <w:noWrap w:val="0"/>
            <w:vAlign w:val="center"/>
          </w:tcPr>
          <w:p w14:paraId="0C9D6CD4">
            <w:pPr>
              <w:pStyle w:val="25"/>
              <w:rPr>
                <w:rFonts w:eastAsia="宋体"/>
              </w:rPr>
            </w:pPr>
            <w:r>
              <w:rPr>
                <w:rFonts w:eastAsia="宋体"/>
              </w:rPr>
              <w:t>课后完成</w:t>
            </w:r>
            <w:r>
              <w:rPr>
                <w:rFonts w:hint="eastAsia" w:eastAsia="宋体"/>
              </w:rPr>
              <w:t>14-16</w:t>
            </w:r>
            <w:r>
              <w:rPr>
                <w:rFonts w:eastAsia="宋体"/>
              </w:rPr>
              <w:t>个习题，主要考核学生对每节课知识点的复习、理解和掌握程度。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33288A7F">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534F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98" w:hRule="atLeast"/>
        </w:trPr>
        <w:tc>
          <w:tcPr>
            <w:tcW w:w="1044" w:type="dxa"/>
            <w:vMerge w:val="continue"/>
            <w:noWrap w:val="0"/>
            <w:tcMar>
              <w:left w:w="57" w:type="dxa"/>
              <w:right w:w="57" w:type="dxa"/>
            </w:tcMar>
            <w:vAlign w:val="center"/>
          </w:tcPr>
          <w:p w14:paraId="10DBEFE8">
            <w:pPr>
              <w:pStyle w:val="25"/>
              <w:jc w:val="center"/>
              <w:rPr>
                <w:rFonts w:eastAsia="宋体"/>
              </w:rPr>
            </w:pPr>
          </w:p>
        </w:tc>
        <w:tc>
          <w:tcPr>
            <w:tcW w:w="1565" w:type="dxa"/>
            <w:noWrap w:val="0"/>
            <w:vAlign w:val="center"/>
          </w:tcPr>
          <w:p w14:paraId="7D7DAF20">
            <w:pPr>
              <w:pStyle w:val="25"/>
              <w:jc w:val="center"/>
              <w:rPr>
                <w:rFonts w:eastAsia="宋体"/>
              </w:rPr>
            </w:pPr>
            <w:r>
              <w:rPr>
                <w:rFonts w:hint="eastAsia" w:eastAsia="宋体"/>
              </w:rPr>
              <w:t>考勤成绩</w:t>
            </w:r>
          </w:p>
        </w:tc>
        <w:tc>
          <w:tcPr>
            <w:tcW w:w="808" w:type="dxa"/>
            <w:noWrap w:val="0"/>
            <w:vAlign w:val="center"/>
          </w:tcPr>
          <w:p w14:paraId="58EC3F54">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510FFDC7">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614F64E8">
            <w:pPr>
              <w:pStyle w:val="25"/>
              <w:jc w:val="center"/>
              <w:rPr>
                <w:rFonts w:eastAsia="宋体"/>
                <w:color w:val="000000"/>
                <w:szCs w:val="21"/>
              </w:rPr>
            </w:pPr>
            <w:r>
              <w:rPr>
                <w:rFonts w:hint="eastAsia" w:eastAsia="宋体"/>
                <w:color w:val="000000"/>
                <w:szCs w:val="21"/>
              </w:rPr>
              <w:t>2-1</w:t>
            </w:r>
          </w:p>
        </w:tc>
      </w:tr>
      <w:tr w14:paraId="5168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3" w:hRule="atLeast"/>
        </w:trPr>
        <w:tc>
          <w:tcPr>
            <w:tcW w:w="1044" w:type="dxa"/>
            <w:noWrap w:val="0"/>
            <w:tcMar>
              <w:left w:w="57" w:type="dxa"/>
              <w:right w:w="57" w:type="dxa"/>
            </w:tcMar>
            <w:vAlign w:val="center"/>
          </w:tcPr>
          <w:p w14:paraId="6ABBEDDF">
            <w:pPr>
              <w:pStyle w:val="25"/>
              <w:jc w:val="center"/>
              <w:rPr>
                <w:rFonts w:eastAsia="宋体"/>
              </w:rPr>
            </w:pPr>
            <w:r>
              <w:rPr>
                <w:rFonts w:eastAsia="宋体"/>
              </w:rPr>
              <w:t>期末考试</w:t>
            </w:r>
          </w:p>
          <w:p w14:paraId="1847F186">
            <w:pPr>
              <w:pStyle w:val="25"/>
              <w:jc w:val="center"/>
              <w:rPr>
                <w:rFonts w:eastAsia="宋体"/>
              </w:rPr>
            </w:pPr>
          </w:p>
        </w:tc>
        <w:tc>
          <w:tcPr>
            <w:tcW w:w="1565" w:type="dxa"/>
            <w:noWrap w:val="0"/>
            <w:vAlign w:val="center"/>
          </w:tcPr>
          <w:p w14:paraId="5FB12527">
            <w:pPr>
              <w:pStyle w:val="25"/>
              <w:jc w:val="center"/>
              <w:rPr>
                <w:rFonts w:hint="eastAsia" w:eastAsia="宋体"/>
              </w:rPr>
            </w:pPr>
            <w:r>
              <w:rPr>
                <w:rFonts w:eastAsia="宋体"/>
              </w:rPr>
              <w:t>期末考试</w:t>
            </w:r>
          </w:p>
          <w:p w14:paraId="48CCA3C4">
            <w:pPr>
              <w:pStyle w:val="25"/>
              <w:jc w:val="center"/>
              <w:rPr>
                <w:rFonts w:eastAsia="宋体"/>
              </w:rPr>
            </w:pPr>
            <w:r>
              <w:rPr>
                <w:rFonts w:hint="eastAsia" w:eastAsia="宋体"/>
              </w:rPr>
              <w:t>卷面</w:t>
            </w:r>
            <w:r>
              <w:rPr>
                <w:rFonts w:eastAsia="宋体"/>
              </w:rPr>
              <w:t>成绩</w:t>
            </w:r>
          </w:p>
        </w:tc>
        <w:tc>
          <w:tcPr>
            <w:tcW w:w="808" w:type="dxa"/>
            <w:noWrap w:val="0"/>
            <w:vAlign w:val="center"/>
          </w:tcPr>
          <w:p w14:paraId="7030B427">
            <w:pPr>
              <w:pStyle w:val="25"/>
              <w:jc w:val="center"/>
              <w:rPr>
                <w:rFonts w:eastAsia="宋体"/>
              </w:rPr>
            </w:pPr>
            <w:r>
              <w:rPr>
                <w:rFonts w:eastAsia="宋体"/>
              </w:rPr>
              <w:t>60%</w:t>
            </w:r>
          </w:p>
        </w:tc>
        <w:tc>
          <w:tcPr>
            <w:tcW w:w="4410" w:type="dxa"/>
            <w:noWrap w:val="0"/>
            <w:vAlign w:val="center"/>
          </w:tcPr>
          <w:p w14:paraId="73B84E1F">
            <w:pPr>
              <w:pStyle w:val="25"/>
              <w:rPr>
                <w:rFonts w:eastAsia="宋体"/>
                <w:color w:val="000000"/>
                <w:szCs w:val="21"/>
              </w:rPr>
            </w:pPr>
            <w:r>
              <w:rPr>
                <w:rFonts w:eastAsia="宋体"/>
                <w:color w:val="000000"/>
                <w:szCs w:val="21"/>
              </w:rPr>
              <w:t>试卷题型包括</w:t>
            </w:r>
            <w:r>
              <w:rPr>
                <w:rFonts w:hint="eastAsia" w:eastAsia="宋体"/>
                <w:color w:val="000000"/>
                <w:szCs w:val="21"/>
              </w:rPr>
              <w:t>和声分析与和声写作两部分</w:t>
            </w:r>
            <w:r>
              <w:rPr>
                <w:rFonts w:eastAsia="宋体"/>
                <w:color w:val="000000"/>
                <w:szCs w:val="21"/>
              </w:rPr>
              <w:t>，以卷面成绩的60%计入课程总成绩。其中</w:t>
            </w:r>
            <w:r>
              <w:rPr>
                <w:rFonts w:hint="eastAsia" w:eastAsia="宋体"/>
                <w:color w:val="000000"/>
                <w:szCs w:val="21"/>
              </w:rPr>
              <w:t>和声分析</w:t>
            </w:r>
            <w:r>
              <w:rPr>
                <w:rFonts w:eastAsia="宋体"/>
                <w:color w:val="000000"/>
                <w:szCs w:val="21"/>
              </w:rPr>
              <w:t>题目占</w:t>
            </w:r>
            <w:r>
              <w:rPr>
                <w:rFonts w:hint="eastAsia" w:eastAsia="宋体"/>
                <w:color w:val="000000"/>
                <w:szCs w:val="21"/>
              </w:rPr>
              <w:t>6</w:t>
            </w:r>
            <w:r>
              <w:rPr>
                <w:rFonts w:eastAsia="宋体"/>
                <w:color w:val="000000"/>
                <w:szCs w:val="21"/>
              </w:rPr>
              <w:t>0%</w:t>
            </w:r>
            <w:r>
              <w:rPr>
                <w:rFonts w:hint="eastAsia" w:eastAsia="宋体"/>
                <w:color w:val="000000"/>
                <w:szCs w:val="21"/>
              </w:rPr>
              <w:t>；为低音或旋律配和声的写作题目</w:t>
            </w:r>
            <w:r>
              <w:rPr>
                <w:rFonts w:eastAsia="宋体"/>
                <w:color w:val="000000"/>
                <w:szCs w:val="21"/>
              </w:rPr>
              <w:t>占</w:t>
            </w:r>
            <w:r>
              <w:rPr>
                <w:rFonts w:hint="eastAsia" w:eastAsia="宋体"/>
                <w:color w:val="000000"/>
                <w:szCs w:val="21"/>
              </w:rPr>
              <w:t>4</w:t>
            </w:r>
            <w:r>
              <w:rPr>
                <w:rFonts w:eastAsia="宋体"/>
                <w:color w:val="000000"/>
                <w:szCs w:val="21"/>
              </w:rPr>
              <w:t>0%。</w:t>
            </w:r>
          </w:p>
        </w:tc>
        <w:tc>
          <w:tcPr>
            <w:tcW w:w="1470" w:type="dxa"/>
            <w:noWrap w:val="0"/>
            <w:vAlign w:val="center"/>
          </w:tcPr>
          <w:p w14:paraId="3F230912">
            <w:pPr>
              <w:pStyle w:val="25"/>
              <w:jc w:val="center"/>
              <w:rPr>
                <w:rFonts w:eastAsia="宋体"/>
              </w:rPr>
            </w:pPr>
            <w:r>
              <w:rPr>
                <w:rFonts w:hint="eastAsia"/>
                <w:color w:val="000000"/>
                <w:sz w:val="24"/>
              </w:rPr>
              <w:t>2-1、</w:t>
            </w:r>
            <w:r>
              <w:rPr>
                <w:rFonts w:eastAsia="宋体"/>
                <w:color w:val="000000"/>
                <w:szCs w:val="21"/>
              </w:rPr>
              <w:t>6-1</w:t>
            </w:r>
          </w:p>
        </w:tc>
      </w:tr>
    </w:tbl>
    <w:p w14:paraId="43A5F0E4">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49EE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3" w:hRule="atLeast"/>
          <w:jc w:val="center"/>
        </w:trPr>
        <w:tc>
          <w:tcPr>
            <w:tcW w:w="4472" w:type="dxa"/>
            <w:gridSpan w:val="2"/>
            <w:noWrap w:val="0"/>
            <w:vAlign w:val="center"/>
          </w:tcPr>
          <w:p w14:paraId="60DBBEDA">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5F3B2C47">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36A1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60" w:hRule="atLeast"/>
          <w:jc w:val="center"/>
        </w:trPr>
        <w:tc>
          <w:tcPr>
            <w:tcW w:w="2096" w:type="dxa"/>
            <w:noWrap w:val="0"/>
            <w:vAlign w:val="center"/>
          </w:tcPr>
          <w:p w14:paraId="532E53CE">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1E493384">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43334302">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65CC3E66">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4601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8" w:hRule="atLeast"/>
          <w:jc w:val="center"/>
        </w:trPr>
        <w:tc>
          <w:tcPr>
            <w:tcW w:w="2096" w:type="dxa"/>
            <w:vMerge w:val="restart"/>
            <w:noWrap w:val="0"/>
            <w:vAlign w:val="center"/>
          </w:tcPr>
          <w:p w14:paraId="0407947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0388C4FF">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6B2A7C1">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02E57E5C">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47B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6" w:hRule="atLeast"/>
          <w:jc w:val="center"/>
        </w:trPr>
        <w:tc>
          <w:tcPr>
            <w:tcW w:w="2096" w:type="dxa"/>
            <w:vMerge w:val="continue"/>
            <w:noWrap w:val="0"/>
            <w:vAlign w:val="center"/>
          </w:tcPr>
          <w:p w14:paraId="5874D973">
            <w:pPr>
              <w:pStyle w:val="25"/>
              <w:jc w:val="center"/>
              <w:rPr>
                <w:rFonts w:hint="eastAsia" w:ascii="宋体" w:hAnsi="宋体" w:eastAsia="宋体"/>
                <w:color w:val="000000"/>
                <w:sz w:val="18"/>
                <w:szCs w:val="18"/>
              </w:rPr>
            </w:pPr>
          </w:p>
        </w:tc>
        <w:tc>
          <w:tcPr>
            <w:tcW w:w="2376" w:type="dxa"/>
            <w:vMerge w:val="continue"/>
            <w:noWrap w:val="0"/>
            <w:vAlign w:val="center"/>
          </w:tcPr>
          <w:p w14:paraId="65AC8B06">
            <w:pPr>
              <w:pStyle w:val="25"/>
              <w:jc w:val="center"/>
              <w:rPr>
                <w:rFonts w:ascii="宋体" w:hAnsi="宋体" w:eastAsia="宋体"/>
                <w:color w:val="000000"/>
                <w:sz w:val="18"/>
                <w:szCs w:val="18"/>
              </w:rPr>
            </w:pPr>
          </w:p>
        </w:tc>
        <w:tc>
          <w:tcPr>
            <w:tcW w:w="2676" w:type="dxa"/>
            <w:noWrap w:val="0"/>
            <w:vAlign w:val="center"/>
          </w:tcPr>
          <w:p w14:paraId="72371E08">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FEFE7DF">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062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9" w:hRule="atLeast"/>
          <w:jc w:val="center"/>
        </w:trPr>
        <w:tc>
          <w:tcPr>
            <w:tcW w:w="2096" w:type="dxa"/>
            <w:vMerge w:val="restart"/>
            <w:noWrap w:val="0"/>
            <w:vAlign w:val="center"/>
          </w:tcPr>
          <w:p w14:paraId="420E5649">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1B7A7258">
            <w:pPr>
              <w:pStyle w:val="25"/>
              <w:jc w:val="center"/>
              <w:rPr>
                <w:rFonts w:hint="eastAsia" w:ascii="宋体" w:hAnsi="宋体" w:eastAsia="宋体"/>
                <w:color w:val="000000"/>
                <w:sz w:val="18"/>
                <w:szCs w:val="18"/>
              </w:rPr>
            </w:pPr>
            <w:r>
              <w:rPr>
                <w:rFonts w:ascii="宋体" w:hAnsi="宋体" w:eastAsia="宋体"/>
                <w:color w:val="000000"/>
                <w:sz w:val="18"/>
                <w:szCs w:val="18"/>
              </w:rPr>
              <w:t>2</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09B1B829">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128386CA">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11D01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777A0B31">
            <w:pPr>
              <w:pStyle w:val="25"/>
              <w:jc w:val="center"/>
              <w:rPr>
                <w:rFonts w:hint="eastAsia" w:ascii="宋体" w:hAnsi="宋体" w:eastAsia="宋体"/>
                <w:color w:val="000000"/>
                <w:sz w:val="18"/>
                <w:szCs w:val="18"/>
              </w:rPr>
            </w:pPr>
          </w:p>
        </w:tc>
        <w:tc>
          <w:tcPr>
            <w:tcW w:w="2376" w:type="dxa"/>
            <w:vMerge w:val="continue"/>
            <w:noWrap w:val="0"/>
            <w:vAlign w:val="center"/>
          </w:tcPr>
          <w:p w14:paraId="6B985A3C">
            <w:pPr>
              <w:pStyle w:val="25"/>
              <w:jc w:val="center"/>
              <w:rPr>
                <w:rFonts w:ascii="宋体" w:hAnsi="宋体" w:eastAsia="宋体"/>
                <w:color w:val="000000"/>
                <w:sz w:val="18"/>
                <w:szCs w:val="18"/>
              </w:rPr>
            </w:pPr>
          </w:p>
        </w:tc>
        <w:tc>
          <w:tcPr>
            <w:tcW w:w="2676" w:type="dxa"/>
            <w:noWrap w:val="0"/>
            <w:vAlign w:val="center"/>
          </w:tcPr>
          <w:p w14:paraId="0824BA78">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3F43F729">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621B6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1CE5C5A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6D1E5D1F">
            <w:pPr>
              <w:pStyle w:val="25"/>
              <w:jc w:val="center"/>
              <w:rPr>
                <w:rFonts w:ascii="宋体" w:hAnsi="宋体" w:eastAsia="宋体"/>
                <w:color w:val="000000"/>
                <w:sz w:val="18"/>
                <w:szCs w:val="18"/>
              </w:rPr>
            </w:pPr>
            <w:r>
              <w:rPr>
                <w:rFonts w:ascii="宋体" w:hAnsi="宋体" w:eastAsia="宋体"/>
                <w:color w:val="000000"/>
                <w:sz w:val="18"/>
                <w:szCs w:val="18"/>
              </w:rPr>
              <w:t>30%</w:t>
            </w:r>
          </w:p>
        </w:tc>
        <w:tc>
          <w:tcPr>
            <w:tcW w:w="2676" w:type="dxa"/>
            <w:noWrap w:val="0"/>
            <w:vAlign w:val="center"/>
          </w:tcPr>
          <w:p w14:paraId="3B5FDF3C">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7C21C0E">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F00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410C015B">
            <w:pPr>
              <w:pStyle w:val="25"/>
              <w:jc w:val="center"/>
              <w:rPr>
                <w:rFonts w:hint="eastAsia" w:ascii="宋体" w:hAnsi="宋体" w:eastAsia="宋体"/>
                <w:color w:val="000000"/>
                <w:sz w:val="18"/>
                <w:szCs w:val="18"/>
              </w:rPr>
            </w:pPr>
          </w:p>
        </w:tc>
        <w:tc>
          <w:tcPr>
            <w:tcW w:w="2376" w:type="dxa"/>
            <w:vMerge w:val="continue"/>
            <w:noWrap w:val="0"/>
            <w:vAlign w:val="center"/>
          </w:tcPr>
          <w:p w14:paraId="5A19A0F0">
            <w:pPr>
              <w:pStyle w:val="25"/>
              <w:jc w:val="center"/>
              <w:rPr>
                <w:rFonts w:ascii="宋体" w:hAnsi="宋体" w:eastAsia="宋体"/>
                <w:color w:val="000000"/>
                <w:sz w:val="18"/>
                <w:szCs w:val="18"/>
              </w:rPr>
            </w:pPr>
          </w:p>
        </w:tc>
        <w:tc>
          <w:tcPr>
            <w:tcW w:w="2676" w:type="dxa"/>
            <w:noWrap w:val="0"/>
            <w:vAlign w:val="center"/>
          </w:tcPr>
          <w:p w14:paraId="430F8DE3">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10C7E378">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7FEB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551FCD0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4</w:t>
            </w:r>
          </w:p>
        </w:tc>
        <w:tc>
          <w:tcPr>
            <w:tcW w:w="2376" w:type="dxa"/>
            <w:vMerge w:val="restart"/>
            <w:noWrap w:val="0"/>
            <w:vAlign w:val="center"/>
          </w:tcPr>
          <w:p w14:paraId="66FA7FF8">
            <w:pPr>
              <w:pStyle w:val="25"/>
              <w:jc w:val="center"/>
              <w:rPr>
                <w:rFonts w:ascii="宋体" w:hAnsi="宋体" w:eastAsia="宋体"/>
                <w:color w:val="000000"/>
                <w:sz w:val="18"/>
                <w:szCs w:val="18"/>
              </w:rPr>
            </w:pPr>
            <w:r>
              <w:rPr>
                <w:rFonts w:ascii="宋体" w:hAnsi="宋体" w:eastAsia="宋体"/>
                <w:color w:val="000000"/>
                <w:sz w:val="18"/>
                <w:szCs w:val="18"/>
              </w:rPr>
              <w:t>10%</w:t>
            </w:r>
          </w:p>
        </w:tc>
        <w:tc>
          <w:tcPr>
            <w:tcW w:w="2676" w:type="dxa"/>
            <w:noWrap w:val="0"/>
            <w:vAlign w:val="center"/>
          </w:tcPr>
          <w:p w14:paraId="645D7768">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BD14211">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198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32E9BFE5">
            <w:pPr>
              <w:pStyle w:val="25"/>
              <w:jc w:val="center"/>
              <w:rPr>
                <w:rFonts w:hint="eastAsia" w:ascii="宋体" w:hAnsi="宋体" w:eastAsia="宋体"/>
                <w:color w:val="000000"/>
                <w:sz w:val="18"/>
                <w:szCs w:val="18"/>
              </w:rPr>
            </w:pPr>
          </w:p>
        </w:tc>
        <w:tc>
          <w:tcPr>
            <w:tcW w:w="2376" w:type="dxa"/>
            <w:vMerge w:val="continue"/>
            <w:noWrap w:val="0"/>
            <w:vAlign w:val="center"/>
          </w:tcPr>
          <w:p w14:paraId="53CA41F8">
            <w:pPr>
              <w:pStyle w:val="25"/>
              <w:jc w:val="center"/>
              <w:rPr>
                <w:rFonts w:ascii="宋体" w:hAnsi="宋体" w:eastAsia="宋体"/>
                <w:color w:val="000000"/>
                <w:sz w:val="18"/>
                <w:szCs w:val="18"/>
              </w:rPr>
            </w:pPr>
          </w:p>
        </w:tc>
        <w:tc>
          <w:tcPr>
            <w:tcW w:w="2676" w:type="dxa"/>
            <w:noWrap w:val="0"/>
            <w:vAlign w:val="center"/>
          </w:tcPr>
          <w:p w14:paraId="3FEC0153">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7C063D68">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527319B6">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48483F9C">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20049E7B">
      <w:pPr>
        <w:spacing w:line="360" w:lineRule="auto"/>
        <w:ind w:firstLine="482" w:firstLineChars="200"/>
        <w:rPr>
          <w:rFonts w:hint="eastAsia"/>
          <w:b/>
          <w:color w:val="000000"/>
          <w:sz w:val="24"/>
        </w:rPr>
      </w:pPr>
      <w:r>
        <w:rPr>
          <w:rFonts w:hint="eastAsia"/>
          <w:b/>
          <w:color w:val="000000"/>
          <w:sz w:val="24"/>
        </w:rPr>
        <w:t>（一）持续改进</w:t>
      </w:r>
    </w:p>
    <w:p w14:paraId="18AA3801">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4D88B4B3">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6DE6BD9A">
      <w:pPr>
        <w:spacing w:line="360" w:lineRule="auto"/>
        <w:ind w:firstLine="480" w:firstLineChars="200"/>
        <w:rPr>
          <w:sz w:val="24"/>
          <w:szCs w:val="22"/>
        </w:rPr>
      </w:pPr>
      <w:r>
        <w:rPr>
          <w:rFonts w:hint="eastAsia"/>
          <w:sz w:val="24"/>
          <w:szCs w:val="22"/>
        </w:rPr>
        <w:t>伊·斯波索宾等合著：《和声学教程》，人民音乐出版社，2001年1月版</w:t>
      </w:r>
    </w:p>
    <w:p w14:paraId="38453EE3">
      <w:pPr>
        <w:spacing w:line="360" w:lineRule="auto"/>
        <w:ind w:firstLine="480" w:firstLineChars="200"/>
        <w:rPr>
          <w:sz w:val="24"/>
          <w:szCs w:val="22"/>
        </w:rPr>
      </w:pPr>
      <w:r>
        <w:rPr>
          <w:rFonts w:hint="eastAsia"/>
          <w:sz w:val="24"/>
          <w:szCs w:val="22"/>
        </w:rPr>
        <w:t>桑桐著：《和声学教程》，上海音乐出版社，2001年5月版</w:t>
      </w:r>
    </w:p>
    <w:p w14:paraId="5ABCC682">
      <w:pPr>
        <w:spacing w:line="360" w:lineRule="auto"/>
        <w:ind w:firstLine="480" w:firstLineChars="200"/>
        <w:rPr>
          <w:sz w:val="24"/>
          <w:szCs w:val="22"/>
        </w:rPr>
      </w:pPr>
      <w:r>
        <w:rPr>
          <w:rFonts w:hint="eastAsia"/>
          <w:sz w:val="24"/>
          <w:szCs w:val="22"/>
        </w:rPr>
        <w:t>樊祖荫编著：《传统大小调、五声性调式和声写作教程》，中国人民大学出版社，1999年版</w:t>
      </w:r>
    </w:p>
    <w:p w14:paraId="2E3040DE">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78F7B7D">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75C2C2BC">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张志欣</w:t>
      </w:r>
    </w:p>
    <w:p w14:paraId="4335311C">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rPr>
        <w:t>3年9月3日</w:t>
      </w:r>
    </w:p>
    <w:p w14:paraId="1B05ADCF">
      <w:pPr>
        <w:autoSpaceDE w:val="0"/>
        <w:autoSpaceDN w:val="0"/>
        <w:adjustRightInd w:val="0"/>
        <w:spacing w:line="360" w:lineRule="auto"/>
        <w:ind w:firstLine="5400" w:firstLineChars="2250"/>
        <w:jc w:val="left"/>
        <w:rPr>
          <w:kern w:val="0"/>
          <w:sz w:val="24"/>
          <w:szCs w:val="21"/>
        </w:rPr>
      </w:pPr>
    </w:p>
    <w:p w14:paraId="5D65AB43">
      <w:pPr>
        <w:spacing w:line="312" w:lineRule="auto"/>
        <w:jc w:val="center"/>
        <w:rPr>
          <w:b/>
          <w:bCs/>
          <w:sz w:val="30"/>
        </w:rPr>
      </w:pPr>
      <w:r>
        <w:rPr>
          <w:rFonts w:hint="eastAsia"/>
          <w:b/>
          <w:bCs/>
          <w:sz w:val="30"/>
        </w:rPr>
        <w:t>曲式与作品分析I课程</w:t>
      </w:r>
      <w:r>
        <w:rPr>
          <w:b/>
          <w:bCs/>
          <w:sz w:val="30"/>
        </w:rPr>
        <w:t>教学大纲</w:t>
      </w:r>
    </w:p>
    <w:p w14:paraId="0CBA90C1">
      <w:pPr>
        <w:spacing w:line="312" w:lineRule="auto"/>
        <w:jc w:val="center"/>
        <w:rPr>
          <w:rFonts w:hint="eastAsia"/>
          <w:b/>
          <w:bCs/>
          <w:sz w:val="30"/>
        </w:rPr>
      </w:pPr>
      <w:r>
        <w:rPr>
          <w:b/>
          <w:bCs/>
          <w:sz w:val="30"/>
        </w:rPr>
        <w:t>（</w:t>
      </w:r>
      <w:r>
        <w:rPr>
          <w:rFonts w:hint="eastAsia"/>
          <w:b/>
          <w:bCs/>
          <w:sz w:val="30"/>
        </w:rPr>
        <w:t>Musial Form &amp; Product Analysis I</w:t>
      </w:r>
      <w:r>
        <w:rPr>
          <w:b/>
          <w:bCs/>
          <w:sz w:val="30"/>
        </w:rPr>
        <w:t>）</w:t>
      </w:r>
    </w:p>
    <w:p w14:paraId="1E614276">
      <w:pPr>
        <w:spacing w:line="360" w:lineRule="auto"/>
        <w:ind w:firstLine="551" w:firstLineChars="196"/>
        <w:rPr>
          <w:rFonts w:hint="eastAsia"/>
          <w:b/>
          <w:sz w:val="28"/>
          <w:szCs w:val="28"/>
        </w:rPr>
      </w:pPr>
      <w:r>
        <w:rPr>
          <w:b/>
          <w:sz w:val="28"/>
          <w:szCs w:val="28"/>
        </w:rPr>
        <w:t>一、课程概况</w:t>
      </w:r>
    </w:p>
    <w:p w14:paraId="4C90DD1C">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2403022</w:t>
      </w:r>
    </w:p>
    <w:p w14:paraId="3C786169">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3AB41C27">
      <w:pPr>
        <w:spacing w:line="360" w:lineRule="auto"/>
        <w:ind w:firstLine="482" w:firstLineChars="200"/>
        <w:rPr>
          <w:rFonts w:hint="eastAsia"/>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1234B397">
      <w:pPr>
        <w:spacing w:line="360" w:lineRule="auto"/>
        <w:ind w:firstLine="482" w:firstLineChars="200"/>
        <w:rPr>
          <w:kern w:val="0"/>
          <w:sz w:val="24"/>
        </w:rPr>
      </w:pPr>
      <w:r>
        <w:rPr>
          <w:b/>
          <w:bCs/>
          <w:kern w:val="0"/>
          <w:sz w:val="24"/>
        </w:rPr>
        <w:t>先修课程</w:t>
      </w:r>
      <w:r>
        <w:rPr>
          <w:b/>
          <w:kern w:val="0"/>
          <w:sz w:val="24"/>
        </w:rPr>
        <w:t>：</w:t>
      </w:r>
      <w:r>
        <w:rPr>
          <w:rFonts w:hint="eastAsia"/>
          <w:bCs/>
          <w:sz w:val="24"/>
        </w:rPr>
        <w:t>视唱练耳Ⅱ、</w:t>
      </w:r>
      <w:r>
        <w:rPr>
          <w:rFonts w:hint="eastAsia"/>
          <w:kern w:val="0"/>
          <w:sz w:val="24"/>
        </w:rPr>
        <w:t>和声学</w:t>
      </w:r>
      <w:r>
        <w:rPr>
          <w:rFonts w:hint="eastAsia"/>
          <w:bCs/>
          <w:sz w:val="24"/>
        </w:rPr>
        <w:t>Ⅰ</w:t>
      </w:r>
      <w:r>
        <w:rPr>
          <w:kern w:val="0"/>
          <w:sz w:val="24"/>
        </w:rPr>
        <w:t>、</w:t>
      </w:r>
      <w:r>
        <w:rPr>
          <w:rFonts w:hint="eastAsia"/>
          <w:bCs/>
          <w:sz w:val="24"/>
        </w:rPr>
        <w:t>和声学Ⅱ</w:t>
      </w:r>
    </w:p>
    <w:p w14:paraId="5B67E80D">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2DF45F46">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《曲式分析基础教程》，高为杰、陈丹布著，高等教育出版社，2015.06</w:t>
      </w:r>
    </w:p>
    <w:p w14:paraId="4772E506">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189B34C5">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，于第二学年第二学期开设，是音乐创作技术理论课程之一。</w:t>
      </w:r>
      <w:r>
        <w:rPr>
          <w:sz w:val="24"/>
        </w:rPr>
        <w:t>通过本课程的学习，</w:t>
      </w:r>
      <w:r>
        <w:rPr>
          <w:rFonts w:hint="eastAsia"/>
          <w:kern w:val="0"/>
          <w:sz w:val="24"/>
        </w:rPr>
        <w:t>使学生了解音乐作品基本的曲式结构，理解曲式在不同风格音乐作品中应用的基本形态，掌握并应用较系统的曲式知识，培养学生具备分析音乐作品结构的基本能力，提高学生的音乐鉴赏力和音乐修养。</w:t>
      </w:r>
    </w:p>
    <w:p w14:paraId="55EB392B">
      <w:pPr>
        <w:spacing w:line="360" w:lineRule="auto"/>
        <w:ind w:firstLine="562" w:firstLineChars="200"/>
        <w:rPr>
          <w:b/>
          <w:sz w:val="28"/>
          <w:szCs w:val="28"/>
        </w:rPr>
      </w:pPr>
      <w:r>
        <w:rPr>
          <w:rFonts w:hint="eastAsia"/>
          <w:b/>
          <w:sz w:val="28"/>
          <w:szCs w:val="28"/>
        </w:rPr>
        <w:t>二</w:t>
      </w:r>
      <w:r>
        <w:rPr>
          <w:b/>
          <w:sz w:val="28"/>
          <w:szCs w:val="28"/>
        </w:rPr>
        <w:t>、课程目标</w:t>
      </w:r>
    </w:p>
    <w:p w14:paraId="71A18FF8">
      <w:pPr>
        <w:spacing w:line="360" w:lineRule="auto"/>
        <w:ind w:firstLine="482"/>
        <w:jc w:val="left"/>
        <w:rPr>
          <w:rFonts w:hint="eastAsia"/>
          <w:sz w:val="24"/>
        </w:rPr>
      </w:pPr>
      <w:r>
        <w:rPr>
          <w:rFonts w:hint="eastAsia"/>
          <w:sz w:val="24"/>
        </w:rPr>
        <w:t>目标1. 培养和训练学生能正确分析乐段、二段体及三段体结构的乐曲，对音乐作品的曲式结构、作品内容及创作思维进行分析，使之具有良好的音乐素养及较丰富的专业知识积累。</w:t>
      </w:r>
    </w:p>
    <w:p w14:paraId="579CB8EA">
      <w:pPr>
        <w:spacing w:line="360" w:lineRule="auto"/>
        <w:ind w:firstLine="482"/>
        <w:jc w:val="left"/>
        <w:rPr>
          <w:rFonts w:hint="eastAsia"/>
          <w:sz w:val="24"/>
        </w:rPr>
      </w:pPr>
      <w:r>
        <w:rPr>
          <w:rFonts w:hint="eastAsia"/>
          <w:sz w:val="24"/>
        </w:rPr>
        <w:t>目标2. 能运用系统的曲式知识正确理解音乐作品，准确揭示音乐作品内涵，运用曲式结构创作小型音乐作品以及具备曲式基础知识教学的能力。</w:t>
      </w:r>
    </w:p>
    <w:p w14:paraId="522CF39F">
      <w:pPr>
        <w:spacing w:line="360" w:lineRule="auto"/>
        <w:ind w:firstLine="482"/>
        <w:jc w:val="left"/>
        <w:rPr>
          <w:rFonts w:hint="eastAsia"/>
          <w:sz w:val="24"/>
        </w:rPr>
      </w:pPr>
      <w:r>
        <w:rPr>
          <w:rFonts w:hint="eastAsia"/>
          <w:sz w:val="24"/>
        </w:rPr>
        <w:t>目标3. 能为今后开展多声部音乐作品研究奠定曲式结构理论的基础。</w:t>
      </w:r>
    </w:p>
    <w:p w14:paraId="0C263A90">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70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3</w:t>
      </w:r>
      <w:r>
        <w:rPr>
          <w:rFonts w:eastAsia="楷体_GB2312"/>
          <w:sz w:val="24"/>
        </w:rPr>
        <w:t>0%</w:t>
      </w:r>
      <w:r>
        <w:rPr>
          <w:rFonts w:hint="eastAsia"/>
          <w:color w:val="000000"/>
          <w:sz w:val="24"/>
        </w:rPr>
        <w:t>），对应关系如表所示。</w:t>
      </w:r>
      <w:r>
        <w:rPr>
          <w:rFonts w:hint="eastAsia"/>
          <w:color w:val="000000"/>
          <w:sz w:val="24"/>
        </w:rPr>
        <w:tab/>
      </w:r>
    </w:p>
    <w:tbl>
      <w:tblPr>
        <w:tblStyle w:val="17"/>
        <w:tblW w:w="8474" w:type="dxa"/>
        <w:tblInd w:w="93" w:type="dxa"/>
        <w:tblLayout w:type="autofit"/>
        <w:tblCellMar>
          <w:top w:w="0" w:type="dxa"/>
          <w:left w:w="108" w:type="dxa"/>
          <w:bottom w:w="0" w:type="dxa"/>
          <w:right w:w="108" w:type="dxa"/>
        </w:tblCellMar>
      </w:tblPr>
      <w:tblGrid>
        <w:gridCol w:w="3170"/>
        <w:gridCol w:w="1768"/>
        <w:gridCol w:w="1768"/>
        <w:gridCol w:w="1768"/>
      </w:tblGrid>
      <w:tr w14:paraId="07B7D396">
        <w:tblPrEx>
          <w:tblCellMar>
            <w:top w:w="0" w:type="dxa"/>
            <w:left w:w="108" w:type="dxa"/>
            <w:bottom w:w="0" w:type="dxa"/>
            <w:right w:w="108" w:type="dxa"/>
          </w:tblCellMar>
        </w:tblPrEx>
        <w:trPr>
          <w:wBefore w:w="0" w:type="dxa"/>
          <w:trHeight w:val="522" w:hRule="atLeast"/>
        </w:trPr>
        <w:tc>
          <w:tcPr>
            <w:tcW w:w="317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6356CB11">
            <w:pPr>
              <w:widowControl/>
              <w:jc w:val="center"/>
              <w:rPr>
                <w:kern w:val="0"/>
                <w:sz w:val="24"/>
              </w:rPr>
            </w:pPr>
            <w:r>
              <w:rPr>
                <w:rFonts w:hAnsi="宋体"/>
                <w:kern w:val="0"/>
                <w:sz w:val="24"/>
              </w:rPr>
              <w:t>毕业要求</w:t>
            </w:r>
          </w:p>
          <w:p w14:paraId="329E3C02">
            <w:pPr>
              <w:widowControl/>
              <w:jc w:val="center"/>
              <w:rPr>
                <w:kern w:val="0"/>
                <w:sz w:val="24"/>
              </w:rPr>
            </w:pPr>
            <w:r>
              <w:rPr>
                <w:rFonts w:hAnsi="宋体"/>
                <w:kern w:val="0"/>
                <w:sz w:val="24"/>
              </w:rPr>
              <w:t>指标点</w:t>
            </w:r>
          </w:p>
        </w:tc>
        <w:tc>
          <w:tcPr>
            <w:tcW w:w="5303" w:type="dxa"/>
            <w:gridSpan w:val="3"/>
            <w:tcBorders>
              <w:top w:val="single" w:color="auto" w:sz="4" w:space="0"/>
              <w:left w:val="nil"/>
              <w:bottom w:val="single" w:color="auto" w:sz="4" w:space="0"/>
              <w:right w:val="single" w:color="auto" w:sz="4" w:space="0"/>
            </w:tcBorders>
            <w:shd w:val="clear" w:color="auto" w:fill="FFFFFF"/>
            <w:noWrap/>
            <w:vAlign w:val="center"/>
          </w:tcPr>
          <w:p w14:paraId="3A25CA4D">
            <w:pPr>
              <w:widowControl/>
              <w:jc w:val="center"/>
              <w:rPr>
                <w:kern w:val="0"/>
                <w:sz w:val="24"/>
              </w:rPr>
            </w:pPr>
            <w:r>
              <w:rPr>
                <w:rFonts w:hAnsi="宋体"/>
                <w:kern w:val="0"/>
                <w:sz w:val="24"/>
              </w:rPr>
              <w:t>课程目标</w:t>
            </w:r>
          </w:p>
        </w:tc>
      </w:tr>
      <w:tr w14:paraId="03FF8C21">
        <w:tblPrEx>
          <w:tblCellMar>
            <w:top w:w="0" w:type="dxa"/>
            <w:left w:w="108" w:type="dxa"/>
            <w:bottom w:w="0" w:type="dxa"/>
            <w:right w:w="108" w:type="dxa"/>
          </w:tblCellMar>
        </w:tblPrEx>
        <w:trPr>
          <w:wBefore w:w="0" w:type="dxa"/>
          <w:wAfter w:w="0" w:type="dxa"/>
          <w:trHeight w:val="499" w:hRule="atLeast"/>
        </w:trPr>
        <w:tc>
          <w:tcPr>
            <w:tcW w:w="31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FA6F34">
            <w:pPr>
              <w:widowControl/>
              <w:jc w:val="center"/>
              <w:rPr>
                <w:kern w:val="0"/>
                <w:sz w:val="24"/>
              </w:rPr>
            </w:pPr>
          </w:p>
        </w:tc>
        <w:tc>
          <w:tcPr>
            <w:tcW w:w="1768" w:type="dxa"/>
            <w:tcBorders>
              <w:top w:val="nil"/>
              <w:left w:val="nil"/>
              <w:bottom w:val="single" w:color="auto" w:sz="4" w:space="0"/>
              <w:right w:val="single" w:color="auto" w:sz="4" w:space="0"/>
            </w:tcBorders>
            <w:shd w:val="clear" w:color="auto" w:fill="FFFFFF"/>
            <w:noWrap/>
            <w:vAlign w:val="center"/>
          </w:tcPr>
          <w:p w14:paraId="7297B7B9">
            <w:pPr>
              <w:widowControl/>
              <w:jc w:val="center"/>
              <w:rPr>
                <w:kern w:val="0"/>
                <w:sz w:val="24"/>
              </w:rPr>
            </w:pPr>
            <w:r>
              <w:rPr>
                <w:rFonts w:hAnsi="宋体"/>
                <w:kern w:val="0"/>
                <w:sz w:val="24"/>
              </w:rPr>
              <w:t>目标</w:t>
            </w:r>
            <w:r>
              <w:rPr>
                <w:kern w:val="0"/>
                <w:sz w:val="24"/>
              </w:rPr>
              <w:t>1</w:t>
            </w:r>
          </w:p>
        </w:tc>
        <w:tc>
          <w:tcPr>
            <w:tcW w:w="1768" w:type="dxa"/>
            <w:tcBorders>
              <w:top w:val="nil"/>
              <w:left w:val="nil"/>
              <w:bottom w:val="single" w:color="auto" w:sz="4" w:space="0"/>
              <w:right w:val="single" w:color="auto" w:sz="4" w:space="0"/>
            </w:tcBorders>
            <w:shd w:val="clear" w:color="auto" w:fill="FFFFFF"/>
            <w:noWrap/>
            <w:vAlign w:val="center"/>
          </w:tcPr>
          <w:p w14:paraId="0B5EE497">
            <w:pPr>
              <w:widowControl/>
              <w:jc w:val="center"/>
              <w:rPr>
                <w:kern w:val="0"/>
                <w:sz w:val="24"/>
              </w:rPr>
            </w:pPr>
            <w:r>
              <w:rPr>
                <w:rFonts w:hAnsi="宋体"/>
                <w:kern w:val="0"/>
                <w:sz w:val="24"/>
              </w:rPr>
              <w:t>目标</w:t>
            </w:r>
            <w:r>
              <w:rPr>
                <w:kern w:val="0"/>
                <w:sz w:val="24"/>
              </w:rPr>
              <w:t>2</w:t>
            </w:r>
          </w:p>
        </w:tc>
        <w:tc>
          <w:tcPr>
            <w:tcW w:w="1768" w:type="dxa"/>
            <w:tcBorders>
              <w:top w:val="nil"/>
              <w:left w:val="nil"/>
              <w:bottom w:val="single" w:color="auto" w:sz="4" w:space="0"/>
              <w:right w:val="single" w:color="auto" w:sz="4" w:space="0"/>
            </w:tcBorders>
            <w:shd w:val="clear" w:color="auto" w:fill="FFFFFF"/>
            <w:noWrap/>
            <w:vAlign w:val="center"/>
          </w:tcPr>
          <w:p w14:paraId="5EF897CF">
            <w:pPr>
              <w:widowControl/>
              <w:jc w:val="center"/>
              <w:rPr>
                <w:kern w:val="0"/>
                <w:sz w:val="24"/>
              </w:rPr>
            </w:pPr>
            <w:r>
              <w:rPr>
                <w:rFonts w:hAnsi="宋体"/>
                <w:kern w:val="0"/>
                <w:sz w:val="24"/>
              </w:rPr>
              <w:t>目标</w:t>
            </w:r>
            <w:r>
              <w:rPr>
                <w:kern w:val="0"/>
                <w:sz w:val="24"/>
              </w:rPr>
              <w:t>3</w:t>
            </w:r>
          </w:p>
        </w:tc>
      </w:tr>
      <w:tr w14:paraId="53C4EEE8">
        <w:tblPrEx>
          <w:tblCellMar>
            <w:top w:w="0" w:type="dxa"/>
            <w:left w:w="108" w:type="dxa"/>
            <w:bottom w:w="0" w:type="dxa"/>
            <w:right w:w="108" w:type="dxa"/>
          </w:tblCellMar>
        </w:tblPrEx>
        <w:trPr>
          <w:wBefore w:w="0" w:type="dxa"/>
          <w:wAfter w:w="0" w:type="dxa"/>
          <w:trHeight w:val="488"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66F9B046">
            <w:pPr>
              <w:widowControl/>
              <w:jc w:val="center"/>
              <w:rPr>
                <w:kern w:val="0"/>
                <w:sz w:val="24"/>
              </w:rPr>
            </w:pPr>
            <w:r>
              <w:rPr>
                <w:rFonts w:hAnsi="宋体"/>
                <w:kern w:val="0"/>
                <w:sz w:val="24"/>
              </w:rPr>
              <w:t>毕业要求</w:t>
            </w:r>
            <w:r>
              <w:rPr>
                <w:rFonts w:hint="eastAsia"/>
                <w:kern w:val="0"/>
                <w:sz w:val="24"/>
              </w:rPr>
              <w:t>2</w:t>
            </w:r>
            <w:r>
              <w:rPr>
                <w:kern w:val="0"/>
                <w:sz w:val="24"/>
              </w:rPr>
              <w:t>-</w:t>
            </w:r>
            <w:r>
              <w:rPr>
                <w:rFonts w:hint="eastAsia"/>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A2AB7CD">
            <w:pPr>
              <w:widowControl/>
              <w:jc w:val="center"/>
              <w:rPr>
                <w:kern w:val="0"/>
                <w:sz w:val="24"/>
              </w:rPr>
            </w:pPr>
            <w:r>
              <w:rPr>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12C2B5C7">
            <w:pPr>
              <w:widowControl/>
              <w:jc w:val="center"/>
              <w:rPr>
                <w:kern w:val="0"/>
                <w:sz w:val="24"/>
              </w:rPr>
            </w:pPr>
            <w:r>
              <w:rPr>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7A4C96C8">
            <w:pPr>
              <w:widowControl/>
              <w:jc w:val="center"/>
              <w:rPr>
                <w:kern w:val="0"/>
                <w:sz w:val="24"/>
              </w:rPr>
            </w:pPr>
          </w:p>
        </w:tc>
      </w:tr>
      <w:tr w14:paraId="20CFBE4D">
        <w:trPr>
          <w:wBefore w:w="0" w:type="dxa"/>
          <w:wAfter w:w="0" w:type="dxa"/>
          <w:trHeight w:val="477"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19D9D272">
            <w:pPr>
              <w:widowControl/>
              <w:jc w:val="center"/>
              <w:rPr>
                <w:kern w:val="0"/>
                <w:sz w:val="24"/>
              </w:rPr>
            </w:pPr>
            <w:r>
              <w:rPr>
                <w:rFonts w:hAnsi="宋体"/>
                <w:kern w:val="0"/>
                <w:sz w:val="24"/>
              </w:rPr>
              <w:t>毕业要求</w:t>
            </w:r>
            <w:r>
              <w:rPr>
                <w:rFonts w:hint="eastAsia"/>
                <w:kern w:val="0"/>
                <w:sz w:val="24"/>
              </w:rPr>
              <w:t>6</w:t>
            </w:r>
            <w:r>
              <w:rPr>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A6BB475">
            <w:pPr>
              <w:widowControl/>
              <w:jc w:val="center"/>
              <w:rPr>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4588EF84">
            <w:pPr>
              <w:widowControl/>
              <w:jc w:val="center"/>
              <w:rPr>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43C3AE31">
            <w:pPr>
              <w:widowControl/>
              <w:jc w:val="center"/>
              <w:rPr>
                <w:kern w:val="0"/>
                <w:sz w:val="24"/>
              </w:rPr>
            </w:pPr>
            <w:r>
              <w:rPr>
                <w:kern w:val="0"/>
                <w:sz w:val="24"/>
              </w:rPr>
              <w:t>√</w:t>
            </w:r>
          </w:p>
        </w:tc>
      </w:tr>
    </w:tbl>
    <w:p w14:paraId="1E4214CD">
      <w:pPr>
        <w:spacing w:line="360" w:lineRule="auto"/>
        <w:ind w:firstLine="562" w:firstLineChars="200"/>
        <w:rPr>
          <w:b/>
          <w:sz w:val="28"/>
          <w:szCs w:val="28"/>
        </w:rPr>
      </w:pPr>
      <w:r>
        <w:rPr>
          <w:rFonts w:hint="eastAsia"/>
          <w:b/>
          <w:sz w:val="28"/>
          <w:szCs w:val="28"/>
        </w:rPr>
        <w:t>三、课程思政目标</w:t>
      </w:r>
    </w:p>
    <w:p w14:paraId="7C21111A">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曲式学知识的学习和对优秀音乐作品进行和声分析，使学生建立正确的理想信念和价值取向，提高学生明辨是非、缘事析理的能力，让他们成为德才兼备、全面发展的人才。</w:t>
      </w:r>
    </w:p>
    <w:p w14:paraId="778F2FBA">
      <w:pPr>
        <w:spacing w:line="360" w:lineRule="auto"/>
        <w:ind w:firstLine="562" w:firstLineChars="200"/>
        <w:rPr>
          <w:sz w:val="24"/>
        </w:rPr>
      </w:pPr>
      <w:r>
        <w:rPr>
          <w:rFonts w:hint="eastAsia"/>
          <w:b/>
          <w:sz w:val="28"/>
          <w:szCs w:val="28"/>
        </w:rPr>
        <w:t>四、</w:t>
      </w:r>
      <w:r>
        <w:rPr>
          <w:b/>
          <w:sz w:val="28"/>
          <w:szCs w:val="28"/>
        </w:rPr>
        <w:t>课程内容及要求</w:t>
      </w:r>
    </w:p>
    <w:p w14:paraId="108947B6">
      <w:pPr>
        <w:spacing w:line="360" w:lineRule="auto"/>
        <w:ind w:firstLine="472" w:firstLineChars="196"/>
        <w:rPr>
          <w:b/>
          <w:sz w:val="24"/>
        </w:rPr>
      </w:pPr>
      <w:r>
        <w:rPr>
          <w:b/>
          <w:sz w:val="24"/>
        </w:rPr>
        <w:t>（一）</w:t>
      </w:r>
      <w:r>
        <w:rPr>
          <w:rFonts w:hint="eastAsia"/>
          <w:b/>
          <w:sz w:val="24"/>
        </w:rPr>
        <w:t>曲式及曲式学概述</w:t>
      </w:r>
    </w:p>
    <w:p w14:paraId="36847302">
      <w:pPr>
        <w:spacing w:line="360" w:lineRule="auto"/>
        <w:ind w:firstLine="480" w:firstLineChars="200"/>
        <w:rPr>
          <w:sz w:val="24"/>
        </w:rPr>
      </w:pPr>
      <w:r>
        <w:rPr>
          <w:sz w:val="24"/>
        </w:rPr>
        <w:t>1.教学内容</w:t>
      </w:r>
    </w:p>
    <w:p w14:paraId="395F1387">
      <w:pPr>
        <w:spacing w:line="360" w:lineRule="auto"/>
        <w:ind w:firstLine="480" w:firstLineChars="200"/>
        <w:rPr>
          <w:sz w:val="24"/>
        </w:rPr>
      </w:pPr>
      <w:r>
        <w:rPr>
          <w:sz w:val="24"/>
        </w:rPr>
        <w:t>（1）</w:t>
      </w:r>
      <w:r>
        <w:rPr>
          <w:rFonts w:hint="eastAsia"/>
          <w:sz w:val="24"/>
        </w:rPr>
        <w:t>曲式及其相关的一些基本概念</w:t>
      </w:r>
    </w:p>
    <w:p w14:paraId="374C06A2">
      <w:pPr>
        <w:spacing w:line="360" w:lineRule="auto"/>
        <w:ind w:firstLine="480" w:firstLineChars="200"/>
        <w:rPr>
          <w:sz w:val="24"/>
        </w:rPr>
      </w:pPr>
      <w:r>
        <w:rPr>
          <w:sz w:val="24"/>
        </w:rPr>
        <w:t>（2）</w:t>
      </w:r>
      <w:r>
        <w:rPr>
          <w:rFonts w:hint="eastAsia"/>
          <w:sz w:val="24"/>
        </w:rPr>
        <w:t>曲式发展的基本结构原则</w:t>
      </w:r>
    </w:p>
    <w:p w14:paraId="6F6F9672">
      <w:pPr>
        <w:spacing w:line="360" w:lineRule="auto"/>
        <w:ind w:firstLine="480" w:firstLineChars="200"/>
        <w:rPr>
          <w:rFonts w:hint="eastAsia"/>
          <w:sz w:val="24"/>
        </w:rPr>
      </w:pPr>
      <w:r>
        <w:rPr>
          <w:sz w:val="24"/>
        </w:rPr>
        <w:t>（3）</w:t>
      </w:r>
      <w:r>
        <w:rPr>
          <w:rFonts w:hint="eastAsia"/>
          <w:sz w:val="24"/>
        </w:rPr>
        <w:t>音乐作品分析的内容与方法</w:t>
      </w:r>
    </w:p>
    <w:p w14:paraId="7D2F1740">
      <w:pPr>
        <w:spacing w:line="360" w:lineRule="auto"/>
        <w:ind w:firstLine="480" w:firstLineChars="200"/>
        <w:rPr>
          <w:sz w:val="24"/>
        </w:rPr>
      </w:pPr>
      <w:r>
        <w:rPr>
          <w:rFonts w:hint="eastAsia"/>
          <w:sz w:val="24"/>
        </w:rPr>
        <w:t>（4）曲式与作品分析的意义</w:t>
      </w:r>
    </w:p>
    <w:p w14:paraId="49DFB951">
      <w:pPr>
        <w:spacing w:line="360" w:lineRule="auto"/>
        <w:ind w:firstLine="480" w:firstLineChars="200"/>
        <w:rPr>
          <w:color w:val="000000"/>
          <w:sz w:val="24"/>
        </w:rPr>
      </w:pPr>
      <w:r>
        <w:rPr>
          <w:color w:val="000000"/>
          <w:sz w:val="24"/>
        </w:rPr>
        <w:t>2.基本要求</w:t>
      </w:r>
    </w:p>
    <w:p w14:paraId="1C56EADE">
      <w:pPr>
        <w:spacing w:line="360" w:lineRule="auto"/>
        <w:ind w:firstLine="435"/>
        <w:rPr>
          <w:rFonts w:hint="eastAsia"/>
          <w:sz w:val="24"/>
        </w:rPr>
      </w:pPr>
      <w:r>
        <w:rPr>
          <w:sz w:val="24"/>
        </w:rPr>
        <w:t>（1）</w:t>
      </w:r>
      <w:r>
        <w:rPr>
          <w:rFonts w:hint="eastAsia"/>
          <w:sz w:val="24"/>
        </w:rPr>
        <w:t>了解曲式学的概念及作品分析的要求。　</w:t>
      </w:r>
    </w:p>
    <w:p w14:paraId="27C57D59">
      <w:pPr>
        <w:spacing w:line="360" w:lineRule="auto"/>
        <w:ind w:firstLine="435"/>
        <w:rPr>
          <w:rFonts w:hint="eastAsia"/>
          <w:sz w:val="24"/>
        </w:rPr>
      </w:pPr>
      <w:r>
        <w:rPr>
          <w:rFonts w:hint="eastAsia"/>
          <w:sz w:val="24"/>
        </w:rPr>
        <w:t>（2）掌握音乐主题发展的常用手法。</w:t>
      </w:r>
    </w:p>
    <w:p w14:paraId="3365199E">
      <w:pPr>
        <w:spacing w:line="360" w:lineRule="auto"/>
        <w:ind w:firstLine="435"/>
        <w:rPr>
          <w:rFonts w:hint="eastAsia"/>
          <w:sz w:val="24"/>
        </w:rPr>
      </w:pPr>
      <w:r>
        <w:rPr>
          <w:rFonts w:hint="eastAsia"/>
          <w:sz w:val="24"/>
        </w:rPr>
        <w:t>（3）熟练掌握曲式发展的基本结构原则。</w:t>
      </w:r>
    </w:p>
    <w:p w14:paraId="745CAACC">
      <w:pPr>
        <w:spacing w:line="360" w:lineRule="auto"/>
        <w:ind w:firstLine="435"/>
        <w:rPr>
          <w:rFonts w:hint="eastAsia"/>
          <w:sz w:val="24"/>
        </w:rPr>
      </w:pPr>
      <w:r>
        <w:rPr>
          <w:rFonts w:hint="eastAsia"/>
          <w:sz w:val="24"/>
        </w:rPr>
        <w:t>（4）了解音乐作品分析的基本方法。</w:t>
      </w:r>
    </w:p>
    <w:p w14:paraId="5847DC16">
      <w:pPr>
        <w:spacing w:line="360" w:lineRule="auto"/>
        <w:ind w:firstLine="472" w:firstLineChars="196"/>
        <w:rPr>
          <w:b/>
          <w:sz w:val="24"/>
        </w:rPr>
      </w:pPr>
      <w:r>
        <w:rPr>
          <w:rFonts w:hint="eastAsia"/>
          <w:b/>
          <w:sz w:val="24"/>
        </w:rPr>
        <w:t>（二）音乐的主题</w:t>
      </w:r>
    </w:p>
    <w:p w14:paraId="3341A36F">
      <w:pPr>
        <w:spacing w:line="360" w:lineRule="auto"/>
        <w:ind w:firstLine="480" w:firstLineChars="200"/>
        <w:rPr>
          <w:sz w:val="24"/>
        </w:rPr>
      </w:pPr>
      <w:r>
        <w:rPr>
          <w:sz w:val="24"/>
        </w:rPr>
        <w:t>1.教学内容</w:t>
      </w:r>
    </w:p>
    <w:p w14:paraId="555EAFB8">
      <w:pPr>
        <w:spacing w:line="360" w:lineRule="auto"/>
        <w:ind w:firstLine="480" w:firstLineChars="200"/>
        <w:rPr>
          <w:bCs/>
          <w:sz w:val="24"/>
        </w:rPr>
      </w:pPr>
      <w:r>
        <w:rPr>
          <w:sz w:val="24"/>
        </w:rPr>
        <w:t>（1）</w:t>
      </w:r>
      <w:r>
        <w:rPr>
          <w:rFonts w:hint="eastAsia"/>
          <w:sz w:val="24"/>
        </w:rPr>
        <w:t>音乐主题的核心——基本乐思</w:t>
      </w:r>
    </w:p>
    <w:p w14:paraId="040A507A">
      <w:pPr>
        <w:spacing w:line="360" w:lineRule="auto"/>
        <w:ind w:firstLine="480" w:firstLineChars="200"/>
        <w:rPr>
          <w:bCs/>
          <w:sz w:val="24"/>
        </w:rPr>
      </w:pPr>
      <w:r>
        <w:rPr>
          <w:sz w:val="24"/>
        </w:rPr>
        <w:t>（2）</w:t>
      </w:r>
      <w:r>
        <w:rPr>
          <w:rFonts w:hint="eastAsia"/>
          <w:bCs/>
          <w:sz w:val="24"/>
        </w:rPr>
        <w:t>基本乐思的特征</w:t>
      </w:r>
    </w:p>
    <w:p w14:paraId="13EF7715">
      <w:pPr>
        <w:spacing w:line="360" w:lineRule="auto"/>
        <w:ind w:firstLine="480" w:firstLineChars="200"/>
        <w:rPr>
          <w:rFonts w:hint="eastAsia"/>
          <w:bCs/>
          <w:sz w:val="24"/>
        </w:rPr>
      </w:pPr>
      <w:r>
        <w:rPr>
          <w:sz w:val="24"/>
        </w:rPr>
        <w:t>（3）</w:t>
      </w:r>
      <w:r>
        <w:rPr>
          <w:rFonts w:hint="eastAsia"/>
          <w:bCs/>
          <w:sz w:val="24"/>
        </w:rPr>
        <w:t>音乐主题的发展手法</w:t>
      </w:r>
    </w:p>
    <w:p w14:paraId="018F4CBD">
      <w:pPr>
        <w:spacing w:line="360" w:lineRule="auto"/>
        <w:ind w:firstLine="480" w:firstLineChars="200"/>
        <w:rPr>
          <w:sz w:val="24"/>
        </w:rPr>
      </w:pPr>
      <w:r>
        <w:rPr>
          <w:sz w:val="24"/>
        </w:rPr>
        <w:t>2.基本要求</w:t>
      </w:r>
    </w:p>
    <w:p w14:paraId="3FD1D713">
      <w:pPr>
        <w:spacing w:line="360" w:lineRule="auto"/>
        <w:ind w:firstLine="480" w:firstLineChars="200"/>
        <w:rPr>
          <w:sz w:val="24"/>
        </w:rPr>
      </w:pPr>
      <w:r>
        <w:rPr>
          <w:sz w:val="24"/>
        </w:rPr>
        <w:t>（1）</w:t>
      </w:r>
      <w:r>
        <w:rPr>
          <w:rFonts w:hint="eastAsia"/>
          <w:sz w:val="24"/>
        </w:rPr>
        <w:t>了解音乐主题的概念、特点及作用。</w:t>
      </w:r>
    </w:p>
    <w:p w14:paraId="23C53627">
      <w:pPr>
        <w:spacing w:line="360" w:lineRule="auto"/>
        <w:ind w:firstLine="480" w:firstLineChars="200"/>
        <w:rPr>
          <w:rFonts w:hint="eastAsia"/>
          <w:sz w:val="24"/>
        </w:rPr>
      </w:pPr>
      <w:r>
        <w:rPr>
          <w:sz w:val="24"/>
        </w:rPr>
        <w:t>（2）掌握</w:t>
      </w:r>
      <w:r>
        <w:rPr>
          <w:rFonts w:hint="eastAsia"/>
          <w:sz w:val="24"/>
        </w:rPr>
        <w:t>音乐主题发展常用的手法。</w:t>
      </w:r>
    </w:p>
    <w:p w14:paraId="25FD147A">
      <w:pPr>
        <w:spacing w:line="360" w:lineRule="auto"/>
        <w:ind w:firstLine="480" w:firstLineChars="200"/>
        <w:rPr>
          <w:sz w:val="24"/>
        </w:rPr>
      </w:pPr>
      <w:r>
        <w:rPr>
          <w:sz w:val="24"/>
        </w:rPr>
        <w:t>（3）</w:t>
      </w:r>
      <w:r>
        <w:rPr>
          <w:rFonts w:hint="eastAsia"/>
          <w:sz w:val="24"/>
        </w:rPr>
        <w:t>能准确分析作品中的主题发展手法。</w:t>
      </w:r>
    </w:p>
    <w:p w14:paraId="4ACCC515">
      <w:pPr>
        <w:spacing w:line="360" w:lineRule="auto"/>
        <w:ind w:firstLine="480" w:firstLineChars="200"/>
        <w:rPr>
          <w:sz w:val="24"/>
        </w:rPr>
      </w:pPr>
      <w:r>
        <w:rPr>
          <w:rFonts w:hint="eastAsia"/>
          <w:sz w:val="24"/>
        </w:rPr>
        <w:t>3</w:t>
      </w:r>
      <w:r>
        <w:rPr>
          <w:sz w:val="24"/>
        </w:rPr>
        <w:t>.</w:t>
      </w:r>
      <w:r>
        <w:rPr>
          <w:rFonts w:hint="eastAsia"/>
          <w:sz w:val="24"/>
        </w:rPr>
        <w:t>课程思政元素</w:t>
      </w:r>
    </w:p>
    <w:p w14:paraId="52BF1B77">
      <w:pPr>
        <w:spacing w:line="360" w:lineRule="auto"/>
        <w:ind w:firstLine="480" w:firstLineChars="200"/>
        <w:rPr>
          <w:rFonts w:hint="eastAsia"/>
          <w:sz w:val="24"/>
        </w:rPr>
      </w:pPr>
      <w:r>
        <w:rPr>
          <w:rFonts w:hint="eastAsia"/>
          <w:sz w:val="24"/>
        </w:rPr>
        <w:t>分析中国民歌音乐主题、传统戏曲音乐主题及爱国歌曲主题，强化学生对主流价值的感性认识，增强学生的民族自豪感和文化自信。</w:t>
      </w:r>
    </w:p>
    <w:p w14:paraId="238D7AA8">
      <w:pPr>
        <w:spacing w:line="360" w:lineRule="auto"/>
        <w:ind w:firstLine="472" w:firstLineChars="196"/>
        <w:rPr>
          <w:b/>
          <w:sz w:val="24"/>
        </w:rPr>
      </w:pPr>
      <w:r>
        <w:rPr>
          <w:rFonts w:hint="eastAsia"/>
          <w:b/>
          <w:sz w:val="24"/>
        </w:rPr>
        <w:t>（三）一段曲式</w:t>
      </w:r>
    </w:p>
    <w:p w14:paraId="2EDB515C">
      <w:pPr>
        <w:spacing w:line="360" w:lineRule="auto"/>
        <w:ind w:firstLine="480" w:firstLineChars="200"/>
        <w:rPr>
          <w:sz w:val="24"/>
        </w:rPr>
      </w:pPr>
      <w:r>
        <w:rPr>
          <w:sz w:val="24"/>
        </w:rPr>
        <w:t>1.教学内容</w:t>
      </w:r>
    </w:p>
    <w:p w14:paraId="08C7C5B0">
      <w:pPr>
        <w:spacing w:line="360" w:lineRule="auto"/>
        <w:ind w:firstLine="480" w:firstLineChars="200"/>
        <w:rPr>
          <w:bCs/>
          <w:sz w:val="24"/>
        </w:rPr>
      </w:pPr>
      <w:r>
        <w:rPr>
          <w:sz w:val="24"/>
        </w:rPr>
        <w:t>（1）</w:t>
      </w:r>
      <w:r>
        <w:rPr>
          <w:rFonts w:hint="eastAsia"/>
          <w:sz w:val="24"/>
        </w:rPr>
        <w:t>一段曲式的概念及其基本特征</w:t>
      </w:r>
    </w:p>
    <w:p w14:paraId="4C8C570E">
      <w:pPr>
        <w:spacing w:line="360" w:lineRule="auto"/>
        <w:ind w:firstLine="480" w:firstLineChars="200"/>
        <w:rPr>
          <w:bCs/>
          <w:sz w:val="24"/>
        </w:rPr>
      </w:pPr>
      <w:r>
        <w:rPr>
          <w:sz w:val="24"/>
        </w:rPr>
        <w:t>（2）</w:t>
      </w:r>
      <w:r>
        <w:rPr>
          <w:rFonts w:hint="eastAsia"/>
          <w:bCs/>
          <w:sz w:val="24"/>
        </w:rPr>
        <w:t>一段曲式的内部结构</w:t>
      </w:r>
    </w:p>
    <w:p w14:paraId="1D7C7833">
      <w:pPr>
        <w:spacing w:line="360" w:lineRule="auto"/>
        <w:ind w:firstLine="480" w:firstLineChars="200"/>
        <w:rPr>
          <w:rFonts w:hint="eastAsia"/>
          <w:bCs/>
          <w:sz w:val="24"/>
        </w:rPr>
      </w:pPr>
      <w:r>
        <w:rPr>
          <w:sz w:val="24"/>
        </w:rPr>
        <w:t>（3）</w:t>
      </w:r>
      <w:r>
        <w:rPr>
          <w:rFonts w:hint="eastAsia"/>
          <w:bCs/>
          <w:sz w:val="24"/>
        </w:rPr>
        <w:t>一段曲式的分类方法</w:t>
      </w:r>
    </w:p>
    <w:p w14:paraId="46A4F9C5">
      <w:pPr>
        <w:spacing w:line="360" w:lineRule="auto"/>
        <w:ind w:firstLine="480" w:firstLineChars="200"/>
        <w:rPr>
          <w:sz w:val="24"/>
        </w:rPr>
      </w:pPr>
      <w:r>
        <w:rPr>
          <w:rFonts w:hint="eastAsia"/>
          <w:bCs/>
          <w:sz w:val="24"/>
        </w:rPr>
        <w:t>（4）音乐作品分析</w:t>
      </w:r>
    </w:p>
    <w:p w14:paraId="07C1534E">
      <w:pPr>
        <w:spacing w:line="360" w:lineRule="auto"/>
        <w:ind w:firstLine="480" w:firstLineChars="200"/>
        <w:rPr>
          <w:sz w:val="24"/>
        </w:rPr>
      </w:pPr>
      <w:r>
        <w:rPr>
          <w:sz w:val="24"/>
        </w:rPr>
        <w:t>2.基本要求</w:t>
      </w:r>
    </w:p>
    <w:p w14:paraId="230F0915">
      <w:pPr>
        <w:spacing w:line="360" w:lineRule="auto"/>
        <w:ind w:firstLine="480" w:firstLineChars="200"/>
        <w:rPr>
          <w:sz w:val="24"/>
        </w:rPr>
      </w:pPr>
      <w:r>
        <w:rPr>
          <w:sz w:val="24"/>
        </w:rPr>
        <w:t>（1）掌握</w:t>
      </w:r>
      <w:r>
        <w:rPr>
          <w:rFonts w:hint="eastAsia"/>
          <w:sz w:val="24"/>
        </w:rPr>
        <w:t>一段曲式的定义、图式及特征。</w:t>
      </w:r>
    </w:p>
    <w:p w14:paraId="789B0EC7">
      <w:pPr>
        <w:spacing w:line="360" w:lineRule="auto"/>
        <w:ind w:firstLine="480" w:firstLineChars="200"/>
        <w:rPr>
          <w:rFonts w:hint="eastAsia"/>
          <w:sz w:val="24"/>
        </w:rPr>
      </w:pPr>
      <w:r>
        <w:rPr>
          <w:sz w:val="24"/>
        </w:rPr>
        <w:t>（2）掌握</w:t>
      </w:r>
      <w:r>
        <w:rPr>
          <w:rFonts w:hint="eastAsia"/>
          <w:sz w:val="24"/>
        </w:rPr>
        <w:t>一段曲式的内部结构，能独立分析一段曲式结构的音乐作品。</w:t>
      </w:r>
    </w:p>
    <w:p w14:paraId="36FA3766">
      <w:pPr>
        <w:spacing w:line="360" w:lineRule="auto"/>
        <w:ind w:firstLine="480" w:firstLineChars="200"/>
        <w:rPr>
          <w:rFonts w:hint="eastAsia"/>
          <w:sz w:val="24"/>
        </w:rPr>
      </w:pPr>
      <w:r>
        <w:rPr>
          <w:sz w:val="24"/>
        </w:rPr>
        <w:t>（3）</w:t>
      </w:r>
      <w:r>
        <w:rPr>
          <w:rFonts w:hint="eastAsia"/>
          <w:sz w:val="24"/>
        </w:rPr>
        <w:t>熟练掌握一段曲式的分类方法。</w:t>
      </w:r>
    </w:p>
    <w:p w14:paraId="66E29A18">
      <w:pPr>
        <w:spacing w:line="360" w:lineRule="auto"/>
        <w:ind w:firstLine="480" w:firstLineChars="200"/>
        <w:rPr>
          <w:sz w:val="24"/>
        </w:rPr>
      </w:pPr>
      <w:r>
        <w:rPr>
          <w:rFonts w:hint="eastAsia"/>
          <w:sz w:val="24"/>
        </w:rPr>
        <w:t>（4）能独立创作一段体结构的音乐作品。</w:t>
      </w:r>
    </w:p>
    <w:p w14:paraId="2B2F728B">
      <w:pPr>
        <w:spacing w:line="360" w:lineRule="auto"/>
        <w:ind w:firstLine="480" w:firstLineChars="200"/>
        <w:rPr>
          <w:sz w:val="24"/>
        </w:rPr>
      </w:pPr>
      <w:r>
        <w:rPr>
          <w:rFonts w:hint="eastAsia"/>
          <w:sz w:val="24"/>
        </w:rPr>
        <w:t>3</w:t>
      </w:r>
      <w:r>
        <w:rPr>
          <w:sz w:val="24"/>
        </w:rPr>
        <w:t>.</w:t>
      </w:r>
      <w:r>
        <w:rPr>
          <w:rFonts w:hint="eastAsia"/>
          <w:sz w:val="24"/>
        </w:rPr>
        <w:t>课程思政元素</w:t>
      </w:r>
    </w:p>
    <w:p w14:paraId="2540D358">
      <w:pPr>
        <w:spacing w:line="360" w:lineRule="auto"/>
        <w:ind w:firstLine="480" w:firstLineChars="200"/>
        <w:rPr>
          <w:rFonts w:hint="eastAsia"/>
          <w:sz w:val="24"/>
        </w:rPr>
      </w:pPr>
      <w:r>
        <w:rPr>
          <w:rFonts w:hint="eastAsia"/>
          <w:sz w:val="24"/>
        </w:rPr>
        <w:t>分析内蒙民歌《嘎达梅林</w:t>
      </w:r>
      <w:bookmarkStart w:id="91" w:name="OLE_LINK13"/>
      <w:bookmarkStart w:id="92" w:name="OLE_LINK14"/>
      <w:r>
        <w:rPr>
          <w:rFonts w:hint="eastAsia"/>
          <w:sz w:val="24"/>
        </w:rPr>
        <w:t>》、桑桐《</w:t>
      </w:r>
      <w:bookmarkEnd w:id="91"/>
      <w:bookmarkEnd w:id="92"/>
      <w:r>
        <w:rPr>
          <w:rFonts w:hint="eastAsia"/>
          <w:sz w:val="24"/>
        </w:rPr>
        <w:t>内蒙古民歌小曲七首》、黄淮《红色娘子军连歌》、王莘《歌唱祖国》等</w:t>
      </w:r>
      <w:bookmarkStart w:id="93" w:name="OLE_LINK28"/>
      <w:bookmarkStart w:id="94" w:name="OLE_LINK29"/>
      <w:r>
        <w:rPr>
          <w:rFonts w:hint="eastAsia"/>
          <w:sz w:val="24"/>
        </w:rPr>
        <w:t>声乐作品和钢琴器乐小品，了解中国传统音乐文化及中国新时代歌曲，树立正确的价值观。</w:t>
      </w:r>
      <w:bookmarkEnd w:id="93"/>
      <w:bookmarkEnd w:id="94"/>
    </w:p>
    <w:p w14:paraId="76FA9DC9">
      <w:pPr>
        <w:spacing w:line="360" w:lineRule="auto"/>
        <w:ind w:firstLine="472" w:firstLineChars="196"/>
        <w:rPr>
          <w:b/>
          <w:sz w:val="24"/>
        </w:rPr>
      </w:pPr>
      <w:r>
        <w:rPr>
          <w:rFonts w:hint="eastAsia"/>
          <w:b/>
          <w:sz w:val="24"/>
        </w:rPr>
        <w:t>（四）二段曲式</w:t>
      </w:r>
    </w:p>
    <w:p w14:paraId="3D7EA31A">
      <w:pPr>
        <w:spacing w:line="360" w:lineRule="auto"/>
        <w:ind w:firstLine="480" w:firstLineChars="200"/>
        <w:rPr>
          <w:sz w:val="24"/>
        </w:rPr>
      </w:pPr>
      <w:r>
        <w:rPr>
          <w:sz w:val="24"/>
        </w:rPr>
        <w:t>1.教学内容</w:t>
      </w:r>
    </w:p>
    <w:p w14:paraId="2A7286A9">
      <w:pPr>
        <w:spacing w:line="360" w:lineRule="auto"/>
        <w:ind w:firstLine="480" w:firstLineChars="200"/>
        <w:rPr>
          <w:sz w:val="24"/>
        </w:rPr>
      </w:pPr>
      <w:r>
        <w:rPr>
          <w:rFonts w:hint="eastAsia"/>
          <w:sz w:val="24"/>
        </w:rPr>
        <w:t>（1）二段曲式的定义、图式及特征</w:t>
      </w:r>
    </w:p>
    <w:p w14:paraId="0D6603B4">
      <w:pPr>
        <w:spacing w:line="360" w:lineRule="auto"/>
        <w:ind w:firstLine="480" w:firstLineChars="200"/>
        <w:rPr>
          <w:sz w:val="24"/>
        </w:rPr>
      </w:pPr>
      <w:r>
        <w:rPr>
          <w:rFonts w:hint="eastAsia"/>
          <w:sz w:val="24"/>
        </w:rPr>
        <w:t>（2）有再现的二段曲式</w:t>
      </w:r>
    </w:p>
    <w:p w14:paraId="24A6CEF8">
      <w:pPr>
        <w:spacing w:line="360" w:lineRule="auto"/>
        <w:ind w:firstLine="480" w:firstLineChars="200"/>
        <w:rPr>
          <w:sz w:val="24"/>
        </w:rPr>
      </w:pPr>
      <w:r>
        <w:rPr>
          <w:rFonts w:hint="eastAsia"/>
          <w:sz w:val="24"/>
        </w:rPr>
        <w:t>（3）无再现的二段曲式</w:t>
      </w:r>
    </w:p>
    <w:p w14:paraId="3530CC6C">
      <w:pPr>
        <w:spacing w:line="360" w:lineRule="auto"/>
        <w:ind w:firstLine="480" w:firstLineChars="200"/>
        <w:rPr>
          <w:sz w:val="24"/>
        </w:rPr>
      </w:pPr>
      <w:r>
        <w:rPr>
          <w:sz w:val="24"/>
        </w:rPr>
        <w:t>2.基本要求</w:t>
      </w:r>
    </w:p>
    <w:p w14:paraId="6981FACE">
      <w:pPr>
        <w:spacing w:line="360" w:lineRule="auto"/>
        <w:ind w:firstLine="480" w:firstLineChars="200"/>
        <w:rPr>
          <w:sz w:val="24"/>
        </w:rPr>
      </w:pPr>
      <w:r>
        <w:rPr>
          <w:sz w:val="24"/>
        </w:rPr>
        <w:t>（1）掌握</w:t>
      </w:r>
      <w:r>
        <w:rPr>
          <w:rFonts w:hint="eastAsia"/>
          <w:sz w:val="24"/>
        </w:rPr>
        <w:t>二段曲式的定义、图式及特征。</w:t>
      </w:r>
    </w:p>
    <w:p w14:paraId="36062695">
      <w:pPr>
        <w:spacing w:line="360" w:lineRule="auto"/>
        <w:ind w:firstLine="480" w:firstLineChars="200"/>
        <w:rPr>
          <w:rFonts w:hint="eastAsia"/>
          <w:sz w:val="24"/>
        </w:rPr>
      </w:pPr>
      <w:r>
        <w:rPr>
          <w:sz w:val="24"/>
        </w:rPr>
        <w:t>（2）掌握</w:t>
      </w:r>
      <w:r>
        <w:rPr>
          <w:rFonts w:hint="eastAsia"/>
          <w:sz w:val="24"/>
        </w:rPr>
        <w:t>有再现及无再现两段曲式的结构特点，能独立分析二段曲式结构的音乐作品。</w:t>
      </w:r>
    </w:p>
    <w:p w14:paraId="7DE0C88E">
      <w:pPr>
        <w:spacing w:line="360" w:lineRule="auto"/>
        <w:ind w:firstLine="480" w:firstLineChars="200"/>
        <w:rPr>
          <w:sz w:val="24"/>
        </w:rPr>
      </w:pPr>
      <w:r>
        <w:rPr>
          <w:sz w:val="24"/>
        </w:rPr>
        <w:t>（3）</w:t>
      </w:r>
      <w:r>
        <w:rPr>
          <w:rFonts w:hint="eastAsia"/>
          <w:sz w:val="24"/>
        </w:rPr>
        <w:t>熟练判断二段曲式结构的对比乐段，能分析二段曲式中的呈示段与对比都安的对比方法。</w:t>
      </w:r>
    </w:p>
    <w:p w14:paraId="230CA329">
      <w:pPr>
        <w:spacing w:line="360" w:lineRule="auto"/>
        <w:ind w:firstLine="480" w:firstLineChars="200"/>
        <w:rPr>
          <w:sz w:val="24"/>
        </w:rPr>
      </w:pPr>
      <w:bookmarkStart w:id="95" w:name="OLE_LINK12"/>
      <w:bookmarkStart w:id="96" w:name="OLE_LINK11"/>
      <w:r>
        <w:rPr>
          <w:rFonts w:hint="eastAsia"/>
          <w:sz w:val="24"/>
        </w:rPr>
        <w:t>3</w:t>
      </w:r>
      <w:r>
        <w:rPr>
          <w:sz w:val="24"/>
        </w:rPr>
        <w:t>.</w:t>
      </w:r>
      <w:r>
        <w:rPr>
          <w:rFonts w:hint="eastAsia"/>
          <w:sz w:val="24"/>
        </w:rPr>
        <w:t>课程思政元素</w:t>
      </w:r>
    </w:p>
    <w:p w14:paraId="52D71E67">
      <w:pPr>
        <w:spacing w:line="360" w:lineRule="auto"/>
        <w:ind w:firstLine="480" w:firstLineChars="200"/>
        <w:rPr>
          <w:rFonts w:hint="eastAsia"/>
          <w:sz w:val="24"/>
        </w:rPr>
      </w:pPr>
      <w:r>
        <w:rPr>
          <w:rFonts w:hint="eastAsia"/>
          <w:sz w:val="24"/>
        </w:rPr>
        <w:t>分析《祖国，慈祥的母亲》、《嘉陵江上》、《槐花儿几时开》、《瑶族舞曲》等声乐和器乐作品，感受民族时代的脉搏，激发学生内心的爱国情愫。</w:t>
      </w:r>
    </w:p>
    <w:bookmarkEnd w:id="95"/>
    <w:bookmarkEnd w:id="96"/>
    <w:p w14:paraId="4D3476A8">
      <w:pPr>
        <w:spacing w:line="360" w:lineRule="auto"/>
        <w:ind w:firstLine="472" w:firstLineChars="196"/>
        <w:rPr>
          <w:b/>
          <w:sz w:val="24"/>
        </w:rPr>
      </w:pPr>
      <w:r>
        <w:rPr>
          <w:rFonts w:hint="eastAsia"/>
          <w:b/>
          <w:sz w:val="24"/>
        </w:rPr>
        <w:t>（五）三段曲式</w:t>
      </w:r>
    </w:p>
    <w:p w14:paraId="154077DA">
      <w:pPr>
        <w:spacing w:line="360" w:lineRule="auto"/>
        <w:ind w:firstLine="480" w:firstLineChars="200"/>
        <w:rPr>
          <w:sz w:val="24"/>
        </w:rPr>
      </w:pPr>
      <w:r>
        <w:rPr>
          <w:sz w:val="24"/>
        </w:rPr>
        <w:t>1.教学内容</w:t>
      </w:r>
    </w:p>
    <w:p w14:paraId="1B61FBF8">
      <w:pPr>
        <w:spacing w:line="360" w:lineRule="auto"/>
        <w:ind w:firstLine="480" w:firstLineChars="200"/>
        <w:rPr>
          <w:rFonts w:hint="eastAsia"/>
          <w:sz w:val="24"/>
        </w:rPr>
      </w:pPr>
      <w:r>
        <w:rPr>
          <w:rFonts w:hint="eastAsia"/>
          <w:sz w:val="24"/>
        </w:rPr>
        <w:t>（1）三段曲式的定义、图式及特征</w:t>
      </w:r>
    </w:p>
    <w:p w14:paraId="21AA39C2">
      <w:pPr>
        <w:spacing w:line="360" w:lineRule="auto"/>
        <w:ind w:firstLine="480" w:firstLineChars="200"/>
        <w:rPr>
          <w:sz w:val="24"/>
        </w:rPr>
      </w:pPr>
      <w:r>
        <w:rPr>
          <w:rFonts w:hint="eastAsia"/>
          <w:sz w:val="24"/>
        </w:rPr>
        <w:t>（2）引申型中段的三段曲式</w:t>
      </w:r>
    </w:p>
    <w:p w14:paraId="5A545F28">
      <w:pPr>
        <w:spacing w:line="360" w:lineRule="auto"/>
        <w:ind w:firstLine="480" w:firstLineChars="200"/>
        <w:rPr>
          <w:rFonts w:hint="eastAsia"/>
          <w:sz w:val="24"/>
        </w:rPr>
      </w:pPr>
      <w:r>
        <w:rPr>
          <w:rFonts w:hint="eastAsia"/>
          <w:sz w:val="24"/>
        </w:rPr>
        <w:t>（3）并置型中段的三段曲式</w:t>
      </w:r>
    </w:p>
    <w:p w14:paraId="4761E738">
      <w:pPr>
        <w:spacing w:line="360" w:lineRule="auto"/>
        <w:ind w:firstLine="480" w:firstLineChars="200"/>
        <w:rPr>
          <w:sz w:val="24"/>
        </w:rPr>
      </w:pPr>
      <w:r>
        <w:rPr>
          <w:rFonts w:hint="eastAsia"/>
          <w:sz w:val="24"/>
        </w:rPr>
        <w:t>（4）综合型中段的三段曲式</w:t>
      </w:r>
    </w:p>
    <w:p w14:paraId="33A25375">
      <w:pPr>
        <w:spacing w:line="360" w:lineRule="auto"/>
        <w:ind w:firstLine="480" w:firstLineChars="200"/>
        <w:rPr>
          <w:sz w:val="24"/>
        </w:rPr>
      </w:pPr>
      <w:r>
        <w:rPr>
          <w:sz w:val="24"/>
        </w:rPr>
        <w:t>2.基本要求</w:t>
      </w:r>
    </w:p>
    <w:p w14:paraId="4F11DF49">
      <w:pPr>
        <w:spacing w:line="360" w:lineRule="auto"/>
        <w:ind w:firstLine="480" w:firstLineChars="200"/>
        <w:rPr>
          <w:sz w:val="24"/>
        </w:rPr>
      </w:pPr>
      <w:r>
        <w:rPr>
          <w:sz w:val="24"/>
        </w:rPr>
        <w:t>（1）掌握</w:t>
      </w:r>
      <w:r>
        <w:rPr>
          <w:rFonts w:hint="eastAsia"/>
          <w:sz w:val="24"/>
        </w:rPr>
        <w:t>三段曲式的定义、图式及特征。</w:t>
      </w:r>
    </w:p>
    <w:p w14:paraId="4390D0B5">
      <w:pPr>
        <w:spacing w:line="360" w:lineRule="auto"/>
        <w:ind w:firstLine="480" w:firstLineChars="200"/>
        <w:rPr>
          <w:rFonts w:hint="eastAsia"/>
          <w:sz w:val="24"/>
        </w:rPr>
      </w:pPr>
      <w:r>
        <w:rPr>
          <w:sz w:val="24"/>
        </w:rPr>
        <w:t>（2）</w:t>
      </w:r>
      <w:r>
        <w:rPr>
          <w:rFonts w:hint="eastAsia"/>
          <w:sz w:val="24"/>
        </w:rPr>
        <w:t>掌握呈示段、中段及再现段结构的特点。</w:t>
      </w:r>
    </w:p>
    <w:p w14:paraId="1FC0FDF9">
      <w:pPr>
        <w:spacing w:line="360" w:lineRule="auto"/>
        <w:ind w:firstLine="480" w:firstLineChars="200"/>
        <w:rPr>
          <w:rFonts w:hint="eastAsia"/>
          <w:sz w:val="24"/>
        </w:rPr>
      </w:pPr>
      <w:r>
        <w:rPr>
          <w:sz w:val="24"/>
        </w:rPr>
        <w:t>（3）掌握</w:t>
      </w:r>
      <w:r>
        <w:rPr>
          <w:rFonts w:hint="eastAsia"/>
          <w:sz w:val="24"/>
        </w:rPr>
        <w:t>引申型中段、并置型中段和综合型中段的结构特点，能独立分析各种中段类型曲式结构的音乐作品。</w:t>
      </w:r>
    </w:p>
    <w:p w14:paraId="1EEE3FC9">
      <w:pPr>
        <w:spacing w:line="360" w:lineRule="auto"/>
        <w:ind w:firstLine="480" w:firstLineChars="200"/>
        <w:rPr>
          <w:rFonts w:hint="eastAsia"/>
          <w:sz w:val="24"/>
        </w:rPr>
      </w:pPr>
      <w:r>
        <w:rPr>
          <w:rFonts w:hint="eastAsia"/>
          <w:sz w:val="24"/>
        </w:rPr>
        <w:t>（4）能独立创作三段体结构的小型音乐作品。</w:t>
      </w:r>
    </w:p>
    <w:p w14:paraId="4877333F">
      <w:pPr>
        <w:spacing w:line="360" w:lineRule="auto"/>
        <w:ind w:firstLine="480" w:firstLineChars="200"/>
        <w:rPr>
          <w:sz w:val="24"/>
        </w:rPr>
      </w:pPr>
      <w:r>
        <w:rPr>
          <w:rFonts w:hint="eastAsia"/>
          <w:sz w:val="24"/>
        </w:rPr>
        <w:t>3</w:t>
      </w:r>
      <w:r>
        <w:rPr>
          <w:sz w:val="24"/>
        </w:rPr>
        <w:t>.</w:t>
      </w:r>
      <w:r>
        <w:rPr>
          <w:rFonts w:hint="eastAsia"/>
          <w:sz w:val="24"/>
        </w:rPr>
        <w:t>课程思政元素</w:t>
      </w:r>
    </w:p>
    <w:p w14:paraId="4DBAD7FB">
      <w:pPr>
        <w:spacing w:line="360" w:lineRule="auto"/>
        <w:ind w:firstLine="480" w:firstLineChars="200"/>
        <w:rPr>
          <w:rFonts w:hint="eastAsia"/>
          <w:sz w:val="24"/>
        </w:rPr>
      </w:pPr>
      <w:r>
        <w:rPr>
          <w:rFonts w:hint="eastAsia"/>
          <w:sz w:val="24"/>
        </w:rPr>
        <w:t>分析《唱支山歌给党听》、《洪湖水，浪打浪》、《送上我心头的思念》、《彩云追月》等中国声乐器乐作品，了解中国民族歌剧唱段的曲式结构。</w:t>
      </w:r>
    </w:p>
    <w:p w14:paraId="564FBC09">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4143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shd w:val="clear" w:color="auto" w:fill="FFFFFF"/>
            <w:noWrap w:val="0"/>
            <w:vAlign w:val="center"/>
          </w:tcPr>
          <w:p w14:paraId="541C323F">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0E249635">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5585D234">
            <w:pPr>
              <w:spacing w:line="312" w:lineRule="auto"/>
              <w:jc w:val="center"/>
              <w:rPr>
                <w:rFonts w:hint="eastAsia"/>
                <w:color w:val="000000"/>
                <w:szCs w:val="21"/>
              </w:rPr>
            </w:pPr>
            <w:r>
              <w:rPr>
                <w:color w:val="000000"/>
                <w:szCs w:val="21"/>
              </w:rPr>
              <w:t>支撑</w:t>
            </w:r>
            <w:r>
              <w:rPr>
                <w:rFonts w:hint="eastAsia"/>
                <w:color w:val="000000"/>
                <w:szCs w:val="21"/>
              </w:rPr>
              <w:t>的</w:t>
            </w:r>
          </w:p>
          <w:p w14:paraId="6AC3FCD9">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3B189D99">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70E96974">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7FC624D7">
            <w:pPr>
              <w:spacing w:line="312" w:lineRule="auto"/>
              <w:jc w:val="center"/>
              <w:rPr>
                <w:color w:val="000000"/>
                <w:szCs w:val="21"/>
              </w:rPr>
            </w:pPr>
            <w:r>
              <w:rPr>
                <w:color w:val="000000"/>
                <w:szCs w:val="21"/>
              </w:rPr>
              <w:t>实验学时</w:t>
            </w:r>
          </w:p>
        </w:tc>
      </w:tr>
      <w:tr w14:paraId="4E5F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91C6599">
            <w:pPr>
              <w:spacing w:line="312" w:lineRule="auto"/>
              <w:jc w:val="center"/>
              <w:rPr>
                <w:szCs w:val="21"/>
              </w:rPr>
            </w:pPr>
            <w:r>
              <w:rPr>
                <w:rFonts w:hint="eastAsia"/>
                <w:szCs w:val="21"/>
              </w:rPr>
              <w:t>1</w:t>
            </w:r>
          </w:p>
        </w:tc>
        <w:tc>
          <w:tcPr>
            <w:tcW w:w="3476" w:type="dxa"/>
            <w:noWrap w:val="0"/>
            <w:vAlign w:val="center"/>
          </w:tcPr>
          <w:p w14:paraId="618658BD">
            <w:pPr>
              <w:spacing w:line="312" w:lineRule="auto"/>
              <w:rPr>
                <w:color w:val="000000"/>
                <w:szCs w:val="21"/>
              </w:rPr>
            </w:pPr>
            <w:r>
              <w:rPr>
                <w:rFonts w:hint="eastAsia"/>
                <w:szCs w:val="21"/>
              </w:rPr>
              <w:t>曲式及曲式学概述</w:t>
            </w:r>
          </w:p>
        </w:tc>
        <w:tc>
          <w:tcPr>
            <w:tcW w:w="2084" w:type="dxa"/>
            <w:noWrap w:val="0"/>
            <w:vAlign w:val="center"/>
          </w:tcPr>
          <w:p w14:paraId="3A1F3A09">
            <w:pPr>
              <w:spacing w:line="312" w:lineRule="auto"/>
              <w:jc w:val="center"/>
              <w:rPr>
                <w:color w:val="000000"/>
                <w:szCs w:val="21"/>
              </w:rPr>
            </w:pPr>
            <w:r>
              <w:rPr>
                <w:color w:val="000000"/>
                <w:szCs w:val="21"/>
              </w:rPr>
              <w:t>目标</w:t>
            </w:r>
            <w:r>
              <w:rPr>
                <w:rFonts w:hint="eastAsia"/>
                <w:color w:val="000000"/>
                <w:szCs w:val="21"/>
              </w:rPr>
              <w:t>2</w:t>
            </w:r>
            <w:r>
              <w:rPr>
                <w:color w:val="000000"/>
                <w:szCs w:val="21"/>
              </w:rPr>
              <w:t>、</w:t>
            </w:r>
            <w:r>
              <w:rPr>
                <w:rFonts w:hint="eastAsia"/>
                <w:color w:val="000000"/>
                <w:szCs w:val="21"/>
              </w:rPr>
              <w:t>3</w:t>
            </w:r>
          </w:p>
        </w:tc>
        <w:tc>
          <w:tcPr>
            <w:tcW w:w="1470" w:type="dxa"/>
            <w:noWrap w:val="0"/>
            <w:vAlign w:val="center"/>
          </w:tcPr>
          <w:p w14:paraId="453F6863">
            <w:pPr>
              <w:spacing w:line="312" w:lineRule="auto"/>
              <w:jc w:val="center"/>
              <w:rPr>
                <w:szCs w:val="21"/>
              </w:rPr>
            </w:pPr>
            <w:r>
              <w:rPr>
                <w:rFonts w:hint="eastAsia"/>
                <w:color w:val="000000"/>
                <w:sz w:val="24"/>
              </w:rPr>
              <w:t>2-1</w:t>
            </w:r>
          </w:p>
        </w:tc>
        <w:tc>
          <w:tcPr>
            <w:tcW w:w="735" w:type="dxa"/>
            <w:noWrap w:val="0"/>
            <w:vAlign w:val="center"/>
          </w:tcPr>
          <w:p w14:paraId="292B591F">
            <w:pPr>
              <w:spacing w:line="312" w:lineRule="auto"/>
              <w:jc w:val="center"/>
              <w:rPr>
                <w:szCs w:val="21"/>
              </w:rPr>
            </w:pPr>
            <w:r>
              <w:rPr>
                <w:rFonts w:hint="eastAsia"/>
                <w:szCs w:val="21"/>
              </w:rPr>
              <w:t>6</w:t>
            </w:r>
          </w:p>
        </w:tc>
        <w:tc>
          <w:tcPr>
            <w:tcW w:w="735" w:type="dxa"/>
            <w:noWrap w:val="0"/>
            <w:vAlign w:val="center"/>
          </w:tcPr>
          <w:p w14:paraId="1D7E2256">
            <w:pPr>
              <w:spacing w:line="312" w:lineRule="auto"/>
              <w:jc w:val="center"/>
              <w:rPr>
                <w:szCs w:val="21"/>
              </w:rPr>
            </w:pPr>
          </w:p>
        </w:tc>
      </w:tr>
      <w:tr w14:paraId="487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3D891111">
            <w:pPr>
              <w:spacing w:line="312" w:lineRule="auto"/>
              <w:jc w:val="center"/>
              <w:rPr>
                <w:szCs w:val="21"/>
              </w:rPr>
            </w:pPr>
            <w:r>
              <w:rPr>
                <w:rFonts w:hint="eastAsia"/>
                <w:szCs w:val="21"/>
              </w:rPr>
              <w:t>2</w:t>
            </w:r>
          </w:p>
        </w:tc>
        <w:tc>
          <w:tcPr>
            <w:tcW w:w="3476" w:type="dxa"/>
            <w:noWrap w:val="0"/>
            <w:vAlign w:val="center"/>
          </w:tcPr>
          <w:p w14:paraId="6D33C8D9">
            <w:pPr>
              <w:spacing w:line="312" w:lineRule="auto"/>
              <w:rPr>
                <w:color w:val="000000"/>
                <w:szCs w:val="21"/>
              </w:rPr>
            </w:pPr>
            <w:r>
              <w:rPr>
                <w:rFonts w:hint="eastAsia"/>
                <w:szCs w:val="21"/>
              </w:rPr>
              <w:t>音乐的主题</w:t>
            </w:r>
          </w:p>
        </w:tc>
        <w:tc>
          <w:tcPr>
            <w:tcW w:w="2084" w:type="dxa"/>
            <w:noWrap w:val="0"/>
            <w:vAlign w:val="center"/>
          </w:tcPr>
          <w:p w14:paraId="2119A7C5">
            <w:pPr>
              <w:spacing w:line="312" w:lineRule="auto"/>
              <w:jc w:val="center"/>
              <w:rPr>
                <w:color w:val="000000"/>
                <w:szCs w:val="21"/>
              </w:rPr>
            </w:pPr>
            <w:r>
              <w:rPr>
                <w:color w:val="000000"/>
                <w:szCs w:val="21"/>
              </w:rPr>
              <w:t>目标</w:t>
            </w:r>
            <w:r>
              <w:rPr>
                <w:rFonts w:hint="eastAsia"/>
                <w:color w:val="000000"/>
                <w:szCs w:val="21"/>
              </w:rPr>
              <w:t>1、2、3</w:t>
            </w:r>
          </w:p>
        </w:tc>
        <w:tc>
          <w:tcPr>
            <w:tcW w:w="1470" w:type="dxa"/>
            <w:noWrap w:val="0"/>
            <w:vAlign w:val="center"/>
          </w:tcPr>
          <w:p w14:paraId="2E0719C7">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2A595BB4">
            <w:pPr>
              <w:spacing w:line="312" w:lineRule="auto"/>
              <w:jc w:val="center"/>
              <w:rPr>
                <w:szCs w:val="21"/>
              </w:rPr>
            </w:pPr>
            <w:r>
              <w:rPr>
                <w:rFonts w:hint="eastAsia"/>
                <w:szCs w:val="21"/>
              </w:rPr>
              <w:t>6</w:t>
            </w:r>
          </w:p>
        </w:tc>
        <w:tc>
          <w:tcPr>
            <w:tcW w:w="735" w:type="dxa"/>
            <w:noWrap w:val="0"/>
            <w:vAlign w:val="center"/>
          </w:tcPr>
          <w:p w14:paraId="64193241">
            <w:pPr>
              <w:spacing w:line="312" w:lineRule="auto"/>
              <w:jc w:val="center"/>
              <w:rPr>
                <w:szCs w:val="21"/>
              </w:rPr>
            </w:pPr>
          </w:p>
        </w:tc>
      </w:tr>
      <w:tr w14:paraId="3B14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8791078">
            <w:pPr>
              <w:spacing w:line="312" w:lineRule="auto"/>
              <w:jc w:val="center"/>
              <w:rPr>
                <w:szCs w:val="21"/>
              </w:rPr>
            </w:pPr>
            <w:r>
              <w:rPr>
                <w:rFonts w:hint="eastAsia"/>
                <w:szCs w:val="21"/>
              </w:rPr>
              <w:t>3</w:t>
            </w:r>
          </w:p>
        </w:tc>
        <w:tc>
          <w:tcPr>
            <w:tcW w:w="3476" w:type="dxa"/>
            <w:noWrap w:val="0"/>
            <w:vAlign w:val="center"/>
          </w:tcPr>
          <w:p w14:paraId="3C635955">
            <w:pPr>
              <w:spacing w:line="312" w:lineRule="auto"/>
              <w:rPr>
                <w:color w:val="000000"/>
                <w:szCs w:val="21"/>
              </w:rPr>
            </w:pPr>
            <w:r>
              <w:rPr>
                <w:rFonts w:hint="eastAsia"/>
                <w:szCs w:val="21"/>
              </w:rPr>
              <w:t>一段曲式</w:t>
            </w:r>
          </w:p>
        </w:tc>
        <w:tc>
          <w:tcPr>
            <w:tcW w:w="2084" w:type="dxa"/>
            <w:noWrap w:val="0"/>
            <w:vAlign w:val="center"/>
          </w:tcPr>
          <w:p w14:paraId="341DECDC">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30278F76">
            <w:pPr>
              <w:spacing w:line="312" w:lineRule="auto"/>
              <w:jc w:val="center"/>
              <w:rPr>
                <w:szCs w:val="21"/>
              </w:rPr>
            </w:pPr>
            <w:r>
              <w:rPr>
                <w:rFonts w:hint="eastAsia"/>
                <w:color w:val="000000"/>
                <w:sz w:val="24"/>
              </w:rPr>
              <w:t>2-1</w:t>
            </w:r>
          </w:p>
        </w:tc>
        <w:tc>
          <w:tcPr>
            <w:tcW w:w="735" w:type="dxa"/>
            <w:noWrap w:val="0"/>
            <w:vAlign w:val="center"/>
          </w:tcPr>
          <w:p w14:paraId="2B68859B">
            <w:pPr>
              <w:spacing w:line="312" w:lineRule="auto"/>
              <w:jc w:val="center"/>
              <w:rPr>
                <w:szCs w:val="21"/>
              </w:rPr>
            </w:pPr>
            <w:r>
              <w:rPr>
                <w:rFonts w:hint="eastAsia"/>
                <w:szCs w:val="21"/>
              </w:rPr>
              <w:t>6</w:t>
            </w:r>
          </w:p>
        </w:tc>
        <w:tc>
          <w:tcPr>
            <w:tcW w:w="735" w:type="dxa"/>
            <w:noWrap w:val="0"/>
            <w:vAlign w:val="center"/>
          </w:tcPr>
          <w:p w14:paraId="1658B00D">
            <w:pPr>
              <w:spacing w:line="312" w:lineRule="auto"/>
              <w:jc w:val="center"/>
              <w:rPr>
                <w:szCs w:val="21"/>
              </w:rPr>
            </w:pPr>
          </w:p>
        </w:tc>
      </w:tr>
      <w:tr w14:paraId="4AB2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4DF527B">
            <w:pPr>
              <w:spacing w:line="312" w:lineRule="auto"/>
              <w:jc w:val="center"/>
              <w:rPr>
                <w:szCs w:val="21"/>
              </w:rPr>
            </w:pPr>
            <w:r>
              <w:rPr>
                <w:rFonts w:hint="eastAsia"/>
                <w:szCs w:val="21"/>
              </w:rPr>
              <w:t>4</w:t>
            </w:r>
          </w:p>
        </w:tc>
        <w:tc>
          <w:tcPr>
            <w:tcW w:w="3476" w:type="dxa"/>
            <w:noWrap w:val="0"/>
            <w:vAlign w:val="center"/>
          </w:tcPr>
          <w:p w14:paraId="76726C79">
            <w:pPr>
              <w:spacing w:line="312" w:lineRule="auto"/>
              <w:rPr>
                <w:szCs w:val="21"/>
              </w:rPr>
            </w:pPr>
            <w:r>
              <w:rPr>
                <w:rFonts w:hint="eastAsia"/>
                <w:szCs w:val="21"/>
              </w:rPr>
              <w:t>二段曲式</w:t>
            </w:r>
          </w:p>
        </w:tc>
        <w:tc>
          <w:tcPr>
            <w:tcW w:w="2084" w:type="dxa"/>
            <w:noWrap w:val="0"/>
            <w:vAlign w:val="center"/>
          </w:tcPr>
          <w:p w14:paraId="2B7C4E46">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54CD969D">
            <w:pPr>
              <w:spacing w:line="312" w:lineRule="auto"/>
              <w:jc w:val="center"/>
              <w:rPr>
                <w:szCs w:val="21"/>
              </w:rPr>
            </w:pPr>
            <w:r>
              <w:rPr>
                <w:rFonts w:hint="eastAsia"/>
                <w:color w:val="000000"/>
                <w:sz w:val="24"/>
              </w:rPr>
              <w:t>2-1</w:t>
            </w:r>
          </w:p>
        </w:tc>
        <w:tc>
          <w:tcPr>
            <w:tcW w:w="735" w:type="dxa"/>
            <w:noWrap w:val="0"/>
            <w:vAlign w:val="center"/>
          </w:tcPr>
          <w:p w14:paraId="3FDD68FF">
            <w:pPr>
              <w:spacing w:line="312" w:lineRule="auto"/>
              <w:jc w:val="center"/>
              <w:rPr>
                <w:szCs w:val="21"/>
              </w:rPr>
            </w:pPr>
            <w:r>
              <w:rPr>
                <w:rFonts w:hint="eastAsia"/>
                <w:szCs w:val="21"/>
              </w:rPr>
              <w:t>6</w:t>
            </w:r>
          </w:p>
        </w:tc>
        <w:tc>
          <w:tcPr>
            <w:tcW w:w="735" w:type="dxa"/>
            <w:noWrap w:val="0"/>
            <w:vAlign w:val="center"/>
          </w:tcPr>
          <w:p w14:paraId="304B85D2">
            <w:pPr>
              <w:spacing w:line="312" w:lineRule="auto"/>
              <w:jc w:val="center"/>
              <w:rPr>
                <w:szCs w:val="21"/>
              </w:rPr>
            </w:pPr>
          </w:p>
        </w:tc>
      </w:tr>
      <w:tr w14:paraId="0985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310BEB21">
            <w:pPr>
              <w:spacing w:line="312" w:lineRule="auto"/>
              <w:jc w:val="center"/>
              <w:rPr>
                <w:szCs w:val="21"/>
              </w:rPr>
            </w:pPr>
            <w:r>
              <w:rPr>
                <w:rFonts w:hint="eastAsia"/>
                <w:szCs w:val="21"/>
              </w:rPr>
              <w:t>5</w:t>
            </w:r>
          </w:p>
        </w:tc>
        <w:tc>
          <w:tcPr>
            <w:tcW w:w="3476" w:type="dxa"/>
            <w:noWrap w:val="0"/>
            <w:vAlign w:val="center"/>
          </w:tcPr>
          <w:p w14:paraId="47F1EE3D">
            <w:pPr>
              <w:spacing w:line="312" w:lineRule="auto"/>
              <w:rPr>
                <w:color w:val="000000"/>
                <w:szCs w:val="21"/>
              </w:rPr>
            </w:pPr>
            <w:r>
              <w:rPr>
                <w:rFonts w:hint="eastAsia"/>
                <w:szCs w:val="21"/>
              </w:rPr>
              <w:t>三段曲式</w:t>
            </w:r>
          </w:p>
        </w:tc>
        <w:tc>
          <w:tcPr>
            <w:tcW w:w="2084" w:type="dxa"/>
            <w:noWrap w:val="0"/>
            <w:vAlign w:val="center"/>
          </w:tcPr>
          <w:p w14:paraId="6046D9BC">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79C40CFA">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6CB93C2E">
            <w:pPr>
              <w:spacing w:line="312" w:lineRule="auto"/>
              <w:jc w:val="center"/>
              <w:rPr>
                <w:szCs w:val="21"/>
              </w:rPr>
            </w:pPr>
            <w:r>
              <w:rPr>
                <w:rFonts w:hint="eastAsia"/>
                <w:szCs w:val="21"/>
              </w:rPr>
              <w:t>8</w:t>
            </w:r>
          </w:p>
        </w:tc>
        <w:tc>
          <w:tcPr>
            <w:tcW w:w="735" w:type="dxa"/>
            <w:noWrap w:val="0"/>
            <w:vAlign w:val="center"/>
          </w:tcPr>
          <w:p w14:paraId="03698ADA">
            <w:pPr>
              <w:spacing w:line="312" w:lineRule="auto"/>
              <w:jc w:val="center"/>
              <w:rPr>
                <w:szCs w:val="21"/>
              </w:rPr>
            </w:pPr>
          </w:p>
        </w:tc>
      </w:tr>
      <w:tr w14:paraId="18EA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664055A0">
            <w:pPr>
              <w:spacing w:line="312" w:lineRule="auto"/>
              <w:jc w:val="center"/>
              <w:rPr>
                <w:szCs w:val="21"/>
              </w:rPr>
            </w:pPr>
            <w:r>
              <w:rPr>
                <w:szCs w:val="21"/>
              </w:rPr>
              <w:t>合 计</w:t>
            </w:r>
          </w:p>
        </w:tc>
        <w:tc>
          <w:tcPr>
            <w:tcW w:w="735" w:type="dxa"/>
            <w:noWrap w:val="0"/>
            <w:vAlign w:val="center"/>
          </w:tcPr>
          <w:p w14:paraId="41FAD655">
            <w:pPr>
              <w:spacing w:line="312" w:lineRule="auto"/>
              <w:jc w:val="center"/>
              <w:rPr>
                <w:szCs w:val="21"/>
              </w:rPr>
            </w:pPr>
            <w:r>
              <w:rPr>
                <w:szCs w:val="21"/>
              </w:rPr>
              <w:t>3</w:t>
            </w:r>
            <w:r>
              <w:rPr>
                <w:rFonts w:hint="eastAsia"/>
                <w:szCs w:val="21"/>
              </w:rPr>
              <w:t>2</w:t>
            </w:r>
          </w:p>
        </w:tc>
        <w:tc>
          <w:tcPr>
            <w:tcW w:w="735" w:type="dxa"/>
            <w:noWrap w:val="0"/>
            <w:vAlign w:val="center"/>
          </w:tcPr>
          <w:p w14:paraId="2A1E4179">
            <w:pPr>
              <w:spacing w:line="312" w:lineRule="auto"/>
              <w:jc w:val="center"/>
              <w:rPr>
                <w:szCs w:val="21"/>
              </w:rPr>
            </w:pPr>
          </w:p>
        </w:tc>
      </w:tr>
    </w:tbl>
    <w:p w14:paraId="311CCDA8">
      <w:pPr>
        <w:spacing w:line="360" w:lineRule="auto"/>
        <w:ind w:firstLine="562" w:firstLineChars="200"/>
        <w:rPr>
          <w:rFonts w:hint="eastAsia"/>
          <w:b/>
          <w:sz w:val="28"/>
          <w:szCs w:val="28"/>
        </w:rPr>
      </w:pPr>
      <w:r>
        <w:rPr>
          <w:rFonts w:hint="eastAsia"/>
          <w:b/>
          <w:sz w:val="28"/>
          <w:szCs w:val="28"/>
        </w:rPr>
        <w:t>五、课程实施</w:t>
      </w:r>
    </w:p>
    <w:p w14:paraId="52851432">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掌握曲式结构中的音乐主题、一段曲式、两段曲式和三段曲式结构的特点，使学生能够运用曲式结构的知识对音乐作品进行结构和内容的分析。</w:t>
      </w:r>
    </w:p>
    <w:p w14:paraId="11850940">
      <w:pPr>
        <w:spacing w:line="360" w:lineRule="auto"/>
        <w:ind w:firstLine="480" w:firstLineChars="200"/>
        <w:rPr>
          <w:rFonts w:hint="eastAsia"/>
          <w:sz w:val="24"/>
        </w:rPr>
      </w:pPr>
      <w:r>
        <w:rPr>
          <w:sz w:val="24"/>
        </w:rPr>
        <w:t>（二）</w:t>
      </w:r>
      <w:r>
        <w:rPr>
          <w:rFonts w:hint="eastAsia"/>
          <w:sz w:val="24"/>
        </w:rPr>
        <w:t>课前进行学生作业的分析与评讲，从实际分析中发现问题并解决问题。</w:t>
      </w:r>
    </w:p>
    <w:p w14:paraId="4B2C47C3">
      <w:pPr>
        <w:spacing w:line="360" w:lineRule="auto"/>
        <w:ind w:firstLine="480" w:firstLineChars="200"/>
        <w:rPr>
          <w:rFonts w:hint="eastAsia"/>
          <w:sz w:val="24"/>
        </w:rPr>
      </w:pPr>
      <w:r>
        <w:rPr>
          <w:sz w:val="24"/>
        </w:rPr>
        <w:t>（三）</w:t>
      </w:r>
      <w:r>
        <w:rPr>
          <w:rFonts w:hint="eastAsia"/>
          <w:sz w:val="24"/>
        </w:rPr>
        <w:t>通过多媒体教学手段的参与，提高课堂教学质量，让学生更多地在实际音响中认识音乐作品、掌握分析手段，培养学生的音乐感知能力，为进一步的专业学习和专业研究打下坚实的基础。</w:t>
      </w:r>
    </w:p>
    <w:p w14:paraId="0F08C654">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4BC6D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170B8B6D">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25E6AF9B">
            <w:pPr>
              <w:spacing w:line="276" w:lineRule="auto"/>
              <w:jc w:val="center"/>
              <w:rPr>
                <w:szCs w:val="21"/>
              </w:rPr>
            </w:pPr>
            <w:r>
              <w:rPr>
                <w:bCs/>
                <w:szCs w:val="21"/>
              </w:rPr>
              <w:t>质量</w:t>
            </w:r>
            <w:r>
              <w:rPr>
                <w:rFonts w:hint="eastAsia"/>
                <w:bCs/>
                <w:szCs w:val="21"/>
              </w:rPr>
              <w:t>要求</w:t>
            </w:r>
          </w:p>
        </w:tc>
      </w:tr>
      <w:tr w14:paraId="5F14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6A05EB0F">
            <w:pPr>
              <w:spacing w:line="276" w:lineRule="auto"/>
              <w:jc w:val="center"/>
              <w:rPr>
                <w:szCs w:val="21"/>
              </w:rPr>
            </w:pPr>
            <w:r>
              <w:rPr>
                <w:szCs w:val="21"/>
              </w:rPr>
              <w:t>1</w:t>
            </w:r>
          </w:p>
        </w:tc>
        <w:tc>
          <w:tcPr>
            <w:tcW w:w="1701" w:type="dxa"/>
            <w:noWrap w:val="0"/>
            <w:tcMar>
              <w:left w:w="28" w:type="dxa"/>
              <w:right w:w="28" w:type="dxa"/>
            </w:tcMar>
            <w:vAlign w:val="center"/>
          </w:tcPr>
          <w:p w14:paraId="40B622FC">
            <w:pPr>
              <w:spacing w:line="276" w:lineRule="auto"/>
              <w:jc w:val="center"/>
              <w:rPr>
                <w:szCs w:val="21"/>
              </w:rPr>
            </w:pPr>
            <w:r>
              <w:rPr>
                <w:szCs w:val="21"/>
              </w:rPr>
              <w:t>备课</w:t>
            </w:r>
          </w:p>
        </w:tc>
        <w:tc>
          <w:tcPr>
            <w:tcW w:w="6817" w:type="dxa"/>
            <w:tcBorders>
              <w:right w:val="single" w:color="auto" w:sz="8" w:space="0"/>
            </w:tcBorders>
            <w:noWrap w:val="0"/>
            <w:vAlign w:val="center"/>
          </w:tcPr>
          <w:p w14:paraId="01916326">
            <w:pPr>
              <w:spacing w:line="276" w:lineRule="auto"/>
              <w:rPr>
                <w:szCs w:val="21"/>
              </w:rPr>
            </w:pPr>
            <w:r>
              <w:rPr>
                <w:szCs w:val="21"/>
              </w:rPr>
              <w:t>（1）掌握本课程教学大纲内容，严格按照教学大纲要求进行课程教学内容的组织。</w:t>
            </w:r>
          </w:p>
          <w:p w14:paraId="02FF9426">
            <w:pPr>
              <w:spacing w:line="276" w:lineRule="auto"/>
              <w:rPr>
                <w:szCs w:val="21"/>
              </w:rPr>
            </w:pPr>
            <w:r>
              <w:rPr>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7CB72D49">
            <w:pPr>
              <w:spacing w:line="276" w:lineRule="auto"/>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4F12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0C048B5C">
            <w:pPr>
              <w:spacing w:line="276" w:lineRule="auto"/>
              <w:jc w:val="center"/>
              <w:rPr>
                <w:szCs w:val="21"/>
              </w:rPr>
            </w:pPr>
            <w:r>
              <w:rPr>
                <w:szCs w:val="21"/>
              </w:rPr>
              <w:t>2</w:t>
            </w:r>
          </w:p>
        </w:tc>
        <w:tc>
          <w:tcPr>
            <w:tcW w:w="1701" w:type="dxa"/>
            <w:noWrap w:val="0"/>
            <w:tcMar>
              <w:left w:w="28" w:type="dxa"/>
              <w:right w:w="28" w:type="dxa"/>
            </w:tcMar>
            <w:vAlign w:val="center"/>
          </w:tcPr>
          <w:p w14:paraId="1D0E8E5C">
            <w:pPr>
              <w:spacing w:line="276" w:lineRule="auto"/>
              <w:jc w:val="center"/>
              <w:rPr>
                <w:szCs w:val="21"/>
              </w:rPr>
            </w:pPr>
            <w:r>
              <w:rPr>
                <w:szCs w:val="21"/>
              </w:rPr>
              <w:t>讲授</w:t>
            </w:r>
          </w:p>
        </w:tc>
        <w:tc>
          <w:tcPr>
            <w:tcW w:w="6817" w:type="dxa"/>
            <w:tcBorders>
              <w:right w:val="single" w:color="auto" w:sz="8" w:space="0"/>
            </w:tcBorders>
            <w:noWrap w:val="0"/>
            <w:vAlign w:val="center"/>
          </w:tcPr>
          <w:p w14:paraId="5357D730">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14:paraId="4F29AF74">
            <w:pPr>
              <w:spacing w:line="276" w:lineRule="auto"/>
              <w:rPr>
                <w:szCs w:val="21"/>
              </w:rPr>
            </w:pPr>
            <w:r>
              <w:rPr>
                <w:rFonts w:hint="eastAsia"/>
                <w:szCs w:val="21"/>
              </w:rPr>
              <w:t>（2）</w:t>
            </w:r>
            <w:r>
              <w:rPr>
                <w:szCs w:val="21"/>
              </w:rPr>
              <w:t>采用多种教学方式（如启发式教学、分析教学</w:t>
            </w:r>
            <w:r>
              <w:rPr>
                <w:rFonts w:hint="eastAsia"/>
                <w:szCs w:val="21"/>
              </w:rPr>
              <w:t>法</w:t>
            </w:r>
            <w:r>
              <w:rPr>
                <w:szCs w:val="21"/>
              </w:rPr>
              <w:t>、讨论式教学、多媒体示范教学等），注重培养学生发现、分析和解决问题的能力。</w:t>
            </w:r>
          </w:p>
          <w:p w14:paraId="7437B0D2">
            <w:pPr>
              <w:spacing w:line="276" w:lineRule="auto"/>
              <w:rPr>
                <w:szCs w:val="21"/>
              </w:rPr>
            </w:pPr>
            <w:r>
              <w:rPr>
                <w:rFonts w:hint="eastAsia"/>
                <w:szCs w:val="21"/>
              </w:rPr>
              <w:t>（3）能够采用现代信息技术辅助</w:t>
            </w:r>
            <w:r>
              <w:rPr>
                <w:szCs w:val="21"/>
              </w:rPr>
              <w:t>教学。</w:t>
            </w:r>
          </w:p>
          <w:p w14:paraId="7EF0B791">
            <w:pPr>
              <w:spacing w:line="276" w:lineRule="auto"/>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14:paraId="6CC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9" w:hRule="atLeast"/>
          <w:jc w:val="center"/>
        </w:trPr>
        <w:tc>
          <w:tcPr>
            <w:tcW w:w="582" w:type="dxa"/>
            <w:tcBorders>
              <w:left w:val="single" w:color="auto" w:sz="8" w:space="0"/>
            </w:tcBorders>
            <w:noWrap w:val="0"/>
            <w:vAlign w:val="center"/>
          </w:tcPr>
          <w:p w14:paraId="4B1E6B41">
            <w:pPr>
              <w:spacing w:line="276" w:lineRule="auto"/>
              <w:jc w:val="center"/>
              <w:rPr>
                <w:szCs w:val="21"/>
              </w:rPr>
            </w:pPr>
            <w:r>
              <w:rPr>
                <w:szCs w:val="21"/>
              </w:rPr>
              <w:t>3</w:t>
            </w:r>
          </w:p>
        </w:tc>
        <w:tc>
          <w:tcPr>
            <w:tcW w:w="1701" w:type="dxa"/>
            <w:noWrap w:val="0"/>
            <w:tcMar>
              <w:left w:w="28" w:type="dxa"/>
              <w:right w:w="28" w:type="dxa"/>
            </w:tcMar>
            <w:vAlign w:val="center"/>
          </w:tcPr>
          <w:p w14:paraId="34DFD983">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447F9B5A">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15B91E13">
            <w:pPr>
              <w:spacing w:line="276" w:lineRule="auto"/>
              <w:rPr>
                <w:szCs w:val="21"/>
              </w:rPr>
            </w:pPr>
            <w:r>
              <w:rPr>
                <w:rFonts w:hint="eastAsia"/>
                <w:szCs w:val="21"/>
              </w:rPr>
              <w:t>（1）</w:t>
            </w:r>
            <w:r>
              <w:rPr>
                <w:szCs w:val="21"/>
              </w:rPr>
              <w:t>按时按量完成作业，不缺交，不抄袭</w:t>
            </w:r>
            <w:r>
              <w:rPr>
                <w:rFonts w:hint="eastAsia"/>
                <w:szCs w:val="21"/>
              </w:rPr>
              <w:t>。</w:t>
            </w:r>
          </w:p>
          <w:p w14:paraId="26A4450B">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78DFF5CC">
            <w:pPr>
              <w:spacing w:line="276" w:lineRule="auto"/>
              <w:rPr>
                <w:szCs w:val="21"/>
              </w:rPr>
            </w:pPr>
            <w:r>
              <w:rPr>
                <w:rFonts w:hint="eastAsia"/>
                <w:szCs w:val="21"/>
              </w:rPr>
              <w:t>（3）</w:t>
            </w:r>
            <w:r>
              <w:rPr>
                <w:szCs w:val="21"/>
              </w:rPr>
              <w:t>解题方法和步骤正确。</w:t>
            </w:r>
          </w:p>
          <w:p w14:paraId="469501A3">
            <w:pPr>
              <w:spacing w:line="276" w:lineRule="auto"/>
              <w:rPr>
                <w:szCs w:val="21"/>
              </w:rPr>
            </w:pPr>
            <w:r>
              <w:rPr>
                <w:szCs w:val="21"/>
              </w:rPr>
              <w:t>教师批改</w:t>
            </w:r>
            <w:r>
              <w:rPr>
                <w:rFonts w:hint="eastAsia"/>
                <w:szCs w:val="21"/>
              </w:rPr>
              <w:t>和</w:t>
            </w:r>
            <w:r>
              <w:rPr>
                <w:szCs w:val="21"/>
              </w:rPr>
              <w:t>讲评作业要求如下：</w:t>
            </w:r>
          </w:p>
          <w:p w14:paraId="3A646CFF">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5D0DB92E">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204CD75F">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作为本课程总评成绩中平时成绩的重要组成部分。</w:t>
            </w:r>
          </w:p>
        </w:tc>
      </w:tr>
      <w:tr w14:paraId="05D9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73" w:hRule="atLeast"/>
          <w:jc w:val="center"/>
        </w:trPr>
        <w:tc>
          <w:tcPr>
            <w:tcW w:w="582" w:type="dxa"/>
            <w:tcBorders>
              <w:left w:val="single" w:color="auto" w:sz="8" w:space="0"/>
            </w:tcBorders>
            <w:noWrap w:val="0"/>
            <w:vAlign w:val="center"/>
          </w:tcPr>
          <w:p w14:paraId="554294C9">
            <w:pPr>
              <w:spacing w:line="276" w:lineRule="auto"/>
              <w:jc w:val="center"/>
              <w:rPr>
                <w:szCs w:val="21"/>
              </w:rPr>
            </w:pPr>
            <w:r>
              <w:rPr>
                <w:szCs w:val="21"/>
              </w:rPr>
              <w:t>4</w:t>
            </w:r>
          </w:p>
        </w:tc>
        <w:tc>
          <w:tcPr>
            <w:tcW w:w="1701" w:type="dxa"/>
            <w:noWrap w:val="0"/>
            <w:tcMar>
              <w:left w:w="28" w:type="dxa"/>
              <w:right w:w="28" w:type="dxa"/>
            </w:tcMar>
            <w:vAlign w:val="center"/>
          </w:tcPr>
          <w:p w14:paraId="61C58641">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6BE8CABC">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7744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0" w:hRule="atLeast"/>
          <w:jc w:val="center"/>
        </w:trPr>
        <w:tc>
          <w:tcPr>
            <w:tcW w:w="582" w:type="dxa"/>
            <w:tcBorders>
              <w:left w:val="single" w:color="auto" w:sz="8" w:space="0"/>
            </w:tcBorders>
            <w:noWrap w:val="0"/>
            <w:vAlign w:val="center"/>
          </w:tcPr>
          <w:p w14:paraId="2984721A">
            <w:pPr>
              <w:spacing w:line="276" w:lineRule="auto"/>
              <w:jc w:val="center"/>
              <w:rPr>
                <w:szCs w:val="21"/>
              </w:rPr>
            </w:pPr>
            <w:r>
              <w:rPr>
                <w:szCs w:val="21"/>
              </w:rPr>
              <w:t>5</w:t>
            </w:r>
          </w:p>
        </w:tc>
        <w:tc>
          <w:tcPr>
            <w:tcW w:w="1701" w:type="dxa"/>
            <w:noWrap w:val="0"/>
            <w:tcMar>
              <w:left w:w="28" w:type="dxa"/>
              <w:right w:w="28" w:type="dxa"/>
            </w:tcMar>
            <w:vAlign w:val="center"/>
          </w:tcPr>
          <w:p w14:paraId="5709A86A">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26424DBC">
            <w:pPr>
              <w:spacing w:line="276" w:lineRule="auto"/>
              <w:rPr>
                <w:szCs w:val="21"/>
              </w:rPr>
            </w:pPr>
            <w:r>
              <w:rPr>
                <w:szCs w:val="21"/>
              </w:rPr>
              <w:t>本课程考核的方式</w:t>
            </w:r>
            <w:r>
              <w:rPr>
                <w:rFonts w:hint="eastAsia"/>
                <w:szCs w:val="21"/>
              </w:rPr>
              <w:t>为闭卷笔试</w:t>
            </w:r>
            <w:r>
              <w:rPr>
                <w:szCs w:val="21"/>
              </w:rPr>
              <w:t>。考试采取教考分离，监考</w:t>
            </w:r>
            <w:r>
              <w:rPr>
                <w:rFonts w:hint="eastAsia"/>
                <w:szCs w:val="21"/>
              </w:rPr>
              <w:t>由学院</w:t>
            </w:r>
            <w:r>
              <w:rPr>
                <w:szCs w:val="21"/>
              </w:rPr>
              <w:t>统一安排。有下列情况之一者，总评成绩为不及格：</w:t>
            </w:r>
          </w:p>
          <w:p w14:paraId="38318D0D">
            <w:pPr>
              <w:spacing w:line="276" w:lineRule="auto"/>
              <w:rPr>
                <w:szCs w:val="21"/>
              </w:rPr>
            </w:pPr>
            <w:r>
              <w:rPr>
                <w:rFonts w:hint="eastAsia"/>
                <w:szCs w:val="21"/>
              </w:rPr>
              <w:t>（1）</w:t>
            </w:r>
            <w:r>
              <w:rPr>
                <w:szCs w:val="21"/>
              </w:rPr>
              <w:t>缺交作业次数达1/3以上者</w:t>
            </w:r>
            <w:r>
              <w:rPr>
                <w:rFonts w:hint="eastAsia"/>
                <w:szCs w:val="21"/>
              </w:rPr>
              <w:t>。</w:t>
            </w:r>
          </w:p>
          <w:p w14:paraId="5FFB4920">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23D31785">
            <w:pPr>
              <w:spacing w:line="276" w:lineRule="auto"/>
              <w:rPr>
                <w:szCs w:val="21"/>
              </w:rPr>
            </w:pPr>
            <w:r>
              <w:rPr>
                <w:rFonts w:hint="eastAsia"/>
                <w:szCs w:val="21"/>
              </w:rPr>
              <w:t>（3）</w:t>
            </w:r>
            <w:r>
              <w:rPr>
                <w:szCs w:val="21"/>
              </w:rPr>
              <w:t>课程目标小于0.6。</w:t>
            </w:r>
          </w:p>
        </w:tc>
      </w:tr>
    </w:tbl>
    <w:p w14:paraId="2FBA7A3E">
      <w:pPr>
        <w:spacing w:line="360" w:lineRule="auto"/>
        <w:ind w:firstLine="562" w:firstLineChars="200"/>
        <w:rPr>
          <w:rFonts w:hint="eastAsia"/>
          <w:b/>
          <w:sz w:val="28"/>
          <w:szCs w:val="28"/>
        </w:rPr>
      </w:pPr>
      <w:r>
        <w:rPr>
          <w:rFonts w:hint="eastAsia"/>
          <w:b/>
          <w:sz w:val="28"/>
          <w:szCs w:val="28"/>
        </w:rPr>
        <w:t>六、考核方式</w:t>
      </w:r>
    </w:p>
    <w:p w14:paraId="6DCBAE07">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22EC9D49">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277F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14F0470D">
            <w:pPr>
              <w:pStyle w:val="25"/>
              <w:jc w:val="center"/>
              <w:rPr>
                <w:rFonts w:eastAsia="宋体"/>
              </w:rPr>
            </w:pPr>
            <w:r>
              <w:rPr>
                <w:rFonts w:eastAsia="宋体"/>
              </w:rPr>
              <w:t>成绩组成</w:t>
            </w:r>
          </w:p>
        </w:tc>
        <w:tc>
          <w:tcPr>
            <w:tcW w:w="1565" w:type="dxa"/>
            <w:shd w:val="clear" w:color="auto" w:fill="FFFFFF"/>
            <w:noWrap w:val="0"/>
            <w:vAlign w:val="center"/>
          </w:tcPr>
          <w:p w14:paraId="3B659C9C">
            <w:pPr>
              <w:pStyle w:val="25"/>
              <w:jc w:val="center"/>
              <w:rPr>
                <w:rFonts w:eastAsia="宋体"/>
              </w:rPr>
            </w:pPr>
            <w:r>
              <w:rPr>
                <w:rFonts w:eastAsia="宋体"/>
              </w:rPr>
              <w:t>考核/评价环节</w:t>
            </w:r>
          </w:p>
        </w:tc>
        <w:tc>
          <w:tcPr>
            <w:tcW w:w="808" w:type="dxa"/>
            <w:shd w:val="clear" w:color="auto" w:fill="FFFFFF"/>
            <w:noWrap w:val="0"/>
            <w:vAlign w:val="center"/>
          </w:tcPr>
          <w:p w14:paraId="5838F641">
            <w:pPr>
              <w:pStyle w:val="25"/>
              <w:jc w:val="center"/>
              <w:rPr>
                <w:rFonts w:eastAsia="宋体"/>
              </w:rPr>
            </w:pPr>
            <w:r>
              <w:rPr>
                <w:rFonts w:hint="eastAsia" w:eastAsia="宋体"/>
              </w:rPr>
              <w:t>权重</w:t>
            </w:r>
          </w:p>
        </w:tc>
        <w:tc>
          <w:tcPr>
            <w:tcW w:w="4410" w:type="dxa"/>
            <w:shd w:val="clear" w:color="auto" w:fill="FFFFFF"/>
            <w:noWrap w:val="0"/>
            <w:vAlign w:val="center"/>
          </w:tcPr>
          <w:p w14:paraId="6A0FEE35">
            <w:pPr>
              <w:pStyle w:val="25"/>
              <w:jc w:val="center"/>
              <w:rPr>
                <w:rFonts w:eastAsia="宋体"/>
              </w:rPr>
            </w:pPr>
            <w:r>
              <w:rPr>
                <w:rFonts w:eastAsia="宋体"/>
              </w:rPr>
              <w:t>考核/评价细则</w:t>
            </w:r>
          </w:p>
        </w:tc>
        <w:tc>
          <w:tcPr>
            <w:tcW w:w="1470" w:type="dxa"/>
            <w:shd w:val="clear" w:color="auto" w:fill="FFFFFF"/>
            <w:noWrap w:val="0"/>
            <w:vAlign w:val="center"/>
          </w:tcPr>
          <w:p w14:paraId="3B295613">
            <w:pPr>
              <w:pStyle w:val="25"/>
              <w:jc w:val="center"/>
              <w:rPr>
                <w:rFonts w:eastAsia="宋体"/>
              </w:rPr>
            </w:pPr>
            <w:r>
              <w:rPr>
                <w:rFonts w:eastAsia="宋体"/>
              </w:rPr>
              <w:t>对应的毕业要求指标点</w:t>
            </w:r>
          </w:p>
        </w:tc>
      </w:tr>
      <w:tr w14:paraId="580B3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8" w:hRule="atLeast"/>
        </w:trPr>
        <w:tc>
          <w:tcPr>
            <w:tcW w:w="1044" w:type="dxa"/>
            <w:vMerge w:val="restart"/>
            <w:noWrap w:val="0"/>
            <w:tcMar>
              <w:left w:w="57" w:type="dxa"/>
              <w:right w:w="57" w:type="dxa"/>
            </w:tcMar>
            <w:vAlign w:val="center"/>
          </w:tcPr>
          <w:p w14:paraId="3EF15D90">
            <w:pPr>
              <w:pStyle w:val="25"/>
              <w:jc w:val="center"/>
              <w:rPr>
                <w:rFonts w:eastAsia="宋体"/>
              </w:rPr>
            </w:pPr>
            <w:r>
              <w:rPr>
                <w:rFonts w:eastAsia="宋体"/>
              </w:rPr>
              <w:t>平时成绩</w:t>
            </w:r>
          </w:p>
        </w:tc>
        <w:tc>
          <w:tcPr>
            <w:tcW w:w="1565" w:type="dxa"/>
            <w:noWrap w:val="0"/>
            <w:vAlign w:val="center"/>
          </w:tcPr>
          <w:p w14:paraId="40778755">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79A24F58">
            <w:pPr>
              <w:pStyle w:val="25"/>
              <w:jc w:val="center"/>
              <w:rPr>
                <w:rFonts w:eastAsia="宋体"/>
              </w:rPr>
            </w:pPr>
            <w:r>
              <w:rPr>
                <w:rFonts w:hint="eastAsia" w:eastAsia="宋体"/>
              </w:rPr>
              <w:t>3</w:t>
            </w:r>
            <w:r>
              <w:rPr>
                <w:rFonts w:eastAsia="宋体"/>
              </w:rPr>
              <w:t>0%</w:t>
            </w:r>
          </w:p>
        </w:tc>
        <w:tc>
          <w:tcPr>
            <w:tcW w:w="4410" w:type="dxa"/>
            <w:noWrap w:val="0"/>
            <w:vAlign w:val="center"/>
          </w:tcPr>
          <w:p w14:paraId="47513B13">
            <w:pPr>
              <w:pStyle w:val="25"/>
              <w:rPr>
                <w:rFonts w:eastAsia="宋体"/>
              </w:rPr>
            </w:pPr>
            <w:r>
              <w:rPr>
                <w:rFonts w:eastAsia="宋体"/>
              </w:rPr>
              <w:t>课后完成</w:t>
            </w:r>
            <w:r>
              <w:rPr>
                <w:rFonts w:hint="eastAsia" w:eastAsia="宋体"/>
              </w:rPr>
              <w:t>30-40首不同类型作品的分析</w:t>
            </w:r>
            <w:r>
              <w:rPr>
                <w:rFonts w:eastAsia="宋体"/>
              </w:rPr>
              <w:t>，主要考核学生对每节课知识点的复习、理解和掌握程度。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6BC22A29">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7357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98" w:hRule="atLeast"/>
        </w:trPr>
        <w:tc>
          <w:tcPr>
            <w:tcW w:w="1044" w:type="dxa"/>
            <w:vMerge w:val="continue"/>
            <w:noWrap w:val="0"/>
            <w:tcMar>
              <w:left w:w="57" w:type="dxa"/>
              <w:right w:w="57" w:type="dxa"/>
            </w:tcMar>
            <w:vAlign w:val="center"/>
          </w:tcPr>
          <w:p w14:paraId="4CB773DD">
            <w:pPr>
              <w:pStyle w:val="25"/>
              <w:jc w:val="center"/>
              <w:rPr>
                <w:rFonts w:eastAsia="宋体"/>
              </w:rPr>
            </w:pPr>
          </w:p>
        </w:tc>
        <w:tc>
          <w:tcPr>
            <w:tcW w:w="1565" w:type="dxa"/>
            <w:noWrap w:val="0"/>
            <w:vAlign w:val="center"/>
          </w:tcPr>
          <w:p w14:paraId="6CA0C30A">
            <w:pPr>
              <w:pStyle w:val="25"/>
              <w:jc w:val="center"/>
              <w:rPr>
                <w:rFonts w:eastAsia="宋体"/>
              </w:rPr>
            </w:pPr>
            <w:r>
              <w:rPr>
                <w:rFonts w:hint="eastAsia" w:eastAsia="宋体"/>
              </w:rPr>
              <w:t>考勤成绩</w:t>
            </w:r>
          </w:p>
        </w:tc>
        <w:tc>
          <w:tcPr>
            <w:tcW w:w="808" w:type="dxa"/>
            <w:noWrap w:val="0"/>
            <w:vAlign w:val="center"/>
          </w:tcPr>
          <w:p w14:paraId="3587FD4D">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1D7DADE7">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40E4EC60">
            <w:pPr>
              <w:pStyle w:val="25"/>
              <w:jc w:val="center"/>
              <w:rPr>
                <w:rFonts w:eastAsia="宋体"/>
                <w:color w:val="000000"/>
                <w:szCs w:val="21"/>
              </w:rPr>
            </w:pPr>
            <w:r>
              <w:rPr>
                <w:rFonts w:hint="eastAsia" w:eastAsia="宋体"/>
                <w:color w:val="000000"/>
                <w:szCs w:val="21"/>
              </w:rPr>
              <w:t>2-1</w:t>
            </w:r>
          </w:p>
        </w:tc>
      </w:tr>
      <w:tr w14:paraId="57BD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93" w:hRule="atLeast"/>
        </w:trPr>
        <w:tc>
          <w:tcPr>
            <w:tcW w:w="1044" w:type="dxa"/>
            <w:noWrap w:val="0"/>
            <w:tcMar>
              <w:left w:w="57" w:type="dxa"/>
              <w:right w:w="57" w:type="dxa"/>
            </w:tcMar>
            <w:vAlign w:val="center"/>
          </w:tcPr>
          <w:p w14:paraId="710FCE36">
            <w:pPr>
              <w:pStyle w:val="25"/>
              <w:jc w:val="center"/>
              <w:rPr>
                <w:rFonts w:eastAsia="宋体"/>
              </w:rPr>
            </w:pPr>
            <w:r>
              <w:rPr>
                <w:rFonts w:eastAsia="宋体"/>
              </w:rPr>
              <w:t>期末考试</w:t>
            </w:r>
          </w:p>
          <w:p w14:paraId="5B8ACDBF">
            <w:pPr>
              <w:pStyle w:val="25"/>
              <w:jc w:val="center"/>
              <w:rPr>
                <w:rFonts w:eastAsia="宋体"/>
              </w:rPr>
            </w:pPr>
          </w:p>
        </w:tc>
        <w:tc>
          <w:tcPr>
            <w:tcW w:w="1565" w:type="dxa"/>
            <w:noWrap w:val="0"/>
            <w:vAlign w:val="center"/>
          </w:tcPr>
          <w:p w14:paraId="05E7A937">
            <w:pPr>
              <w:pStyle w:val="25"/>
              <w:jc w:val="center"/>
              <w:rPr>
                <w:rFonts w:hint="eastAsia" w:eastAsia="宋体"/>
              </w:rPr>
            </w:pPr>
            <w:r>
              <w:rPr>
                <w:rFonts w:eastAsia="宋体"/>
              </w:rPr>
              <w:t>期末考试</w:t>
            </w:r>
          </w:p>
          <w:p w14:paraId="615806DF">
            <w:pPr>
              <w:pStyle w:val="25"/>
              <w:jc w:val="center"/>
              <w:rPr>
                <w:rFonts w:eastAsia="宋体"/>
              </w:rPr>
            </w:pPr>
            <w:r>
              <w:rPr>
                <w:rFonts w:hint="eastAsia" w:eastAsia="宋体"/>
              </w:rPr>
              <w:t>卷面</w:t>
            </w:r>
            <w:r>
              <w:rPr>
                <w:rFonts w:eastAsia="宋体"/>
              </w:rPr>
              <w:t>成绩</w:t>
            </w:r>
          </w:p>
        </w:tc>
        <w:tc>
          <w:tcPr>
            <w:tcW w:w="808" w:type="dxa"/>
            <w:noWrap w:val="0"/>
            <w:vAlign w:val="center"/>
          </w:tcPr>
          <w:p w14:paraId="37EF5131">
            <w:pPr>
              <w:pStyle w:val="25"/>
              <w:jc w:val="center"/>
              <w:rPr>
                <w:rFonts w:eastAsia="宋体"/>
              </w:rPr>
            </w:pPr>
            <w:r>
              <w:rPr>
                <w:rFonts w:eastAsia="宋体"/>
              </w:rPr>
              <w:t>60%</w:t>
            </w:r>
          </w:p>
        </w:tc>
        <w:tc>
          <w:tcPr>
            <w:tcW w:w="4410" w:type="dxa"/>
            <w:noWrap w:val="0"/>
            <w:vAlign w:val="center"/>
          </w:tcPr>
          <w:p w14:paraId="72C36F05">
            <w:pPr>
              <w:pStyle w:val="25"/>
              <w:rPr>
                <w:rFonts w:eastAsia="宋体"/>
                <w:color w:val="000000"/>
                <w:szCs w:val="21"/>
              </w:rPr>
            </w:pPr>
            <w:r>
              <w:rPr>
                <w:rFonts w:eastAsia="宋体"/>
                <w:color w:val="000000"/>
                <w:szCs w:val="21"/>
              </w:rPr>
              <w:t>试卷题型包括</w:t>
            </w:r>
            <w:r>
              <w:rPr>
                <w:rFonts w:hint="eastAsia" w:eastAsia="宋体"/>
                <w:color w:val="000000"/>
                <w:szCs w:val="21"/>
              </w:rPr>
              <w:t>声乐曲分析与器乐曲分析两部分</w:t>
            </w:r>
            <w:r>
              <w:rPr>
                <w:rFonts w:eastAsia="宋体"/>
                <w:color w:val="000000"/>
                <w:szCs w:val="21"/>
              </w:rPr>
              <w:t>，以卷面成绩的60%计入课程总成绩。其中</w:t>
            </w:r>
            <w:r>
              <w:rPr>
                <w:rFonts w:hint="eastAsia" w:eastAsia="宋体"/>
                <w:color w:val="000000"/>
                <w:szCs w:val="21"/>
              </w:rPr>
              <w:t>声乐曲分析</w:t>
            </w:r>
            <w:r>
              <w:rPr>
                <w:rFonts w:eastAsia="宋体"/>
                <w:color w:val="000000"/>
                <w:szCs w:val="21"/>
              </w:rPr>
              <w:t>题目占</w:t>
            </w:r>
            <w:r>
              <w:rPr>
                <w:rFonts w:hint="eastAsia" w:eastAsia="宋体"/>
                <w:color w:val="000000"/>
                <w:szCs w:val="21"/>
              </w:rPr>
              <w:t>4</w:t>
            </w:r>
            <w:r>
              <w:rPr>
                <w:rFonts w:eastAsia="宋体"/>
                <w:color w:val="000000"/>
                <w:szCs w:val="21"/>
              </w:rPr>
              <w:t>0%</w:t>
            </w:r>
            <w:r>
              <w:rPr>
                <w:rFonts w:hint="eastAsia" w:eastAsia="宋体"/>
                <w:color w:val="000000"/>
                <w:szCs w:val="21"/>
              </w:rPr>
              <w:t>；器乐曲分析题目</w:t>
            </w:r>
            <w:r>
              <w:rPr>
                <w:rFonts w:eastAsia="宋体"/>
                <w:color w:val="000000"/>
                <w:szCs w:val="21"/>
              </w:rPr>
              <w:t>占</w:t>
            </w:r>
            <w:r>
              <w:rPr>
                <w:rFonts w:hint="eastAsia" w:eastAsia="宋体"/>
                <w:color w:val="000000"/>
                <w:szCs w:val="21"/>
              </w:rPr>
              <w:t>6</w:t>
            </w:r>
            <w:r>
              <w:rPr>
                <w:rFonts w:eastAsia="宋体"/>
                <w:color w:val="000000"/>
                <w:szCs w:val="21"/>
              </w:rPr>
              <w:t>0%。</w:t>
            </w:r>
          </w:p>
        </w:tc>
        <w:tc>
          <w:tcPr>
            <w:tcW w:w="1470" w:type="dxa"/>
            <w:noWrap w:val="0"/>
            <w:vAlign w:val="center"/>
          </w:tcPr>
          <w:p w14:paraId="60F664FC">
            <w:pPr>
              <w:pStyle w:val="25"/>
              <w:jc w:val="center"/>
              <w:rPr>
                <w:rFonts w:eastAsia="宋体"/>
              </w:rPr>
            </w:pPr>
            <w:r>
              <w:rPr>
                <w:rFonts w:hint="eastAsia"/>
                <w:color w:val="000000"/>
                <w:sz w:val="24"/>
              </w:rPr>
              <w:t>2-1、</w:t>
            </w:r>
            <w:r>
              <w:rPr>
                <w:rFonts w:eastAsia="宋体"/>
                <w:color w:val="000000"/>
                <w:szCs w:val="21"/>
              </w:rPr>
              <w:t>6-1</w:t>
            </w:r>
          </w:p>
        </w:tc>
      </w:tr>
    </w:tbl>
    <w:p w14:paraId="5FBE3B3A">
      <w:pPr>
        <w:spacing w:line="360" w:lineRule="auto"/>
        <w:ind w:firstLine="480" w:firstLineChars="200"/>
        <w:rPr>
          <w:rFonts w:hint="eastAsia"/>
          <w:sz w:val="24"/>
        </w:rPr>
      </w:pPr>
      <w:r>
        <w:rPr>
          <w:rFonts w:hint="eastAsia"/>
          <w:sz w:val="24"/>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7319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3" w:hRule="atLeast"/>
          <w:jc w:val="center"/>
        </w:trPr>
        <w:tc>
          <w:tcPr>
            <w:tcW w:w="4472" w:type="dxa"/>
            <w:gridSpan w:val="2"/>
            <w:noWrap w:val="0"/>
            <w:vAlign w:val="center"/>
          </w:tcPr>
          <w:p w14:paraId="6311C696">
            <w:pPr>
              <w:pStyle w:val="25"/>
              <w:jc w:val="center"/>
              <w:rPr>
                <w:rFonts w:hint="eastAsia" w:ascii="宋体" w:hAnsi="宋体" w:eastAsia="宋体"/>
                <w:color w:val="000000"/>
                <w:sz w:val="18"/>
                <w:szCs w:val="18"/>
              </w:rPr>
            </w:pPr>
            <w:r>
              <w:rPr>
                <w:rFonts w:hint="eastAsia" w:ascii="宋体" w:hAnsi="宋体" w:eastAsia="宋体"/>
                <w:color w:val="000000"/>
                <w:sz w:val="18"/>
                <w:szCs w:val="18"/>
              </w:rPr>
              <w:t>目标课程及权重</w:t>
            </w:r>
          </w:p>
        </w:tc>
        <w:tc>
          <w:tcPr>
            <w:tcW w:w="4517" w:type="dxa"/>
            <w:gridSpan w:val="2"/>
            <w:noWrap w:val="0"/>
            <w:vAlign w:val="center"/>
          </w:tcPr>
          <w:p w14:paraId="143D5A0D">
            <w:pPr>
              <w:pStyle w:val="25"/>
              <w:jc w:val="center"/>
              <w:rPr>
                <w:rFonts w:hint="eastAsia" w:ascii="宋体" w:hAnsi="宋体" w:eastAsia="宋体"/>
                <w:color w:val="000000"/>
                <w:sz w:val="18"/>
                <w:szCs w:val="18"/>
              </w:rPr>
            </w:pPr>
            <w:r>
              <w:rPr>
                <w:rFonts w:hint="eastAsia" w:ascii="宋体" w:hAnsi="宋体" w:eastAsia="宋体"/>
                <w:color w:val="000000"/>
                <w:sz w:val="18"/>
                <w:szCs w:val="18"/>
              </w:rPr>
              <w:t>考核方式及权重</w:t>
            </w:r>
          </w:p>
        </w:tc>
      </w:tr>
      <w:tr w14:paraId="39EB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60" w:hRule="atLeast"/>
          <w:jc w:val="center"/>
        </w:trPr>
        <w:tc>
          <w:tcPr>
            <w:tcW w:w="2096" w:type="dxa"/>
            <w:noWrap w:val="0"/>
            <w:vAlign w:val="center"/>
          </w:tcPr>
          <w:p w14:paraId="563EA069">
            <w:pPr>
              <w:pStyle w:val="25"/>
              <w:jc w:val="center"/>
              <w:rPr>
                <w:rFonts w:hint="eastAsia" w:ascii="宋体" w:hAnsi="宋体" w:eastAsia="宋体"/>
                <w:color w:val="000000"/>
                <w:sz w:val="18"/>
                <w:szCs w:val="18"/>
              </w:rPr>
            </w:pPr>
            <w:r>
              <w:rPr>
                <w:rFonts w:hint="eastAsia" w:ascii="宋体" w:hAnsi="宋体" w:eastAsia="宋体"/>
                <w:color w:val="000000"/>
                <w:sz w:val="18"/>
                <w:szCs w:val="18"/>
              </w:rPr>
              <w:t>项目</w:t>
            </w:r>
          </w:p>
        </w:tc>
        <w:tc>
          <w:tcPr>
            <w:tcW w:w="2376" w:type="dxa"/>
            <w:noWrap w:val="0"/>
            <w:vAlign w:val="center"/>
          </w:tcPr>
          <w:p w14:paraId="66E9E75A">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权重（a）</w:t>
            </w:r>
          </w:p>
        </w:tc>
        <w:tc>
          <w:tcPr>
            <w:tcW w:w="2676" w:type="dxa"/>
            <w:noWrap w:val="0"/>
            <w:vAlign w:val="center"/>
          </w:tcPr>
          <w:p w14:paraId="517EAA31">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评价依据</w:t>
            </w:r>
          </w:p>
        </w:tc>
        <w:tc>
          <w:tcPr>
            <w:tcW w:w="1841" w:type="dxa"/>
            <w:noWrap w:val="0"/>
            <w:vAlign w:val="center"/>
          </w:tcPr>
          <w:p w14:paraId="3188C445">
            <w:pPr>
              <w:pStyle w:val="25"/>
              <w:jc w:val="center"/>
              <w:rPr>
                <w:rFonts w:hint="eastAsia" w:ascii="宋体" w:hAnsi="宋体" w:eastAsia="宋体"/>
                <w:color w:val="000000"/>
                <w:sz w:val="18"/>
                <w:szCs w:val="18"/>
              </w:rPr>
            </w:pPr>
            <w:r>
              <w:rPr>
                <w:rFonts w:hint="eastAsia" w:ascii="宋体" w:hAnsi="宋体" w:eastAsia="宋体"/>
                <w:color w:val="000000"/>
                <w:sz w:val="18"/>
                <w:szCs w:val="18"/>
              </w:rPr>
              <w:t>权重（b）</w:t>
            </w:r>
          </w:p>
        </w:tc>
      </w:tr>
      <w:tr w14:paraId="2E91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8" w:hRule="atLeast"/>
          <w:jc w:val="center"/>
        </w:trPr>
        <w:tc>
          <w:tcPr>
            <w:tcW w:w="2096" w:type="dxa"/>
            <w:vMerge w:val="restart"/>
            <w:noWrap w:val="0"/>
            <w:vAlign w:val="center"/>
          </w:tcPr>
          <w:p w14:paraId="44F8B977">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课程目标1</w:t>
            </w:r>
          </w:p>
        </w:tc>
        <w:tc>
          <w:tcPr>
            <w:tcW w:w="2376" w:type="dxa"/>
            <w:vMerge w:val="restart"/>
            <w:noWrap w:val="0"/>
            <w:vAlign w:val="center"/>
          </w:tcPr>
          <w:p w14:paraId="18161E7F">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5CCDB0A">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5045D621">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01A2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6" w:hRule="atLeast"/>
          <w:jc w:val="center"/>
        </w:trPr>
        <w:tc>
          <w:tcPr>
            <w:tcW w:w="2096" w:type="dxa"/>
            <w:vMerge w:val="continue"/>
            <w:noWrap w:val="0"/>
            <w:vAlign w:val="center"/>
          </w:tcPr>
          <w:p w14:paraId="53B5FF22">
            <w:pPr>
              <w:pStyle w:val="25"/>
              <w:jc w:val="center"/>
              <w:rPr>
                <w:rFonts w:hint="eastAsia" w:ascii="宋体" w:hAnsi="宋体" w:eastAsia="宋体"/>
                <w:color w:val="000000"/>
                <w:sz w:val="18"/>
                <w:szCs w:val="18"/>
              </w:rPr>
            </w:pPr>
          </w:p>
        </w:tc>
        <w:tc>
          <w:tcPr>
            <w:tcW w:w="2376" w:type="dxa"/>
            <w:vMerge w:val="continue"/>
            <w:noWrap w:val="0"/>
            <w:vAlign w:val="center"/>
          </w:tcPr>
          <w:p w14:paraId="215DFBD0">
            <w:pPr>
              <w:pStyle w:val="25"/>
              <w:jc w:val="center"/>
              <w:rPr>
                <w:rFonts w:ascii="宋体" w:hAnsi="宋体" w:eastAsia="宋体"/>
                <w:color w:val="000000"/>
                <w:sz w:val="18"/>
                <w:szCs w:val="18"/>
              </w:rPr>
            </w:pPr>
          </w:p>
        </w:tc>
        <w:tc>
          <w:tcPr>
            <w:tcW w:w="2676" w:type="dxa"/>
            <w:noWrap w:val="0"/>
            <w:vAlign w:val="center"/>
          </w:tcPr>
          <w:p w14:paraId="7EE562F0">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78694A34">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2545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9" w:hRule="atLeast"/>
          <w:jc w:val="center"/>
        </w:trPr>
        <w:tc>
          <w:tcPr>
            <w:tcW w:w="2096" w:type="dxa"/>
            <w:vMerge w:val="restart"/>
            <w:noWrap w:val="0"/>
            <w:vAlign w:val="center"/>
          </w:tcPr>
          <w:p w14:paraId="1914A3BF">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课程目标2</w:t>
            </w:r>
          </w:p>
        </w:tc>
        <w:tc>
          <w:tcPr>
            <w:tcW w:w="2376" w:type="dxa"/>
            <w:vMerge w:val="restart"/>
            <w:noWrap w:val="0"/>
            <w:vAlign w:val="center"/>
          </w:tcPr>
          <w:p w14:paraId="7BB88EF9">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r>
              <w:rPr>
                <w:rFonts w:ascii="宋体" w:hAnsi="宋体" w:eastAsia="宋体"/>
                <w:color w:val="000000"/>
                <w:sz w:val="18"/>
                <w:szCs w:val="18"/>
              </w:rPr>
              <w:t>%</w:t>
            </w:r>
          </w:p>
        </w:tc>
        <w:tc>
          <w:tcPr>
            <w:tcW w:w="2676" w:type="dxa"/>
            <w:noWrap w:val="0"/>
            <w:vAlign w:val="center"/>
          </w:tcPr>
          <w:p w14:paraId="3CF20779">
            <w:pPr>
              <w:pStyle w:val="25"/>
              <w:jc w:val="center"/>
              <w:rPr>
                <w:rFonts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275ED5C6">
            <w:pPr>
              <w:pStyle w:val="25"/>
              <w:jc w:val="center"/>
              <w:rPr>
                <w:rFonts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30DC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3BC6317C">
            <w:pPr>
              <w:pStyle w:val="25"/>
              <w:jc w:val="center"/>
              <w:rPr>
                <w:rFonts w:hint="eastAsia" w:ascii="宋体" w:hAnsi="宋体" w:eastAsia="宋体"/>
                <w:color w:val="000000"/>
                <w:sz w:val="18"/>
                <w:szCs w:val="18"/>
              </w:rPr>
            </w:pPr>
          </w:p>
        </w:tc>
        <w:tc>
          <w:tcPr>
            <w:tcW w:w="2376" w:type="dxa"/>
            <w:vMerge w:val="continue"/>
            <w:noWrap w:val="0"/>
            <w:vAlign w:val="center"/>
          </w:tcPr>
          <w:p w14:paraId="3815438E">
            <w:pPr>
              <w:pStyle w:val="25"/>
              <w:jc w:val="center"/>
              <w:rPr>
                <w:rFonts w:ascii="宋体" w:hAnsi="宋体" w:eastAsia="宋体"/>
                <w:color w:val="000000"/>
                <w:sz w:val="18"/>
                <w:szCs w:val="18"/>
              </w:rPr>
            </w:pPr>
          </w:p>
        </w:tc>
        <w:tc>
          <w:tcPr>
            <w:tcW w:w="2676" w:type="dxa"/>
            <w:noWrap w:val="0"/>
            <w:vAlign w:val="center"/>
          </w:tcPr>
          <w:p w14:paraId="60F6598B">
            <w:pPr>
              <w:pStyle w:val="25"/>
              <w:jc w:val="center"/>
              <w:rPr>
                <w:rFonts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2008DECA">
            <w:pPr>
              <w:pStyle w:val="25"/>
              <w:jc w:val="center"/>
              <w:rPr>
                <w:rFonts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r w14:paraId="7358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24E7DEA2">
            <w:pPr>
              <w:pStyle w:val="25"/>
              <w:jc w:val="center"/>
              <w:rPr>
                <w:rFonts w:hint="eastAsia" w:ascii="宋体" w:hAnsi="宋体" w:eastAsia="宋体"/>
                <w:color w:val="000000"/>
                <w:sz w:val="18"/>
                <w:szCs w:val="18"/>
              </w:rPr>
            </w:pPr>
            <w:r>
              <w:rPr>
                <w:rFonts w:hint="eastAsia" w:ascii="宋体" w:hAnsi="宋体" w:eastAsia="宋体"/>
                <w:color w:val="000000"/>
                <w:sz w:val="18"/>
                <w:szCs w:val="18"/>
              </w:rPr>
              <w:t>课程目标</w:t>
            </w:r>
            <w:r>
              <w:rPr>
                <w:rFonts w:ascii="宋体" w:hAnsi="宋体" w:eastAsia="宋体"/>
                <w:color w:val="000000"/>
                <w:sz w:val="18"/>
                <w:szCs w:val="18"/>
              </w:rPr>
              <w:t>3</w:t>
            </w:r>
          </w:p>
        </w:tc>
        <w:tc>
          <w:tcPr>
            <w:tcW w:w="2376" w:type="dxa"/>
            <w:vMerge w:val="restart"/>
            <w:noWrap w:val="0"/>
            <w:vAlign w:val="center"/>
          </w:tcPr>
          <w:p w14:paraId="02B2AC1C">
            <w:pPr>
              <w:pStyle w:val="25"/>
              <w:jc w:val="center"/>
              <w:rPr>
                <w:rFonts w:ascii="宋体" w:hAnsi="宋体" w:eastAsia="宋体"/>
                <w:color w:val="000000"/>
                <w:sz w:val="18"/>
                <w:szCs w:val="18"/>
              </w:rPr>
            </w:pPr>
            <w:r>
              <w:rPr>
                <w:rFonts w:ascii="宋体" w:hAnsi="宋体" w:eastAsia="宋体"/>
                <w:color w:val="000000"/>
                <w:sz w:val="18"/>
                <w:szCs w:val="18"/>
              </w:rPr>
              <w:t>20%</w:t>
            </w:r>
          </w:p>
        </w:tc>
        <w:tc>
          <w:tcPr>
            <w:tcW w:w="2676" w:type="dxa"/>
            <w:noWrap w:val="0"/>
            <w:vAlign w:val="center"/>
          </w:tcPr>
          <w:p w14:paraId="7DF50A17">
            <w:pPr>
              <w:pStyle w:val="25"/>
              <w:jc w:val="center"/>
              <w:rPr>
                <w:rFonts w:hint="eastAsia" w:ascii="宋体" w:hAnsi="宋体" w:eastAsia="宋体"/>
                <w:color w:val="000000"/>
                <w:sz w:val="18"/>
                <w:szCs w:val="18"/>
              </w:rPr>
            </w:pPr>
            <w:r>
              <w:rPr>
                <w:rFonts w:hint="eastAsia" w:ascii="宋体" w:hAnsi="宋体" w:eastAsia="宋体"/>
                <w:color w:val="000000"/>
                <w:sz w:val="18"/>
                <w:szCs w:val="18"/>
              </w:rPr>
              <w:t>期末考试</w:t>
            </w:r>
          </w:p>
        </w:tc>
        <w:tc>
          <w:tcPr>
            <w:tcW w:w="1841" w:type="dxa"/>
            <w:noWrap w:val="0"/>
            <w:vAlign w:val="center"/>
          </w:tcPr>
          <w:p w14:paraId="491A974B">
            <w:pPr>
              <w:pStyle w:val="25"/>
              <w:jc w:val="center"/>
              <w:rPr>
                <w:rFonts w:hint="eastAsia" w:ascii="宋体" w:hAnsi="宋体" w:eastAsia="宋体"/>
                <w:color w:val="000000"/>
                <w:sz w:val="18"/>
                <w:szCs w:val="18"/>
              </w:rPr>
            </w:pPr>
            <w:r>
              <w:rPr>
                <w:rFonts w:ascii="宋体" w:hAnsi="宋体" w:eastAsia="宋体"/>
                <w:color w:val="000000"/>
                <w:sz w:val="18"/>
                <w:szCs w:val="18"/>
              </w:rPr>
              <w:t>6</w:t>
            </w:r>
            <w:r>
              <w:rPr>
                <w:rFonts w:hint="eastAsia" w:ascii="宋体" w:hAnsi="宋体" w:eastAsia="宋体"/>
                <w:color w:val="000000"/>
                <w:sz w:val="18"/>
                <w:szCs w:val="18"/>
              </w:rPr>
              <w:t>0℅</w:t>
            </w:r>
          </w:p>
        </w:tc>
      </w:tr>
      <w:tr w14:paraId="79F2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3486F141">
            <w:pPr>
              <w:pStyle w:val="25"/>
              <w:jc w:val="center"/>
              <w:rPr>
                <w:rFonts w:hint="eastAsia" w:ascii="宋体" w:hAnsi="宋体" w:eastAsia="宋体"/>
                <w:color w:val="000000"/>
                <w:sz w:val="18"/>
                <w:szCs w:val="18"/>
              </w:rPr>
            </w:pPr>
          </w:p>
        </w:tc>
        <w:tc>
          <w:tcPr>
            <w:tcW w:w="2376" w:type="dxa"/>
            <w:vMerge w:val="continue"/>
            <w:noWrap w:val="0"/>
            <w:vAlign w:val="center"/>
          </w:tcPr>
          <w:p w14:paraId="3ACF9157">
            <w:pPr>
              <w:pStyle w:val="25"/>
              <w:jc w:val="center"/>
              <w:rPr>
                <w:rFonts w:ascii="宋体" w:hAnsi="宋体" w:eastAsia="宋体"/>
                <w:color w:val="000000"/>
                <w:sz w:val="18"/>
                <w:szCs w:val="18"/>
              </w:rPr>
            </w:pPr>
          </w:p>
        </w:tc>
        <w:tc>
          <w:tcPr>
            <w:tcW w:w="2676" w:type="dxa"/>
            <w:noWrap w:val="0"/>
            <w:vAlign w:val="center"/>
          </w:tcPr>
          <w:p w14:paraId="782AB915">
            <w:pPr>
              <w:pStyle w:val="25"/>
              <w:jc w:val="center"/>
              <w:rPr>
                <w:rFonts w:hint="eastAsia" w:ascii="宋体" w:hAnsi="宋体" w:eastAsia="宋体"/>
                <w:color w:val="000000"/>
                <w:sz w:val="18"/>
                <w:szCs w:val="18"/>
              </w:rPr>
            </w:pPr>
            <w:r>
              <w:rPr>
                <w:rFonts w:hint="eastAsia" w:ascii="宋体" w:hAnsi="宋体" w:eastAsia="宋体"/>
                <w:color w:val="000000"/>
                <w:sz w:val="18"/>
                <w:szCs w:val="18"/>
              </w:rPr>
              <w:t>平时成绩</w:t>
            </w:r>
          </w:p>
        </w:tc>
        <w:tc>
          <w:tcPr>
            <w:tcW w:w="1841" w:type="dxa"/>
            <w:noWrap w:val="0"/>
            <w:vAlign w:val="center"/>
          </w:tcPr>
          <w:p w14:paraId="64C59359">
            <w:pPr>
              <w:pStyle w:val="25"/>
              <w:jc w:val="center"/>
              <w:rPr>
                <w:rFonts w:hint="eastAsia" w:ascii="宋体" w:hAnsi="宋体" w:eastAsia="宋体"/>
                <w:color w:val="000000"/>
                <w:sz w:val="18"/>
                <w:szCs w:val="18"/>
              </w:rPr>
            </w:pPr>
            <w:r>
              <w:rPr>
                <w:rFonts w:ascii="宋体" w:hAnsi="宋体" w:eastAsia="宋体"/>
                <w:color w:val="000000"/>
                <w:sz w:val="18"/>
                <w:szCs w:val="18"/>
              </w:rPr>
              <w:t>4</w:t>
            </w:r>
            <w:r>
              <w:rPr>
                <w:rFonts w:hint="eastAsia" w:ascii="宋体" w:hAnsi="宋体" w:eastAsia="宋体"/>
                <w:color w:val="000000"/>
                <w:sz w:val="18"/>
                <w:szCs w:val="18"/>
              </w:rPr>
              <w:t>0℅</w:t>
            </w:r>
          </w:p>
        </w:tc>
      </w:tr>
    </w:tbl>
    <w:p w14:paraId="1E68C7E2">
      <w:pPr>
        <w:spacing w:line="360" w:lineRule="auto"/>
        <w:ind w:firstLine="480" w:firstLineChars="200"/>
        <w:rPr>
          <w:sz w:val="24"/>
        </w:rPr>
      </w:pPr>
      <w:r>
        <w:rPr>
          <w:sz w:val="24"/>
        </w:rPr>
        <w:t>（</w:t>
      </w:r>
      <w:r>
        <w:rPr>
          <w:rFonts w:hint="eastAsia"/>
          <w:sz w:val="24"/>
        </w:rPr>
        <w:t>四</w:t>
      </w:r>
      <w:r>
        <w:rPr>
          <w:sz w:val="24"/>
        </w:rPr>
        <w:t>）所有课程目标均</w:t>
      </w:r>
      <w:r>
        <w:rPr>
          <w:rFonts w:hint="eastAsia"/>
          <w:sz w:val="24"/>
        </w:rPr>
        <w:t>需</w:t>
      </w:r>
      <w:r>
        <w:rPr>
          <w:sz w:val="24"/>
        </w:rPr>
        <w:t>大于等于0.6，否则总评成绩不及格，需要补考或重</w:t>
      </w:r>
      <w:r>
        <w:rPr>
          <w:rFonts w:hint="eastAsia"/>
          <w:sz w:val="24"/>
        </w:rPr>
        <w:t>修。</w:t>
      </w:r>
    </w:p>
    <w:p w14:paraId="64B3B182">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33B03592">
      <w:pPr>
        <w:spacing w:line="360" w:lineRule="auto"/>
        <w:ind w:firstLine="482" w:firstLineChars="200"/>
        <w:rPr>
          <w:rFonts w:hint="eastAsia"/>
          <w:b/>
          <w:color w:val="000000"/>
          <w:sz w:val="24"/>
        </w:rPr>
      </w:pPr>
      <w:r>
        <w:rPr>
          <w:rFonts w:hint="eastAsia"/>
          <w:b/>
          <w:color w:val="000000"/>
          <w:sz w:val="24"/>
        </w:rPr>
        <w:t>（一）持续改进</w:t>
      </w:r>
    </w:p>
    <w:p w14:paraId="4F61ECE4">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0422431E">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2D28033B">
      <w:pPr>
        <w:spacing w:line="360" w:lineRule="auto"/>
        <w:ind w:firstLine="480" w:firstLineChars="200"/>
        <w:rPr>
          <w:sz w:val="24"/>
          <w:szCs w:val="22"/>
        </w:rPr>
      </w:pPr>
      <w:r>
        <w:rPr>
          <w:rFonts w:hint="eastAsia"/>
          <w:sz w:val="24"/>
          <w:szCs w:val="22"/>
        </w:rPr>
        <w:t>高为杰、陈丹布著，《曲式分析基础教程》，高等教育出版社</w:t>
      </w:r>
    </w:p>
    <w:p w14:paraId="1911F6F2">
      <w:pPr>
        <w:spacing w:line="360" w:lineRule="auto"/>
        <w:ind w:firstLine="480" w:firstLineChars="200"/>
        <w:rPr>
          <w:sz w:val="24"/>
          <w:szCs w:val="22"/>
        </w:rPr>
      </w:pPr>
      <w:r>
        <w:rPr>
          <w:rFonts w:hint="eastAsia"/>
          <w:sz w:val="24"/>
          <w:szCs w:val="22"/>
        </w:rPr>
        <w:t xml:space="preserve">吴祖强著，《曲式与作品分析》，人民音乐出版社      </w:t>
      </w:r>
    </w:p>
    <w:p w14:paraId="65827A8D">
      <w:pPr>
        <w:spacing w:line="360" w:lineRule="auto"/>
        <w:ind w:firstLine="480" w:firstLineChars="200"/>
        <w:rPr>
          <w:sz w:val="24"/>
          <w:szCs w:val="22"/>
        </w:rPr>
      </w:pPr>
      <w:r>
        <w:rPr>
          <w:rFonts w:hint="eastAsia"/>
          <w:sz w:val="24"/>
          <w:szCs w:val="22"/>
        </w:rPr>
        <w:t>钱仁康、钱亦平著，《音乐作品分析教程》，上海音乐出版社</w:t>
      </w:r>
    </w:p>
    <w:p w14:paraId="3B738C3B">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16548121">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6F4AE54A">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张志欣</w:t>
      </w:r>
    </w:p>
    <w:p w14:paraId="097BBC1C">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rPr>
        <w:t>3年9月3日</w:t>
      </w:r>
    </w:p>
    <w:p w14:paraId="3B9D9A30">
      <w:pPr>
        <w:autoSpaceDE w:val="0"/>
        <w:autoSpaceDN w:val="0"/>
        <w:adjustRightInd w:val="0"/>
        <w:spacing w:line="360" w:lineRule="auto"/>
        <w:ind w:firstLine="5400" w:firstLineChars="2250"/>
        <w:jc w:val="left"/>
        <w:rPr>
          <w:kern w:val="0"/>
          <w:sz w:val="24"/>
          <w:szCs w:val="21"/>
        </w:rPr>
      </w:pPr>
    </w:p>
    <w:p w14:paraId="55B00466">
      <w:pPr>
        <w:spacing w:line="360" w:lineRule="auto"/>
        <w:ind w:right="1920"/>
        <w:jc w:val="both"/>
        <w:rPr>
          <w:rFonts w:hint="eastAsia" w:ascii="Times New Roman" w:hAnsi="Times New Roman" w:eastAsia="宋体" w:cs="Times New Roman"/>
          <w:color w:val="auto"/>
          <w:sz w:val="24"/>
          <w:szCs w:val="24"/>
          <w:lang w:val="en-US" w:eastAsia="zh-CN"/>
        </w:rPr>
      </w:pPr>
    </w:p>
    <w:p w14:paraId="2917D1BD">
      <w:pPr>
        <w:spacing w:line="360" w:lineRule="auto"/>
        <w:ind w:right="1920"/>
        <w:jc w:val="both"/>
        <w:rPr>
          <w:rFonts w:hint="eastAsia" w:ascii="Times New Roman" w:hAnsi="Times New Roman" w:eastAsia="宋体" w:cs="Times New Roman"/>
          <w:color w:val="auto"/>
          <w:sz w:val="24"/>
          <w:szCs w:val="24"/>
          <w:lang w:val="en-US" w:eastAsia="zh-CN"/>
        </w:rPr>
      </w:pPr>
    </w:p>
    <w:p w14:paraId="6E217BB6">
      <w:pPr>
        <w:spacing w:line="360" w:lineRule="auto"/>
        <w:ind w:right="1920"/>
        <w:jc w:val="both"/>
        <w:rPr>
          <w:rFonts w:hint="eastAsia" w:ascii="Times New Roman" w:hAnsi="Times New Roman" w:eastAsia="宋体" w:cs="Times New Roman"/>
          <w:color w:val="auto"/>
          <w:sz w:val="24"/>
          <w:szCs w:val="24"/>
          <w:lang w:val="en-US" w:eastAsia="zh-CN"/>
        </w:rPr>
      </w:pPr>
    </w:p>
    <w:p w14:paraId="4CAD3F74">
      <w:pPr>
        <w:spacing w:line="360" w:lineRule="auto"/>
        <w:ind w:right="1920"/>
        <w:jc w:val="both"/>
        <w:rPr>
          <w:rFonts w:hint="eastAsia" w:ascii="Times New Roman" w:hAnsi="Times New Roman" w:eastAsia="宋体" w:cs="Times New Roman"/>
          <w:color w:val="auto"/>
          <w:sz w:val="24"/>
          <w:szCs w:val="24"/>
          <w:lang w:val="en-US" w:eastAsia="zh-CN"/>
        </w:rPr>
      </w:pPr>
    </w:p>
    <w:p w14:paraId="3158DE0C">
      <w:pPr>
        <w:spacing w:line="360" w:lineRule="auto"/>
        <w:ind w:right="1920"/>
        <w:jc w:val="both"/>
        <w:rPr>
          <w:rFonts w:hint="eastAsia" w:ascii="Times New Roman" w:hAnsi="Times New Roman" w:eastAsia="宋体" w:cs="Times New Roman"/>
          <w:color w:val="auto"/>
          <w:sz w:val="24"/>
          <w:szCs w:val="24"/>
          <w:lang w:val="en-US" w:eastAsia="zh-CN"/>
        </w:rPr>
      </w:pPr>
    </w:p>
    <w:p w14:paraId="5B8FDAC8">
      <w:pPr>
        <w:spacing w:line="360" w:lineRule="auto"/>
        <w:ind w:right="1920"/>
        <w:jc w:val="both"/>
        <w:rPr>
          <w:rFonts w:hint="eastAsia" w:ascii="Times New Roman" w:hAnsi="Times New Roman" w:eastAsia="宋体" w:cs="Times New Roman"/>
          <w:color w:val="auto"/>
          <w:sz w:val="24"/>
          <w:szCs w:val="24"/>
          <w:lang w:val="en-US" w:eastAsia="zh-CN"/>
        </w:rPr>
      </w:pPr>
    </w:p>
    <w:p w14:paraId="245EBEB1">
      <w:pPr>
        <w:spacing w:line="360" w:lineRule="auto"/>
        <w:ind w:right="1920"/>
        <w:jc w:val="both"/>
        <w:rPr>
          <w:rFonts w:hint="eastAsia" w:ascii="Times New Roman" w:hAnsi="Times New Roman" w:eastAsia="宋体" w:cs="Times New Roman"/>
          <w:color w:val="auto"/>
          <w:sz w:val="24"/>
          <w:szCs w:val="24"/>
          <w:lang w:val="en-US" w:eastAsia="zh-CN"/>
        </w:rPr>
      </w:pPr>
    </w:p>
    <w:p w14:paraId="3A0E7E8B">
      <w:pPr>
        <w:spacing w:line="360" w:lineRule="auto"/>
        <w:ind w:right="1920"/>
        <w:jc w:val="both"/>
        <w:rPr>
          <w:rFonts w:hint="eastAsia" w:ascii="Times New Roman" w:hAnsi="Times New Roman" w:eastAsia="宋体" w:cs="Times New Roman"/>
          <w:color w:val="auto"/>
          <w:sz w:val="24"/>
          <w:szCs w:val="24"/>
          <w:lang w:val="en-US" w:eastAsia="zh-CN"/>
        </w:rPr>
      </w:pPr>
    </w:p>
    <w:p w14:paraId="789020EE">
      <w:pPr>
        <w:spacing w:line="360" w:lineRule="auto"/>
        <w:ind w:right="1920"/>
        <w:jc w:val="both"/>
        <w:rPr>
          <w:rFonts w:hint="eastAsia" w:ascii="Times New Roman" w:hAnsi="Times New Roman" w:eastAsia="宋体" w:cs="Times New Roman"/>
          <w:color w:val="auto"/>
          <w:sz w:val="24"/>
          <w:szCs w:val="24"/>
          <w:lang w:val="en-US" w:eastAsia="zh-CN"/>
        </w:rPr>
      </w:pPr>
    </w:p>
    <w:p w14:paraId="00498788">
      <w:pPr>
        <w:spacing w:line="360" w:lineRule="auto"/>
        <w:ind w:right="1920"/>
        <w:jc w:val="both"/>
        <w:rPr>
          <w:rFonts w:hint="eastAsia" w:ascii="Times New Roman" w:hAnsi="Times New Roman" w:eastAsia="宋体" w:cs="Times New Roman"/>
          <w:color w:val="auto"/>
          <w:sz w:val="24"/>
          <w:szCs w:val="24"/>
          <w:lang w:val="en-US" w:eastAsia="zh-CN"/>
        </w:rPr>
      </w:pPr>
    </w:p>
    <w:p w14:paraId="292CC6CA">
      <w:pPr>
        <w:spacing w:line="360" w:lineRule="auto"/>
        <w:ind w:right="1920"/>
        <w:jc w:val="both"/>
        <w:rPr>
          <w:rFonts w:hint="eastAsia" w:ascii="Times New Roman" w:hAnsi="Times New Roman" w:eastAsia="宋体" w:cs="Times New Roman"/>
          <w:color w:val="auto"/>
          <w:sz w:val="24"/>
          <w:szCs w:val="24"/>
          <w:lang w:val="en-US" w:eastAsia="zh-CN"/>
        </w:rPr>
      </w:pPr>
    </w:p>
    <w:p w14:paraId="77B94116">
      <w:pPr>
        <w:spacing w:line="360" w:lineRule="auto"/>
        <w:ind w:right="1920"/>
        <w:jc w:val="both"/>
        <w:rPr>
          <w:rFonts w:hint="eastAsia" w:ascii="Times New Roman" w:hAnsi="Times New Roman" w:eastAsia="宋体" w:cs="Times New Roman"/>
          <w:color w:val="auto"/>
          <w:sz w:val="24"/>
          <w:szCs w:val="24"/>
          <w:lang w:val="en-US" w:eastAsia="zh-CN"/>
        </w:rPr>
      </w:pPr>
    </w:p>
    <w:p w14:paraId="6371E8A8">
      <w:pPr>
        <w:spacing w:line="360" w:lineRule="auto"/>
        <w:ind w:right="1920"/>
        <w:jc w:val="both"/>
        <w:rPr>
          <w:rFonts w:hint="eastAsia" w:ascii="Times New Roman" w:hAnsi="Times New Roman" w:eastAsia="宋体" w:cs="Times New Roman"/>
          <w:color w:val="auto"/>
          <w:sz w:val="24"/>
          <w:szCs w:val="24"/>
          <w:lang w:val="en-US" w:eastAsia="zh-CN"/>
        </w:rPr>
      </w:pPr>
    </w:p>
    <w:p w14:paraId="1BFACAD1">
      <w:pPr>
        <w:spacing w:line="360" w:lineRule="auto"/>
        <w:ind w:right="1920"/>
        <w:jc w:val="both"/>
        <w:rPr>
          <w:rFonts w:hint="eastAsia" w:ascii="Times New Roman" w:hAnsi="Times New Roman" w:eastAsia="宋体" w:cs="Times New Roman"/>
          <w:color w:val="auto"/>
          <w:sz w:val="24"/>
          <w:szCs w:val="24"/>
          <w:lang w:val="en-US" w:eastAsia="zh-CN"/>
        </w:rPr>
      </w:pPr>
    </w:p>
    <w:p w14:paraId="48B39632">
      <w:pPr>
        <w:spacing w:line="360" w:lineRule="auto"/>
        <w:ind w:right="1920"/>
        <w:jc w:val="both"/>
        <w:rPr>
          <w:rFonts w:hint="eastAsia" w:ascii="Times New Roman" w:hAnsi="Times New Roman" w:eastAsia="宋体" w:cs="Times New Roman"/>
          <w:color w:val="auto"/>
          <w:sz w:val="24"/>
          <w:szCs w:val="24"/>
          <w:lang w:val="en-US" w:eastAsia="zh-CN"/>
        </w:rPr>
      </w:pPr>
    </w:p>
    <w:p w14:paraId="1428B055">
      <w:pPr>
        <w:spacing w:line="360" w:lineRule="auto"/>
        <w:ind w:right="1920"/>
        <w:jc w:val="both"/>
        <w:rPr>
          <w:rFonts w:hint="eastAsia" w:ascii="Times New Roman" w:hAnsi="Times New Roman" w:eastAsia="宋体" w:cs="Times New Roman"/>
          <w:color w:val="auto"/>
          <w:sz w:val="24"/>
          <w:szCs w:val="24"/>
          <w:lang w:val="en-US" w:eastAsia="zh-CN"/>
        </w:rPr>
      </w:pPr>
    </w:p>
    <w:p w14:paraId="53B7099D">
      <w:pPr>
        <w:spacing w:line="360" w:lineRule="auto"/>
        <w:ind w:right="1920"/>
        <w:jc w:val="both"/>
        <w:rPr>
          <w:rFonts w:hint="eastAsia" w:ascii="Times New Roman" w:hAnsi="Times New Roman" w:eastAsia="宋体" w:cs="Times New Roman"/>
          <w:color w:val="auto"/>
          <w:sz w:val="24"/>
          <w:szCs w:val="24"/>
          <w:lang w:val="en-US" w:eastAsia="zh-CN"/>
        </w:rPr>
      </w:pPr>
    </w:p>
    <w:p w14:paraId="4FC6B086">
      <w:pPr>
        <w:spacing w:line="360" w:lineRule="auto"/>
        <w:ind w:right="1920"/>
        <w:jc w:val="both"/>
        <w:rPr>
          <w:rFonts w:hint="eastAsia" w:ascii="Times New Roman" w:hAnsi="Times New Roman" w:eastAsia="宋体" w:cs="Times New Roman"/>
          <w:color w:val="auto"/>
          <w:sz w:val="24"/>
          <w:szCs w:val="24"/>
          <w:lang w:val="en-US" w:eastAsia="zh-CN"/>
        </w:rPr>
      </w:pPr>
    </w:p>
    <w:p w14:paraId="568E0C8C">
      <w:pPr>
        <w:spacing w:line="360" w:lineRule="auto"/>
        <w:ind w:right="1920"/>
        <w:jc w:val="both"/>
        <w:rPr>
          <w:rFonts w:hint="eastAsia" w:ascii="Times New Roman" w:hAnsi="Times New Roman" w:eastAsia="宋体" w:cs="Times New Roman"/>
          <w:color w:val="auto"/>
          <w:sz w:val="24"/>
          <w:szCs w:val="24"/>
          <w:lang w:val="en-US" w:eastAsia="zh-CN"/>
        </w:rPr>
      </w:pPr>
    </w:p>
    <w:p w14:paraId="00D04FEB">
      <w:pPr>
        <w:spacing w:line="360" w:lineRule="auto"/>
        <w:ind w:right="1920"/>
        <w:jc w:val="both"/>
        <w:rPr>
          <w:rFonts w:hint="eastAsia" w:ascii="Times New Roman" w:hAnsi="Times New Roman" w:eastAsia="宋体" w:cs="Times New Roman"/>
          <w:color w:val="auto"/>
          <w:sz w:val="24"/>
          <w:szCs w:val="24"/>
          <w:lang w:val="en-US" w:eastAsia="zh-CN"/>
        </w:rPr>
      </w:pPr>
    </w:p>
    <w:p w14:paraId="02C6547E">
      <w:pPr>
        <w:spacing w:line="312" w:lineRule="auto"/>
        <w:jc w:val="center"/>
        <w:rPr>
          <w:b/>
          <w:bCs/>
          <w:sz w:val="30"/>
        </w:rPr>
      </w:pPr>
      <w:r>
        <w:rPr>
          <w:rFonts w:hint="eastAsia"/>
          <w:b/>
          <w:bCs/>
          <w:sz w:val="30"/>
        </w:rPr>
        <w:t>曲式与作品分析Ⅱ课程</w:t>
      </w:r>
      <w:r>
        <w:rPr>
          <w:b/>
          <w:bCs/>
          <w:sz w:val="30"/>
        </w:rPr>
        <w:t>教学大纲</w:t>
      </w:r>
    </w:p>
    <w:p w14:paraId="156ECFA7">
      <w:pPr>
        <w:spacing w:line="312" w:lineRule="auto"/>
        <w:jc w:val="center"/>
        <w:rPr>
          <w:rFonts w:hint="eastAsia"/>
          <w:b/>
          <w:bCs/>
          <w:sz w:val="30"/>
        </w:rPr>
      </w:pPr>
      <w:r>
        <w:rPr>
          <w:b/>
          <w:bCs/>
          <w:sz w:val="30"/>
        </w:rPr>
        <w:t>（</w:t>
      </w:r>
      <w:r>
        <w:rPr>
          <w:rFonts w:hint="eastAsia"/>
          <w:b/>
          <w:bCs/>
          <w:sz w:val="30"/>
        </w:rPr>
        <w:t>Musial Form &amp; Product Analysis Ⅱ</w:t>
      </w:r>
      <w:r>
        <w:rPr>
          <w:b/>
          <w:bCs/>
          <w:sz w:val="30"/>
        </w:rPr>
        <w:t>）</w:t>
      </w:r>
    </w:p>
    <w:p w14:paraId="6880F3C0">
      <w:pPr>
        <w:spacing w:line="360" w:lineRule="auto"/>
        <w:ind w:firstLine="551" w:firstLineChars="196"/>
        <w:rPr>
          <w:rFonts w:hint="eastAsia"/>
          <w:b/>
          <w:sz w:val="28"/>
          <w:szCs w:val="28"/>
        </w:rPr>
      </w:pPr>
      <w:r>
        <w:rPr>
          <w:b/>
          <w:sz w:val="28"/>
          <w:szCs w:val="28"/>
        </w:rPr>
        <w:t>一、课程概况</w:t>
      </w:r>
    </w:p>
    <w:p w14:paraId="03962E84">
      <w:pPr>
        <w:spacing w:line="360" w:lineRule="auto"/>
        <w:ind w:firstLine="482" w:firstLineChars="200"/>
        <w:rPr>
          <w:b/>
          <w:sz w:val="28"/>
          <w:szCs w:val="28"/>
        </w:rPr>
      </w:pPr>
      <w:r>
        <w:rPr>
          <w:b/>
          <w:bCs/>
          <w:kern w:val="0"/>
          <w:sz w:val="24"/>
        </w:rPr>
        <w:t>课程代码</w:t>
      </w:r>
      <w:r>
        <w:rPr>
          <w:b/>
          <w:kern w:val="0"/>
          <w:sz w:val="24"/>
        </w:rPr>
        <w:t>：</w:t>
      </w:r>
      <w:r>
        <w:rPr>
          <w:rFonts w:hint="eastAsia"/>
          <w:kern w:val="0"/>
          <w:sz w:val="24"/>
        </w:rPr>
        <w:t>2403023</w:t>
      </w:r>
    </w:p>
    <w:p w14:paraId="353B2939">
      <w:pPr>
        <w:spacing w:line="360" w:lineRule="auto"/>
        <w:ind w:firstLine="482" w:firstLineChars="200"/>
        <w:rPr>
          <w:kern w:val="0"/>
          <w:sz w:val="24"/>
        </w:rPr>
      </w:pPr>
      <w:r>
        <w:rPr>
          <w:b/>
          <w:bCs/>
          <w:kern w:val="0"/>
          <w:sz w:val="24"/>
        </w:rPr>
        <w:t>学    分</w:t>
      </w:r>
      <w:r>
        <w:rPr>
          <w:b/>
          <w:kern w:val="0"/>
          <w:sz w:val="24"/>
        </w:rPr>
        <w:t>：</w:t>
      </w:r>
      <w:r>
        <w:rPr>
          <w:rFonts w:hint="eastAsia"/>
          <w:kern w:val="0"/>
          <w:sz w:val="24"/>
        </w:rPr>
        <w:t>2</w:t>
      </w:r>
    </w:p>
    <w:p w14:paraId="19CAC985">
      <w:pPr>
        <w:spacing w:line="360" w:lineRule="auto"/>
        <w:ind w:firstLine="482" w:firstLineChars="200"/>
        <w:rPr>
          <w:rFonts w:hint="eastAsia"/>
          <w:kern w:val="0"/>
          <w:sz w:val="24"/>
        </w:rPr>
      </w:pPr>
      <w:r>
        <w:rPr>
          <w:b/>
          <w:bCs/>
          <w:kern w:val="0"/>
          <w:sz w:val="24"/>
        </w:rPr>
        <w:t>学    时</w:t>
      </w:r>
      <w:r>
        <w:rPr>
          <w:b/>
          <w:kern w:val="0"/>
          <w:sz w:val="24"/>
        </w:rPr>
        <w:t>：</w:t>
      </w:r>
      <w:r>
        <w:rPr>
          <w:rFonts w:hint="eastAsia"/>
          <w:kern w:val="0"/>
          <w:sz w:val="24"/>
        </w:rPr>
        <w:t>32</w:t>
      </w:r>
      <w:r>
        <w:rPr>
          <w:kern w:val="0"/>
          <w:sz w:val="24"/>
        </w:rPr>
        <w:t>（其中：讲授学时</w:t>
      </w:r>
      <w:r>
        <w:rPr>
          <w:rFonts w:hint="eastAsia"/>
          <w:kern w:val="0"/>
          <w:sz w:val="24"/>
        </w:rPr>
        <w:t>32</w:t>
      </w:r>
      <w:r>
        <w:rPr>
          <w:kern w:val="0"/>
          <w:sz w:val="24"/>
        </w:rPr>
        <w:t>）</w:t>
      </w:r>
    </w:p>
    <w:p w14:paraId="21F3D1FD">
      <w:pPr>
        <w:spacing w:line="360" w:lineRule="auto"/>
        <w:ind w:firstLine="482" w:firstLineChars="200"/>
        <w:rPr>
          <w:kern w:val="0"/>
          <w:sz w:val="24"/>
        </w:rPr>
      </w:pPr>
      <w:r>
        <w:rPr>
          <w:b/>
          <w:bCs/>
          <w:kern w:val="0"/>
          <w:sz w:val="24"/>
        </w:rPr>
        <w:t>先修课程</w:t>
      </w:r>
      <w:r>
        <w:rPr>
          <w:b/>
          <w:kern w:val="0"/>
          <w:sz w:val="24"/>
        </w:rPr>
        <w:t>：</w:t>
      </w:r>
      <w:r>
        <w:rPr>
          <w:rFonts w:hint="eastAsia"/>
          <w:kern w:val="0"/>
          <w:sz w:val="24"/>
        </w:rPr>
        <w:t>曲式与作品分析</w:t>
      </w:r>
      <w:r>
        <w:rPr>
          <w:rFonts w:hint="eastAsia"/>
          <w:bCs/>
          <w:sz w:val="24"/>
        </w:rPr>
        <w:t>Ⅰ</w:t>
      </w:r>
      <w:r>
        <w:rPr>
          <w:kern w:val="0"/>
          <w:sz w:val="24"/>
        </w:rPr>
        <w:t>、</w:t>
      </w:r>
      <w:r>
        <w:rPr>
          <w:rFonts w:hint="eastAsia"/>
          <w:bCs/>
          <w:sz w:val="24"/>
        </w:rPr>
        <w:t>和声学Ⅱ</w:t>
      </w:r>
    </w:p>
    <w:p w14:paraId="71241334">
      <w:pPr>
        <w:spacing w:line="360" w:lineRule="auto"/>
        <w:ind w:firstLine="482" w:firstLineChars="200"/>
        <w:rPr>
          <w:kern w:val="0"/>
          <w:sz w:val="24"/>
        </w:rPr>
      </w:pPr>
      <w:r>
        <w:rPr>
          <w:b/>
          <w:bCs/>
          <w:kern w:val="0"/>
          <w:sz w:val="24"/>
        </w:rPr>
        <w:t>适用专业</w:t>
      </w:r>
      <w:r>
        <w:rPr>
          <w:b/>
          <w:kern w:val="0"/>
          <w:sz w:val="24"/>
        </w:rPr>
        <w:t>：</w:t>
      </w:r>
      <w:r>
        <w:rPr>
          <w:rFonts w:hint="eastAsia"/>
          <w:sz w:val="24"/>
        </w:rPr>
        <w:t>音乐学</w:t>
      </w:r>
      <w:r>
        <w:rPr>
          <w:rFonts w:eastAsia="黑体"/>
          <w:sz w:val="24"/>
        </w:rPr>
        <w:t xml:space="preserve">  </w:t>
      </w:r>
      <w:r>
        <w:rPr>
          <w:kern w:val="0"/>
          <w:sz w:val="24"/>
        </w:rPr>
        <w:t xml:space="preserve">                          </w:t>
      </w:r>
    </w:p>
    <w:p w14:paraId="4EA56886">
      <w:pPr>
        <w:spacing w:line="360" w:lineRule="auto"/>
        <w:ind w:firstLine="482" w:firstLineChars="200"/>
        <w:rPr>
          <w:rFonts w:hint="eastAsia"/>
          <w:sz w:val="24"/>
        </w:rPr>
      </w:pPr>
      <w:r>
        <w:rPr>
          <w:rFonts w:hint="eastAsia"/>
          <w:b/>
          <w:bCs/>
          <w:kern w:val="0"/>
          <w:sz w:val="24"/>
        </w:rPr>
        <w:t>建议</w:t>
      </w:r>
      <w:r>
        <w:rPr>
          <w:b/>
          <w:bCs/>
          <w:kern w:val="0"/>
          <w:sz w:val="24"/>
        </w:rPr>
        <w:t>教材</w:t>
      </w:r>
      <w:r>
        <w:rPr>
          <w:b/>
          <w:kern w:val="0"/>
          <w:sz w:val="24"/>
        </w:rPr>
        <w:t>：</w:t>
      </w:r>
      <w:r>
        <w:rPr>
          <w:rFonts w:hint="eastAsia"/>
          <w:sz w:val="24"/>
        </w:rPr>
        <w:t>《曲式分析基础教程》，高为杰、陈丹布著，高等教育出版社，2015.06</w:t>
      </w:r>
    </w:p>
    <w:p w14:paraId="6C13C8A1">
      <w:pPr>
        <w:spacing w:line="360" w:lineRule="auto"/>
        <w:ind w:firstLine="482" w:firstLineChars="200"/>
        <w:rPr>
          <w:bCs/>
          <w:kern w:val="0"/>
          <w:sz w:val="24"/>
        </w:rPr>
      </w:pPr>
      <w:r>
        <w:rPr>
          <w:b/>
          <w:bCs/>
          <w:kern w:val="0"/>
          <w:sz w:val="24"/>
        </w:rPr>
        <w:t>课程归口：</w:t>
      </w:r>
      <w:r>
        <w:rPr>
          <w:rFonts w:hint="eastAsia" w:ascii="宋体" w:hAnsi="宋体"/>
          <w:bCs/>
          <w:kern w:val="0"/>
          <w:sz w:val="24"/>
        </w:rPr>
        <w:t>师范</w:t>
      </w:r>
      <w:r>
        <w:rPr>
          <w:kern w:val="0"/>
          <w:sz w:val="24"/>
        </w:rPr>
        <w:t>学院</w:t>
      </w:r>
    </w:p>
    <w:p w14:paraId="66AB0B7A">
      <w:pPr>
        <w:spacing w:line="360" w:lineRule="auto"/>
        <w:ind w:firstLine="482" w:firstLineChars="200"/>
        <w:rPr>
          <w:rFonts w:hint="eastAsia"/>
          <w:kern w:val="0"/>
          <w:sz w:val="24"/>
        </w:rPr>
      </w:pPr>
      <w:r>
        <w:rPr>
          <w:b/>
          <w:bCs/>
          <w:kern w:val="0"/>
          <w:sz w:val="24"/>
        </w:rPr>
        <w:t>课程的性质与任务</w:t>
      </w:r>
      <w:r>
        <w:rPr>
          <w:rFonts w:hint="eastAsia"/>
          <w:b/>
          <w:bCs/>
          <w:kern w:val="0"/>
          <w:sz w:val="24"/>
        </w:rPr>
        <w:t>：</w:t>
      </w:r>
      <w:r>
        <w:rPr>
          <w:rFonts w:hint="eastAsia"/>
          <w:kern w:val="0"/>
          <w:sz w:val="24"/>
        </w:rPr>
        <w:t>本课程是高校音乐学专业的</w:t>
      </w:r>
      <w:r>
        <w:rPr>
          <w:kern w:val="0"/>
          <w:sz w:val="24"/>
        </w:rPr>
        <w:t>专业基础必修课</w:t>
      </w:r>
      <w:r>
        <w:rPr>
          <w:rFonts w:hint="eastAsia"/>
          <w:kern w:val="0"/>
          <w:sz w:val="24"/>
        </w:rPr>
        <w:t>，于第二学年第二学期开设，是音乐创作技术理论课程之一。</w:t>
      </w:r>
      <w:r>
        <w:rPr>
          <w:sz w:val="24"/>
        </w:rPr>
        <w:t>通过本课程的学习，</w:t>
      </w:r>
      <w:r>
        <w:rPr>
          <w:rFonts w:hint="eastAsia"/>
          <w:kern w:val="0"/>
          <w:sz w:val="24"/>
        </w:rPr>
        <w:t>使学生了解音乐作品基本的曲式结构，理解曲式在不同风格音乐作品中应用的基本形态，掌握并应用较系统的曲式知识，培养学生具备分析音乐作品结构的基本能力，提高学生的音乐鉴赏力和音乐修养。</w:t>
      </w:r>
    </w:p>
    <w:p w14:paraId="4DE30A69">
      <w:pPr>
        <w:spacing w:line="360" w:lineRule="auto"/>
        <w:ind w:firstLine="562" w:firstLineChars="200"/>
        <w:rPr>
          <w:b/>
          <w:sz w:val="28"/>
          <w:szCs w:val="28"/>
        </w:rPr>
      </w:pPr>
      <w:r>
        <w:rPr>
          <w:rFonts w:hint="eastAsia"/>
          <w:b/>
          <w:sz w:val="28"/>
          <w:szCs w:val="28"/>
        </w:rPr>
        <w:t>二</w:t>
      </w:r>
      <w:r>
        <w:rPr>
          <w:b/>
          <w:sz w:val="28"/>
          <w:szCs w:val="28"/>
        </w:rPr>
        <w:t>、课程目标</w:t>
      </w:r>
    </w:p>
    <w:p w14:paraId="2EB0B097">
      <w:pPr>
        <w:spacing w:line="360" w:lineRule="auto"/>
        <w:ind w:firstLine="482"/>
        <w:jc w:val="left"/>
        <w:rPr>
          <w:rFonts w:hint="eastAsia"/>
          <w:sz w:val="24"/>
        </w:rPr>
      </w:pPr>
      <w:r>
        <w:rPr>
          <w:rFonts w:hint="eastAsia"/>
          <w:sz w:val="24"/>
        </w:rPr>
        <w:t>目标1. 培养和训练学生能正确分析复三部曲式、回旋曲式、变奏曲式及奏鸣曲式结构的乐曲，对音乐作品的曲式结构、作品内容及创作思维进行分析，使之具有良好的音乐素养及较丰富的专业知识积累。</w:t>
      </w:r>
    </w:p>
    <w:p w14:paraId="75CFCA98">
      <w:pPr>
        <w:spacing w:line="360" w:lineRule="auto"/>
        <w:ind w:firstLine="482"/>
        <w:jc w:val="left"/>
        <w:rPr>
          <w:rFonts w:hint="eastAsia"/>
          <w:sz w:val="24"/>
        </w:rPr>
      </w:pPr>
      <w:r>
        <w:rPr>
          <w:rFonts w:hint="eastAsia"/>
          <w:sz w:val="24"/>
        </w:rPr>
        <w:t>目标2. 能运用系统的曲式知识正确理解音乐作品，准确揭示音乐作品内涵，运用曲式结构创作小型音乐作品以及具备曲式基础知识教学的能力。</w:t>
      </w:r>
    </w:p>
    <w:p w14:paraId="41AED043">
      <w:pPr>
        <w:spacing w:line="360" w:lineRule="auto"/>
        <w:ind w:firstLine="482"/>
        <w:jc w:val="left"/>
        <w:rPr>
          <w:rFonts w:hint="eastAsia"/>
          <w:sz w:val="24"/>
        </w:rPr>
      </w:pPr>
      <w:r>
        <w:rPr>
          <w:rFonts w:hint="eastAsia"/>
          <w:sz w:val="24"/>
        </w:rPr>
        <w:t>目标3. 能为今后开展多声部音乐作品研究奠定曲式结构理论的基础。</w:t>
      </w:r>
    </w:p>
    <w:p w14:paraId="241CE718">
      <w:pPr>
        <w:spacing w:line="360" w:lineRule="auto"/>
        <w:ind w:firstLine="480" w:firstLineChars="200"/>
        <w:rPr>
          <w:rFonts w:hint="eastAsia"/>
          <w:color w:val="000000"/>
          <w:sz w:val="24"/>
        </w:rPr>
      </w:pPr>
      <w:r>
        <w:rPr>
          <w:color w:val="000000"/>
          <w:sz w:val="24"/>
        </w:rPr>
        <w:t>本课程支撑专业培养计划中毕业要求</w:t>
      </w:r>
      <w:r>
        <w:rPr>
          <w:rFonts w:hint="eastAsia"/>
          <w:color w:val="000000"/>
          <w:sz w:val="24"/>
        </w:rPr>
        <w:t>2-1（</w:t>
      </w:r>
      <w:r>
        <w:rPr>
          <w:color w:val="000000"/>
          <w:sz w:val="24"/>
        </w:rPr>
        <w:t>占该指标点达成度的</w:t>
      </w:r>
      <w:r>
        <w:rPr>
          <w:rFonts w:hint="eastAsia" w:eastAsia="楷体_GB2312"/>
          <w:sz w:val="24"/>
        </w:rPr>
        <w:t>70</w:t>
      </w:r>
      <w:r>
        <w:rPr>
          <w:rFonts w:eastAsia="楷体_GB2312"/>
          <w:sz w:val="24"/>
        </w:rPr>
        <w:t>%</w:t>
      </w:r>
      <w:r>
        <w:rPr>
          <w:rFonts w:hint="eastAsia"/>
          <w:color w:val="000000"/>
          <w:sz w:val="24"/>
        </w:rPr>
        <w:t>）和</w:t>
      </w:r>
      <w:r>
        <w:rPr>
          <w:color w:val="000000"/>
          <w:sz w:val="24"/>
        </w:rPr>
        <w:t>毕业要求</w:t>
      </w:r>
      <w:r>
        <w:rPr>
          <w:rFonts w:hint="eastAsia"/>
          <w:color w:val="000000"/>
          <w:sz w:val="24"/>
        </w:rPr>
        <w:t>6-1（</w:t>
      </w:r>
      <w:r>
        <w:rPr>
          <w:color w:val="000000"/>
          <w:sz w:val="24"/>
        </w:rPr>
        <w:t>占该指标点达成度的</w:t>
      </w:r>
      <w:r>
        <w:rPr>
          <w:rFonts w:hint="eastAsia" w:eastAsia="楷体_GB2312"/>
          <w:sz w:val="24"/>
        </w:rPr>
        <w:t>3</w:t>
      </w:r>
      <w:r>
        <w:rPr>
          <w:rFonts w:eastAsia="楷体_GB2312"/>
          <w:sz w:val="24"/>
        </w:rPr>
        <w:t>0%</w:t>
      </w:r>
      <w:r>
        <w:rPr>
          <w:rFonts w:hint="eastAsia"/>
          <w:color w:val="000000"/>
          <w:sz w:val="24"/>
        </w:rPr>
        <w:t>），对应关系如表所示。</w:t>
      </w:r>
      <w:r>
        <w:rPr>
          <w:rFonts w:hint="eastAsia"/>
          <w:color w:val="000000"/>
          <w:sz w:val="24"/>
        </w:rPr>
        <w:tab/>
      </w:r>
    </w:p>
    <w:tbl>
      <w:tblPr>
        <w:tblStyle w:val="17"/>
        <w:tblW w:w="8474" w:type="dxa"/>
        <w:tblInd w:w="93" w:type="dxa"/>
        <w:tblLayout w:type="autofit"/>
        <w:tblCellMar>
          <w:top w:w="0" w:type="dxa"/>
          <w:left w:w="108" w:type="dxa"/>
          <w:bottom w:w="0" w:type="dxa"/>
          <w:right w:w="108" w:type="dxa"/>
        </w:tblCellMar>
      </w:tblPr>
      <w:tblGrid>
        <w:gridCol w:w="3170"/>
        <w:gridCol w:w="1768"/>
        <w:gridCol w:w="1768"/>
        <w:gridCol w:w="1768"/>
      </w:tblGrid>
      <w:tr w14:paraId="55CFD9D9">
        <w:tblPrEx>
          <w:tblCellMar>
            <w:top w:w="0" w:type="dxa"/>
            <w:left w:w="108" w:type="dxa"/>
            <w:bottom w:w="0" w:type="dxa"/>
            <w:right w:w="108" w:type="dxa"/>
          </w:tblCellMar>
        </w:tblPrEx>
        <w:trPr>
          <w:wBefore w:w="0" w:type="dxa"/>
          <w:trHeight w:val="522" w:hRule="atLeast"/>
        </w:trPr>
        <w:tc>
          <w:tcPr>
            <w:tcW w:w="3170" w:type="dxa"/>
            <w:vMerge w:val="restart"/>
            <w:tcBorders>
              <w:top w:val="single" w:color="auto" w:sz="4" w:space="0"/>
              <w:left w:val="single" w:color="auto" w:sz="4" w:space="0"/>
              <w:bottom w:val="single" w:color="auto" w:sz="4" w:space="0"/>
              <w:right w:val="single" w:color="auto" w:sz="4" w:space="0"/>
            </w:tcBorders>
            <w:shd w:val="clear" w:color="auto" w:fill="FFFFFF"/>
            <w:noWrap/>
            <w:vAlign w:val="center"/>
          </w:tcPr>
          <w:p w14:paraId="00669900">
            <w:pPr>
              <w:widowControl/>
              <w:jc w:val="center"/>
              <w:rPr>
                <w:kern w:val="0"/>
                <w:sz w:val="24"/>
              </w:rPr>
            </w:pPr>
            <w:r>
              <w:rPr>
                <w:rFonts w:hAnsi="宋体"/>
                <w:kern w:val="0"/>
                <w:sz w:val="24"/>
              </w:rPr>
              <w:t>毕业要求</w:t>
            </w:r>
          </w:p>
          <w:p w14:paraId="664B5F6A">
            <w:pPr>
              <w:widowControl/>
              <w:jc w:val="center"/>
              <w:rPr>
                <w:kern w:val="0"/>
                <w:sz w:val="24"/>
              </w:rPr>
            </w:pPr>
            <w:r>
              <w:rPr>
                <w:rFonts w:hAnsi="宋体"/>
                <w:kern w:val="0"/>
                <w:sz w:val="24"/>
              </w:rPr>
              <w:t>指标点</w:t>
            </w:r>
          </w:p>
        </w:tc>
        <w:tc>
          <w:tcPr>
            <w:tcW w:w="5303" w:type="dxa"/>
            <w:gridSpan w:val="3"/>
            <w:tcBorders>
              <w:top w:val="single" w:color="auto" w:sz="4" w:space="0"/>
              <w:left w:val="nil"/>
              <w:bottom w:val="single" w:color="auto" w:sz="4" w:space="0"/>
              <w:right w:val="single" w:color="auto" w:sz="4" w:space="0"/>
            </w:tcBorders>
            <w:shd w:val="clear" w:color="auto" w:fill="FFFFFF"/>
            <w:noWrap/>
            <w:vAlign w:val="center"/>
          </w:tcPr>
          <w:p w14:paraId="1C0CE7A1">
            <w:pPr>
              <w:widowControl/>
              <w:jc w:val="center"/>
              <w:rPr>
                <w:kern w:val="0"/>
                <w:sz w:val="24"/>
              </w:rPr>
            </w:pPr>
            <w:r>
              <w:rPr>
                <w:rFonts w:hAnsi="宋体"/>
                <w:kern w:val="0"/>
                <w:sz w:val="24"/>
              </w:rPr>
              <w:t>课程目标</w:t>
            </w:r>
          </w:p>
        </w:tc>
      </w:tr>
      <w:tr w14:paraId="42D48E5E">
        <w:tblPrEx>
          <w:tblCellMar>
            <w:top w:w="0" w:type="dxa"/>
            <w:left w:w="108" w:type="dxa"/>
            <w:bottom w:w="0" w:type="dxa"/>
            <w:right w:w="108" w:type="dxa"/>
          </w:tblCellMar>
        </w:tblPrEx>
        <w:trPr>
          <w:wBefore w:w="0" w:type="dxa"/>
          <w:wAfter w:w="0" w:type="dxa"/>
          <w:trHeight w:val="499" w:hRule="atLeast"/>
        </w:trPr>
        <w:tc>
          <w:tcPr>
            <w:tcW w:w="31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83A77D">
            <w:pPr>
              <w:widowControl/>
              <w:jc w:val="center"/>
              <w:rPr>
                <w:kern w:val="0"/>
                <w:sz w:val="24"/>
              </w:rPr>
            </w:pPr>
          </w:p>
        </w:tc>
        <w:tc>
          <w:tcPr>
            <w:tcW w:w="1768" w:type="dxa"/>
            <w:tcBorders>
              <w:top w:val="nil"/>
              <w:left w:val="nil"/>
              <w:bottom w:val="single" w:color="auto" w:sz="4" w:space="0"/>
              <w:right w:val="single" w:color="auto" w:sz="4" w:space="0"/>
            </w:tcBorders>
            <w:shd w:val="clear" w:color="auto" w:fill="FFFFFF"/>
            <w:noWrap/>
            <w:vAlign w:val="center"/>
          </w:tcPr>
          <w:p w14:paraId="428598BE">
            <w:pPr>
              <w:widowControl/>
              <w:jc w:val="center"/>
              <w:rPr>
                <w:kern w:val="0"/>
                <w:sz w:val="24"/>
              </w:rPr>
            </w:pPr>
            <w:r>
              <w:rPr>
                <w:rFonts w:hAnsi="宋体"/>
                <w:kern w:val="0"/>
                <w:sz w:val="24"/>
              </w:rPr>
              <w:t>目标</w:t>
            </w:r>
            <w:r>
              <w:rPr>
                <w:kern w:val="0"/>
                <w:sz w:val="24"/>
              </w:rPr>
              <w:t>1</w:t>
            </w:r>
          </w:p>
        </w:tc>
        <w:tc>
          <w:tcPr>
            <w:tcW w:w="1768" w:type="dxa"/>
            <w:tcBorders>
              <w:top w:val="nil"/>
              <w:left w:val="nil"/>
              <w:bottom w:val="single" w:color="auto" w:sz="4" w:space="0"/>
              <w:right w:val="single" w:color="auto" w:sz="4" w:space="0"/>
            </w:tcBorders>
            <w:shd w:val="clear" w:color="auto" w:fill="FFFFFF"/>
            <w:noWrap/>
            <w:vAlign w:val="center"/>
          </w:tcPr>
          <w:p w14:paraId="3D979687">
            <w:pPr>
              <w:widowControl/>
              <w:jc w:val="center"/>
              <w:rPr>
                <w:kern w:val="0"/>
                <w:sz w:val="24"/>
              </w:rPr>
            </w:pPr>
            <w:r>
              <w:rPr>
                <w:rFonts w:hAnsi="宋体"/>
                <w:kern w:val="0"/>
                <w:sz w:val="24"/>
              </w:rPr>
              <w:t>目标</w:t>
            </w:r>
            <w:r>
              <w:rPr>
                <w:kern w:val="0"/>
                <w:sz w:val="24"/>
              </w:rPr>
              <w:t>2</w:t>
            </w:r>
          </w:p>
        </w:tc>
        <w:tc>
          <w:tcPr>
            <w:tcW w:w="1768" w:type="dxa"/>
            <w:tcBorders>
              <w:top w:val="nil"/>
              <w:left w:val="nil"/>
              <w:bottom w:val="single" w:color="auto" w:sz="4" w:space="0"/>
              <w:right w:val="single" w:color="auto" w:sz="4" w:space="0"/>
            </w:tcBorders>
            <w:shd w:val="clear" w:color="auto" w:fill="FFFFFF"/>
            <w:noWrap/>
            <w:vAlign w:val="center"/>
          </w:tcPr>
          <w:p w14:paraId="3D4F749A">
            <w:pPr>
              <w:widowControl/>
              <w:jc w:val="center"/>
              <w:rPr>
                <w:kern w:val="0"/>
                <w:sz w:val="24"/>
              </w:rPr>
            </w:pPr>
            <w:r>
              <w:rPr>
                <w:rFonts w:hAnsi="宋体"/>
                <w:kern w:val="0"/>
                <w:sz w:val="24"/>
              </w:rPr>
              <w:t>目标</w:t>
            </w:r>
            <w:r>
              <w:rPr>
                <w:kern w:val="0"/>
                <w:sz w:val="24"/>
              </w:rPr>
              <w:t>3</w:t>
            </w:r>
          </w:p>
        </w:tc>
      </w:tr>
      <w:tr w14:paraId="6956335E">
        <w:tblPrEx>
          <w:tblCellMar>
            <w:top w:w="0" w:type="dxa"/>
            <w:left w:w="108" w:type="dxa"/>
            <w:bottom w:w="0" w:type="dxa"/>
            <w:right w:w="108" w:type="dxa"/>
          </w:tblCellMar>
        </w:tblPrEx>
        <w:trPr>
          <w:wBefore w:w="0" w:type="dxa"/>
          <w:wAfter w:w="0" w:type="dxa"/>
          <w:trHeight w:val="488"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1EF27423">
            <w:pPr>
              <w:widowControl/>
              <w:jc w:val="center"/>
              <w:rPr>
                <w:kern w:val="0"/>
                <w:sz w:val="24"/>
              </w:rPr>
            </w:pPr>
            <w:r>
              <w:rPr>
                <w:rFonts w:hAnsi="宋体"/>
                <w:kern w:val="0"/>
                <w:sz w:val="24"/>
              </w:rPr>
              <w:t>毕业要求</w:t>
            </w:r>
            <w:r>
              <w:rPr>
                <w:rFonts w:hint="eastAsia"/>
                <w:kern w:val="0"/>
                <w:sz w:val="24"/>
              </w:rPr>
              <w:t>2</w:t>
            </w:r>
            <w:r>
              <w:rPr>
                <w:kern w:val="0"/>
                <w:sz w:val="24"/>
              </w:rPr>
              <w:t>-</w:t>
            </w:r>
            <w:r>
              <w:rPr>
                <w:rFonts w:hint="eastAsia"/>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441C228C">
            <w:pPr>
              <w:widowControl/>
              <w:jc w:val="center"/>
              <w:rPr>
                <w:kern w:val="0"/>
                <w:sz w:val="24"/>
              </w:rPr>
            </w:pPr>
            <w:r>
              <w:rPr>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2D9A04DC">
            <w:pPr>
              <w:widowControl/>
              <w:jc w:val="center"/>
              <w:rPr>
                <w:kern w:val="0"/>
                <w:sz w:val="24"/>
              </w:rPr>
            </w:pPr>
            <w:r>
              <w:rPr>
                <w:kern w:val="0"/>
                <w:sz w:val="24"/>
              </w:rPr>
              <w:t>√</w:t>
            </w:r>
          </w:p>
        </w:tc>
        <w:tc>
          <w:tcPr>
            <w:tcW w:w="1768" w:type="dxa"/>
            <w:tcBorders>
              <w:top w:val="nil"/>
              <w:left w:val="nil"/>
              <w:bottom w:val="single" w:color="auto" w:sz="4" w:space="0"/>
              <w:right w:val="single" w:color="auto" w:sz="4" w:space="0"/>
            </w:tcBorders>
            <w:shd w:val="clear" w:color="auto" w:fill="auto"/>
            <w:noWrap/>
            <w:vAlign w:val="center"/>
          </w:tcPr>
          <w:p w14:paraId="5D1BDDEF">
            <w:pPr>
              <w:widowControl/>
              <w:jc w:val="center"/>
              <w:rPr>
                <w:kern w:val="0"/>
                <w:sz w:val="24"/>
              </w:rPr>
            </w:pPr>
          </w:p>
        </w:tc>
      </w:tr>
      <w:tr w14:paraId="7EA1BAD3">
        <w:tblPrEx>
          <w:tblCellMar>
            <w:top w:w="0" w:type="dxa"/>
            <w:left w:w="108" w:type="dxa"/>
            <w:bottom w:w="0" w:type="dxa"/>
            <w:right w:w="108" w:type="dxa"/>
          </w:tblCellMar>
        </w:tblPrEx>
        <w:trPr>
          <w:wBefore w:w="0" w:type="dxa"/>
          <w:wAfter w:w="0" w:type="dxa"/>
          <w:trHeight w:val="477" w:hRule="atLeast"/>
        </w:trPr>
        <w:tc>
          <w:tcPr>
            <w:tcW w:w="3170" w:type="dxa"/>
            <w:tcBorders>
              <w:top w:val="nil"/>
              <w:left w:val="single" w:color="auto" w:sz="4" w:space="0"/>
              <w:bottom w:val="single" w:color="auto" w:sz="4" w:space="0"/>
              <w:right w:val="single" w:color="auto" w:sz="4" w:space="0"/>
            </w:tcBorders>
            <w:shd w:val="clear" w:color="auto" w:fill="auto"/>
            <w:noWrap/>
            <w:vAlign w:val="center"/>
          </w:tcPr>
          <w:p w14:paraId="654C2F25">
            <w:pPr>
              <w:widowControl/>
              <w:jc w:val="center"/>
              <w:rPr>
                <w:kern w:val="0"/>
                <w:sz w:val="24"/>
              </w:rPr>
            </w:pPr>
            <w:r>
              <w:rPr>
                <w:rFonts w:hAnsi="宋体"/>
                <w:kern w:val="0"/>
                <w:sz w:val="24"/>
              </w:rPr>
              <w:t>毕业要求</w:t>
            </w:r>
            <w:r>
              <w:rPr>
                <w:rFonts w:hint="eastAsia"/>
                <w:kern w:val="0"/>
                <w:sz w:val="24"/>
              </w:rPr>
              <w:t>6</w:t>
            </w:r>
            <w:r>
              <w:rPr>
                <w:kern w:val="0"/>
                <w:sz w:val="24"/>
              </w:rPr>
              <w:t>-1</w:t>
            </w:r>
          </w:p>
        </w:tc>
        <w:tc>
          <w:tcPr>
            <w:tcW w:w="1768" w:type="dxa"/>
            <w:tcBorders>
              <w:top w:val="nil"/>
              <w:left w:val="nil"/>
              <w:bottom w:val="single" w:color="auto" w:sz="4" w:space="0"/>
              <w:right w:val="single" w:color="auto" w:sz="4" w:space="0"/>
            </w:tcBorders>
            <w:shd w:val="clear" w:color="auto" w:fill="auto"/>
            <w:noWrap/>
            <w:vAlign w:val="center"/>
          </w:tcPr>
          <w:p w14:paraId="72E6CF34">
            <w:pPr>
              <w:widowControl/>
              <w:jc w:val="center"/>
              <w:rPr>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7F672A66">
            <w:pPr>
              <w:widowControl/>
              <w:jc w:val="center"/>
              <w:rPr>
                <w:kern w:val="0"/>
                <w:sz w:val="24"/>
              </w:rPr>
            </w:pPr>
          </w:p>
        </w:tc>
        <w:tc>
          <w:tcPr>
            <w:tcW w:w="1768" w:type="dxa"/>
            <w:tcBorders>
              <w:top w:val="nil"/>
              <w:left w:val="nil"/>
              <w:bottom w:val="single" w:color="auto" w:sz="4" w:space="0"/>
              <w:right w:val="single" w:color="auto" w:sz="4" w:space="0"/>
            </w:tcBorders>
            <w:shd w:val="clear" w:color="auto" w:fill="auto"/>
            <w:noWrap/>
            <w:vAlign w:val="center"/>
          </w:tcPr>
          <w:p w14:paraId="381AD3A7">
            <w:pPr>
              <w:widowControl/>
              <w:jc w:val="center"/>
              <w:rPr>
                <w:kern w:val="0"/>
                <w:sz w:val="24"/>
              </w:rPr>
            </w:pPr>
            <w:r>
              <w:rPr>
                <w:kern w:val="0"/>
                <w:sz w:val="24"/>
              </w:rPr>
              <w:t>√</w:t>
            </w:r>
          </w:p>
        </w:tc>
      </w:tr>
    </w:tbl>
    <w:p w14:paraId="6EC9E486">
      <w:pPr>
        <w:spacing w:line="360" w:lineRule="auto"/>
        <w:ind w:firstLine="562" w:firstLineChars="200"/>
        <w:rPr>
          <w:b/>
          <w:sz w:val="28"/>
          <w:szCs w:val="28"/>
        </w:rPr>
      </w:pPr>
      <w:r>
        <w:rPr>
          <w:rFonts w:hint="eastAsia"/>
          <w:b/>
          <w:sz w:val="28"/>
          <w:szCs w:val="28"/>
        </w:rPr>
        <w:t>三、课程思政目标</w:t>
      </w:r>
    </w:p>
    <w:p w14:paraId="1C1391E6">
      <w:pPr>
        <w:spacing w:line="360" w:lineRule="auto"/>
        <w:ind w:firstLine="480" w:firstLineChars="200"/>
        <w:rPr>
          <w:rFonts w:hint="eastAsia"/>
          <w:b/>
          <w:sz w:val="28"/>
          <w:szCs w:val="28"/>
        </w:rPr>
      </w:pPr>
      <w:r>
        <w:rPr>
          <w:rFonts w:hint="eastAsia"/>
          <w:kern w:val="0"/>
          <w:sz w:val="24"/>
        </w:rPr>
        <w:t>以习近平新时代中国特色社会主义思想为指导，坚持知识传授与价值引领相结合，课程教学选取了能培养大学生理想信念、政治信仰及社会责任题材与内容的音乐作品，通过曲式学知识的学习和对优秀音乐作品进行和声分析，使学生建立正确的理想信念和价值取向，提高学生明辨是非、缘事析理的能力，让他们成为德才兼备、全面发展的人才。</w:t>
      </w:r>
    </w:p>
    <w:p w14:paraId="03AE6958">
      <w:pPr>
        <w:spacing w:line="360" w:lineRule="auto"/>
        <w:ind w:firstLine="562" w:firstLineChars="200"/>
        <w:rPr>
          <w:sz w:val="24"/>
        </w:rPr>
      </w:pPr>
      <w:r>
        <w:rPr>
          <w:rFonts w:hint="eastAsia"/>
          <w:b/>
          <w:sz w:val="28"/>
          <w:szCs w:val="28"/>
        </w:rPr>
        <w:t>四、</w:t>
      </w:r>
      <w:r>
        <w:rPr>
          <w:b/>
          <w:sz w:val="28"/>
          <w:szCs w:val="28"/>
        </w:rPr>
        <w:t>课程内容及要求</w:t>
      </w:r>
    </w:p>
    <w:p w14:paraId="389B3C72">
      <w:pPr>
        <w:spacing w:line="360" w:lineRule="auto"/>
        <w:ind w:firstLine="472" w:firstLineChars="196"/>
        <w:rPr>
          <w:b/>
          <w:sz w:val="24"/>
        </w:rPr>
      </w:pPr>
      <w:r>
        <w:rPr>
          <w:b/>
          <w:sz w:val="24"/>
        </w:rPr>
        <w:t>（一）</w:t>
      </w:r>
      <w:r>
        <w:rPr>
          <w:rFonts w:hint="eastAsia"/>
          <w:b/>
          <w:sz w:val="24"/>
        </w:rPr>
        <w:t>复三部曲式</w:t>
      </w:r>
    </w:p>
    <w:p w14:paraId="3F913E47">
      <w:pPr>
        <w:spacing w:line="360" w:lineRule="auto"/>
        <w:ind w:firstLine="480" w:firstLineChars="200"/>
        <w:rPr>
          <w:sz w:val="24"/>
        </w:rPr>
      </w:pPr>
      <w:r>
        <w:rPr>
          <w:sz w:val="24"/>
        </w:rPr>
        <w:t>1.教学内容</w:t>
      </w:r>
    </w:p>
    <w:p w14:paraId="6A8EE8DD">
      <w:pPr>
        <w:spacing w:line="360" w:lineRule="auto"/>
        <w:ind w:firstLine="480" w:firstLineChars="200"/>
        <w:rPr>
          <w:bCs/>
          <w:sz w:val="24"/>
        </w:rPr>
      </w:pPr>
      <w:r>
        <w:rPr>
          <w:sz w:val="24"/>
        </w:rPr>
        <w:t>（1）</w:t>
      </w:r>
      <w:r>
        <w:rPr>
          <w:rFonts w:hint="eastAsia"/>
          <w:sz w:val="24"/>
        </w:rPr>
        <w:t>复三部曲式结构的概念及其基本特征</w:t>
      </w:r>
    </w:p>
    <w:p w14:paraId="68021A44">
      <w:pPr>
        <w:spacing w:line="360" w:lineRule="auto"/>
        <w:ind w:firstLine="480" w:firstLineChars="200"/>
        <w:rPr>
          <w:bCs/>
          <w:sz w:val="24"/>
        </w:rPr>
      </w:pPr>
      <w:r>
        <w:rPr>
          <w:sz w:val="24"/>
        </w:rPr>
        <w:t>（2）</w:t>
      </w:r>
      <w:r>
        <w:rPr>
          <w:rFonts w:hint="eastAsia"/>
          <w:bCs/>
          <w:sz w:val="24"/>
        </w:rPr>
        <w:t>复三部曲式的首部、中部及再现部的特点</w:t>
      </w:r>
    </w:p>
    <w:p w14:paraId="565D6F49">
      <w:pPr>
        <w:spacing w:line="360" w:lineRule="auto"/>
        <w:ind w:firstLine="480" w:firstLineChars="200"/>
        <w:rPr>
          <w:rFonts w:hint="eastAsia"/>
          <w:bCs/>
          <w:sz w:val="24"/>
        </w:rPr>
      </w:pPr>
      <w:r>
        <w:rPr>
          <w:sz w:val="24"/>
        </w:rPr>
        <w:t>（3）</w:t>
      </w:r>
      <w:r>
        <w:rPr>
          <w:rFonts w:hint="eastAsia"/>
          <w:bCs/>
          <w:sz w:val="24"/>
        </w:rPr>
        <w:t>三声中部及展开型中部特点及分类方法</w:t>
      </w:r>
    </w:p>
    <w:p w14:paraId="21525DCF">
      <w:pPr>
        <w:spacing w:line="360" w:lineRule="auto"/>
        <w:ind w:firstLine="480" w:firstLineChars="200"/>
        <w:rPr>
          <w:sz w:val="24"/>
        </w:rPr>
      </w:pPr>
      <w:r>
        <w:rPr>
          <w:rFonts w:hint="eastAsia"/>
          <w:bCs/>
          <w:sz w:val="24"/>
        </w:rPr>
        <w:t>（4）</w:t>
      </w:r>
      <w:r>
        <w:rPr>
          <w:rFonts w:hint="eastAsia"/>
          <w:sz w:val="24"/>
        </w:rPr>
        <w:t>复三部曲式结构的</w:t>
      </w:r>
      <w:r>
        <w:rPr>
          <w:rFonts w:hint="eastAsia"/>
          <w:bCs/>
          <w:sz w:val="24"/>
        </w:rPr>
        <w:t>音乐作品分析</w:t>
      </w:r>
    </w:p>
    <w:p w14:paraId="416F40B9">
      <w:pPr>
        <w:spacing w:line="360" w:lineRule="auto"/>
        <w:ind w:firstLine="480" w:firstLineChars="200"/>
        <w:rPr>
          <w:sz w:val="24"/>
        </w:rPr>
      </w:pPr>
      <w:r>
        <w:rPr>
          <w:sz w:val="24"/>
        </w:rPr>
        <w:t>2.基本要求</w:t>
      </w:r>
    </w:p>
    <w:p w14:paraId="1A1599BB">
      <w:pPr>
        <w:spacing w:line="360" w:lineRule="auto"/>
        <w:ind w:firstLine="480" w:firstLineChars="200"/>
        <w:rPr>
          <w:sz w:val="24"/>
        </w:rPr>
      </w:pPr>
      <w:r>
        <w:rPr>
          <w:sz w:val="24"/>
        </w:rPr>
        <w:t>（1）掌握</w:t>
      </w:r>
      <w:r>
        <w:rPr>
          <w:rFonts w:hint="eastAsia"/>
          <w:sz w:val="24"/>
        </w:rPr>
        <w:t>复三部曲式结构的定义、图式及特征。</w:t>
      </w:r>
    </w:p>
    <w:p w14:paraId="6D2C92D3">
      <w:pPr>
        <w:spacing w:line="360" w:lineRule="auto"/>
        <w:ind w:firstLine="480" w:firstLineChars="200"/>
        <w:rPr>
          <w:rFonts w:hint="eastAsia"/>
          <w:sz w:val="24"/>
        </w:rPr>
      </w:pPr>
      <w:r>
        <w:rPr>
          <w:sz w:val="24"/>
        </w:rPr>
        <w:t>（2）掌握</w:t>
      </w:r>
      <w:r>
        <w:rPr>
          <w:rFonts w:hint="eastAsia"/>
          <w:bCs/>
          <w:sz w:val="24"/>
        </w:rPr>
        <w:t>复三部曲式的首部、中部及再现部的特点</w:t>
      </w:r>
      <w:r>
        <w:rPr>
          <w:rFonts w:hint="eastAsia"/>
          <w:sz w:val="24"/>
        </w:rPr>
        <w:t>，能独立分析复三部曲式结构的音乐作品。</w:t>
      </w:r>
    </w:p>
    <w:p w14:paraId="438CD626">
      <w:pPr>
        <w:spacing w:line="360" w:lineRule="auto"/>
        <w:ind w:firstLine="480" w:firstLineChars="200"/>
        <w:rPr>
          <w:rFonts w:hint="eastAsia"/>
          <w:sz w:val="24"/>
        </w:rPr>
      </w:pPr>
      <w:r>
        <w:rPr>
          <w:sz w:val="24"/>
        </w:rPr>
        <w:t>（3）</w:t>
      </w:r>
      <w:r>
        <w:rPr>
          <w:rFonts w:hint="eastAsia"/>
          <w:sz w:val="24"/>
        </w:rPr>
        <w:t>了解</w:t>
      </w:r>
      <w:r>
        <w:rPr>
          <w:rFonts w:hint="eastAsia"/>
          <w:bCs/>
          <w:sz w:val="24"/>
        </w:rPr>
        <w:t>三声中部及展开型中部特点及分类方法。</w:t>
      </w:r>
    </w:p>
    <w:p w14:paraId="57CCAB17">
      <w:pPr>
        <w:spacing w:line="360" w:lineRule="auto"/>
        <w:ind w:firstLine="480" w:firstLineChars="200"/>
        <w:rPr>
          <w:sz w:val="24"/>
        </w:rPr>
      </w:pPr>
      <w:r>
        <w:rPr>
          <w:rFonts w:hint="eastAsia"/>
          <w:sz w:val="24"/>
        </w:rPr>
        <w:t>（4）在音乐作品分析中，能准确判断出音乐的结构及中部类型。</w:t>
      </w:r>
    </w:p>
    <w:p w14:paraId="4BBB0985">
      <w:pPr>
        <w:spacing w:line="360" w:lineRule="auto"/>
        <w:ind w:firstLine="480" w:firstLineChars="200"/>
        <w:rPr>
          <w:sz w:val="24"/>
        </w:rPr>
      </w:pPr>
      <w:r>
        <w:rPr>
          <w:rFonts w:hint="eastAsia"/>
          <w:sz w:val="24"/>
        </w:rPr>
        <w:t>3</w:t>
      </w:r>
      <w:r>
        <w:rPr>
          <w:sz w:val="24"/>
        </w:rPr>
        <w:t>.</w:t>
      </w:r>
      <w:r>
        <w:rPr>
          <w:rFonts w:hint="eastAsia"/>
          <w:sz w:val="24"/>
        </w:rPr>
        <w:t>课程思政元素</w:t>
      </w:r>
    </w:p>
    <w:p w14:paraId="7ADC376A">
      <w:pPr>
        <w:spacing w:line="360" w:lineRule="auto"/>
        <w:ind w:firstLine="480" w:firstLineChars="200"/>
        <w:rPr>
          <w:rFonts w:hint="eastAsia"/>
          <w:sz w:val="24"/>
        </w:rPr>
      </w:pPr>
      <w:r>
        <w:rPr>
          <w:rFonts w:hint="eastAsia"/>
          <w:sz w:val="24"/>
        </w:rPr>
        <w:t>分析马思聪《思乡曲》，了解中国民族音乐的曲式结构与西方曲式结构的差异，建立民族自豪感和文化自信。</w:t>
      </w:r>
    </w:p>
    <w:p w14:paraId="72E3C89B">
      <w:pPr>
        <w:spacing w:line="360" w:lineRule="auto"/>
        <w:ind w:firstLine="472" w:firstLineChars="196"/>
        <w:rPr>
          <w:b/>
          <w:sz w:val="24"/>
        </w:rPr>
      </w:pPr>
      <w:r>
        <w:rPr>
          <w:rFonts w:hint="eastAsia"/>
          <w:b/>
          <w:sz w:val="24"/>
        </w:rPr>
        <w:t>（二）变奏曲式</w:t>
      </w:r>
    </w:p>
    <w:p w14:paraId="2FAF532E">
      <w:pPr>
        <w:spacing w:line="360" w:lineRule="auto"/>
        <w:ind w:firstLine="480" w:firstLineChars="200"/>
        <w:rPr>
          <w:sz w:val="24"/>
        </w:rPr>
      </w:pPr>
      <w:r>
        <w:rPr>
          <w:sz w:val="24"/>
        </w:rPr>
        <w:t>1.教学内容</w:t>
      </w:r>
    </w:p>
    <w:p w14:paraId="283E7937">
      <w:pPr>
        <w:spacing w:line="360" w:lineRule="auto"/>
        <w:ind w:firstLine="480" w:firstLineChars="200"/>
        <w:rPr>
          <w:sz w:val="24"/>
        </w:rPr>
      </w:pPr>
      <w:r>
        <w:rPr>
          <w:rFonts w:hint="eastAsia"/>
          <w:sz w:val="24"/>
        </w:rPr>
        <w:t>（1）变奏曲式的定义、图式及特征</w:t>
      </w:r>
    </w:p>
    <w:p w14:paraId="4AF4ADC9">
      <w:pPr>
        <w:spacing w:line="360" w:lineRule="auto"/>
        <w:ind w:firstLine="480" w:firstLineChars="200"/>
        <w:rPr>
          <w:sz w:val="24"/>
        </w:rPr>
      </w:pPr>
      <w:r>
        <w:rPr>
          <w:rFonts w:hint="eastAsia"/>
          <w:sz w:val="24"/>
        </w:rPr>
        <w:t>（2）固定低音和固定旋律变奏</w:t>
      </w:r>
    </w:p>
    <w:p w14:paraId="106EFD64">
      <w:pPr>
        <w:spacing w:line="360" w:lineRule="auto"/>
        <w:ind w:firstLine="480" w:firstLineChars="200"/>
        <w:rPr>
          <w:sz w:val="24"/>
        </w:rPr>
      </w:pPr>
      <w:r>
        <w:rPr>
          <w:rFonts w:hint="eastAsia"/>
          <w:sz w:val="24"/>
        </w:rPr>
        <w:t>（3）装饰变奏和自由变奏</w:t>
      </w:r>
    </w:p>
    <w:p w14:paraId="6FB0C58F">
      <w:pPr>
        <w:spacing w:line="360" w:lineRule="auto"/>
        <w:ind w:firstLine="480" w:firstLineChars="200"/>
        <w:rPr>
          <w:sz w:val="24"/>
        </w:rPr>
      </w:pPr>
      <w:r>
        <w:rPr>
          <w:sz w:val="24"/>
        </w:rPr>
        <w:t>2.基本要求</w:t>
      </w:r>
    </w:p>
    <w:p w14:paraId="02BDA127">
      <w:pPr>
        <w:spacing w:line="360" w:lineRule="auto"/>
        <w:ind w:firstLine="480" w:firstLineChars="200"/>
        <w:rPr>
          <w:sz w:val="24"/>
        </w:rPr>
      </w:pPr>
      <w:r>
        <w:rPr>
          <w:sz w:val="24"/>
        </w:rPr>
        <w:t>（1）掌握</w:t>
      </w:r>
      <w:r>
        <w:rPr>
          <w:rFonts w:hint="eastAsia"/>
          <w:sz w:val="24"/>
        </w:rPr>
        <w:t>变奏曲式的定义和基本特征。</w:t>
      </w:r>
    </w:p>
    <w:p w14:paraId="1879C5BC">
      <w:pPr>
        <w:spacing w:line="360" w:lineRule="auto"/>
        <w:ind w:firstLine="480" w:firstLineChars="200"/>
        <w:rPr>
          <w:rFonts w:hint="eastAsia"/>
          <w:sz w:val="24"/>
        </w:rPr>
      </w:pPr>
      <w:r>
        <w:rPr>
          <w:sz w:val="24"/>
        </w:rPr>
        <w:t>（2）</w:t>
      </w:r>
      <w:r>
        <w:rPr>
          <w:rFonts w:hint="eastAsia"/>
          <w:sz w:val="24"/>
        </w:rPr>
        <w:t>了解固定低音、装饰变奏和自由变奏的特点。</w:t>
      </w:r>
    </w:p>
    <w:p w14:paraId="7DE433CB">
      <w:pPr>
        <w:spacing w:line="360" w:lineRule="auto"/>
        <w:ind w:firstLine="480" w:firstLineChars="200"/>
        <w:rPr>
          <w:sz w:val="24"/>
        </w:rPr>
      </w:pPr>
      <w:r>
        <w:rPr>
          <w:sz w:val="24"/>
        </w:rPr>
        <w:t>（3）</w:t>
      </w:r>
      <w:r>
        <w:rPr>
          <w:rFonts w:hint="eastAsia"/>
          <w:sz w:val="24"/>
        </w:rPr>
        <w:t>在作品分析时，能独立分析各变奏部分的变奏手法。</w:t>
      </w:r>
    </w:p>
    <w:p w14:paraId="5F6E0C76">
      <w:pPr>
        <w:spacing w:line="360" w:lineRule="auto"/>
        <w:ind w:firstLine="480" w:firstLineChars="200"/>
        <w:rPr>
          <w:sz w:val="24"/>
        </w:rPr>
      </w:pPr>
      <w:r>
        <w:rPr>
          <w:rFonts w:hint="eastAsia"/>
          <w:sz w:val="24"/>
        </w:rPr>
        <w:t>3</w:t>
      </w:r>
      <w:r>
        <w:rPr>
          <w:sz w:val="24"/>
        </w:rPr>
        <w:t>.</w:t>
      </w:r>
      <w:r>
        <w:rPr>
          <w:rFonts w:hint="eastAsia"/>
          <w:sz w:val="24"/>
        </w:rPr>
        <w:t>课程思政元素</w:t>
      </w:r>
    </w:p>
    <w:p w14:paraId="4F007848">
      <w:pPr>
        <w:spacing w:line="360" w:lineRule="auto"/>
        <w:ind w:firstLine="480" w:firstLineChars="200"/>
        <w:rPr>
          <w:rFonts w:hint="eastAsia"/>
          <w:sz w:val="24"/>
        </w:rPr>
      </w:pPr>
      <w:r>
        <w:rPr>
          <w:rFonts w:hint="eastAsia"/>
          <w:sz w:val="24"/>
        </w:rPr>
        <w:t>分析周广仁《陕北民歌主题变奏曲》、刘庄《钢琴变奏曲》以及丁善德德《扑蝴蝶》等钢琴作品，了解运用民歌主题进行钢琴改编的手法和曲式结构。</w:t>
      </w:r>
    </w:p>
    <w:p w14:paraId="0357A4FB">
      <w:pPr>
        <w:spacing w:line="360" w:lineRule="auto"/>
        <w:ind w:firstLine="472" w:firstLineChars="196"/>
        <w:rPr>
          <w:b/>
          <w:sz w:val="24"/>
        </w:rPr>
      </w:pPr>
      <w:r>
        <w:rPr>
          <w:rFonts w:hint="eastAsia"/>
          <w:b/>
          <w:sz w:val="24"/>
        </w:rPr>
        <w:t>（三）回旋曲式</w:t>
      </w:r>
    </w:p>
    <w:p w14:paraId="3E18B222">
      <w:pPr>
        <w:spacing w:line="360" w:lineRule="auto"/>
        <w:ind w:firstLine="480" w:firstLineChars="200"/>
        <w:rPr>
          <w:sz w:val="24"/>
        </w:rPr>
      </w:pPr>
      <w:r>
        <w:rPr>
          <w:sz w:val="24"/>
        </w:rPr>
        <w:t>1.教学内容</w:t>
      </w:r>
    </w:p>
    <w:p w14:paraId="7EFD034C">
      <w:pPr>
        <w:spacing w:line="360" w:lineRule="auto"/>
        <w:ind w:firstLine="480" w:firstLineChars="200"/>
        <w:rPr>
          <w:bCs/>
          <w:sz w:val="24"/>
        </w:rPr>
      </w:pPr>
      <w:r>
        <w:rPr>
          <w:sz w:val="24"/>
        </w:rPr>
        <w:t>（1）</w:t>
      </w:r>
      <w:r>
        <w:rPr>
          <w:rFonts w:hint="eastAsia"/>
          <w:sz w:val="24"/>
        </w:rPr>
        <w:t>回旋曲式的概念及其基本特征</w:t>
      </w:r>
    </w:p>
    <w:p w14:paraId="454144E2">
      <w:pPr>
        <w:spacing w:line="360" w:lineRule="auto"/>
        <w:ind w:firstLine="480" w:firstLineChars="200"/>
        <w:rPr>
          <w:bCs/>
          <w:sz w:val="24"/>
        </w:rPr>
      </w:pPr>
      <w:r>
        <w:rPr>
          <w:sz w:val="24"/>
        </w:rPr>
        <w:t>（2）</w:t>
      </w:r>
      <w:r>
        <w:rPr>
          <w:rFonts w:hint="eastAsia"/>
          <w:bCs/>
          <w:sz w:val="24"/>
        </w:rPr>
        <w:t>回旋曲式的主部与插部</w:t>
      </w:r>
    </w:p>
    <w:p w14:paraId="2F110D24">
      <w:pPr>
        <w:spacing w:line="360" w:lineRule="auto"/>
        <w:ind w:firstLine="480" w:firstLineChars="200"/>
        <w:rPr>
          <w:bCs/>
          <w:sz w:val="24"/>
        </w:rPr>
      </w:pPr>
      <w:r>
        <w:rPr>
          <w:sz w:val="24"/>
        </w:rPr>
        <w:t>（3）</w:t>
      </w:r>
      <w:r>
        <w:rPr>
          <w:rFonts w:hint="eastAsia"/>
          <w:bCs/>
          <w:sz w:val="24"/>
        </w:rPr>
        <w:t>回旋曲式结构的音乐作品分析</w:t>
      </w:r>
    </w:p>
    <w:p w14:paraId="1FED00C8">
      <w:pPr>
        <w:spacing w:line="360" w:lineRule="auto"/>
        <w:ind w:firstLine="480" w:firstLineChars="200"/>
        <w:rPr>
          <w:sz w:val="24"/>
        </w:rPr>
      </w:pPr>
      <w:r>
        <w:rPr>
          <w:sz w:val="24"/>
        </w:rPr>
        <w:t>2.基本要求</w:t>
      </w:r>
    </w:p>
    <w:p w14:paraId="08843921">
      <w:pPr>
        <w:spacing w:line="360" w:lineRule="auto"/>
        <w:ind w:firstLine="480" w:firstLineChars="200"/>
        <w:rPr>
          <w:sz w:val="24"/>
        </w:rPr>
      </w:pPr>
      <w:r>
        <w:rPr>
          <w:sz w:val="24"/>
        </w:rPr>
        <w:t>（1）掌握</w:t>
      </w:r>
      <w:r>
        <w:rPr>
          <w:rFonts w:hint="eastAsia"/>
          <w:sz w:val="24"/>
        </w:rPr>
        <w:t>回旋曲式的定义、图式及特征。</w:t>
      </w:r>
    </w:p>
    <w:p w14:paraId="1EFA1641">
      <w:pPr>
        <w:spacing w:line="360" w:lineRule="auto"/>
        <w:ind w:firstLine="480" w:firstLineChars="200"/>
        <w:rPr>
          <w:rFonts w:hint="eastAsia"/>
          <w:sz w:val="24"/>
        </w:rPr>
      </w:pPr>
      <w:r>
        <w:rPr>
          <w:sz w:val="24"/>
        </w:rPr>
        <w:t>（2）掌握</w:t>
      </w:r>
      <w:r>
        <w:rPr>
          <w:rFonts w:hint="eastAsia"/>
          <w:sz w:val="24"/>
        </w:rPr>
        <w:t>回旋曲式的</w:t>
      </w:r>
      <w:r>
        <w:rPr>
          <w:rFonts w:hint="eastAsia"/>
          <w:bCs/>
          <w:sz w:val="24"/>
        </w:rPr>
        <w:t>主部与插部特点</w:t>
      </w:r>
      <w:r>
        <w:rPr>
          <w:rFonts w:hint="eastAsia"/>
          <w:sz w:val="24"/>
        </w:rPr>
        <w:t>。</w:t>
      </w:r>
    </w:p>
    <w:p w14:paraId="7861F9FA">
      <w:pPr>
        <w:spacing w:line="360" w:lineRule="auto"/>
        <w:ind w:firstLine="480" w:firstLineChars="200"/>
        <w:rPr>
          <w:sz w:val="24"/>
        </w:rPr>
      </w:pPr>
      <w:r>
        <w:rPr>
          <w:sz w:val="24"/>
        </w:rPr>
        <w:t>（3）</w:t>
      </w:r>
      <w:r>
        <w:rPr>
          <w:rFonts w:hint="eastAsia"/>
          <w:sz w:val="24"/>
        </w:rPr>
        <w:t>能准确分析回旋曲式结构的音乐作品。</w:t>
      </w:r>
    </w:p>
    <w:p w14:paraId="10D60DA8">
      <w:pPr>
        <w:spacing w:line="360" w:lineRule="auto"/>
        <w:ind w:firstLine="472" w:firstLineChars="196"/>
        <w:rPr>
          <w:b/>
          <w:sz w:val="24"/>
        </w:rPr>
      </w:pPr>
      <w:r>
        <w:rPr>
          <w:rFonts w:hint="eastAsia"/>
          <w:b/>
          <w:sz w:val="24"/>
        </w:rPr>
        <w:t>（四）奏鸣曲式</w:t>
      </w:r>
    </w:p>
    <w:p w14:paraId="3A6B9309">
      <w:pPr>
        <w:spacing w:line="360" w:lineRule="auto"/>
        <w:ind w:firstLine="480" w:firstLineChars="200"/>
        <w:rPr>
          <w:sz w:val="24"/>
        </w:rPr>
      </w:pPr>
      <w:r>
        <w:rPr>
          <w:sz w:val="24"/>
        </w:rPr>
        <w:t>1.教学内容</w:t>
      </w:r>
    </w:p>
    <w:p w14:paraId="28DB0D7B">
      <w:pPr>
        <w:spacing w:line="360" w:lineRule="auto"/>
        <w:ind w:firstLine="480" w:firstLineChars="200"/>
        <w:rPr>
          <w:sz w:val="24"/>
        </w:rPr>
      </w:pPr>
      <w:r>
        <w:rPr>
          <w:rFonts w:hint="eastAsia"/>
          <w:sz w:val="24"/>
        </w:rPr>
        <w:t>（1）奏鸣曲式的定义、图式及特征</w:t>
      </w:r>
    </w:p>
    <w:p w14:paraId="3792CAB1">
      <w:pPr>
        <w:spacing w:line="360" w:lineRule="auto"/>
        <w:ind w:firstLine="480" w:firstLineChars="200"/>
        <w:rPr>
          <w:sz w:val="24"/>
        </w:rPr>
      </w:pPr>
      <w:r>
        <w:rPr>
          <w:rFonts w:hint="eastAsia"/>
          <w:sz w:val="24"/>
        </w:rPr>
        <w:t>（2）奏鸣曲式中的呈示部、展开部与再现部</w:t>
      </w:r>
    </w:p>
    <w:p w14:paraId="493C33C0">
      <w:pPr>
        <w:spacing w:line="360" w:lineRule="auto"/>
        <w:ind w:firstLine="480" w:firstLineChars="200"/>
        <w:rPr>
          <w:sz w:val="24"/>
        </w:rPr>
      </w:pPr>
      <w:r>
        <w:rPr>
          <w:rFonts w:hint="eastAsia"/>
          <w:sz w:val="24"/>
        </w:rPr>
        <w:t>（3）</w:t>
      </w:r>
      <w:r>
        <w:rPr>
          <w:rFonts w:hint="eastAsia"/>
          <w:bCs/>
          <w:sz w:val="24"/>
        </w:rPr>
        <w:t>奏鸣曲式结构的音乐作品分析</w:t>
      </w:r>
    </w:p>
    <w:p w14:paraId="5B3D9211">
      <w:pPr>
        <w:spacing w:line="360" w:lineRule="auto"/>
        <w:ind w:firstLine="480" w:firstLineChars="200"/>
        <w:rPr>
          <w:sz w:val="24"/>
        </w:rPr>
      </w:pPr>
      <w:r>
        <w:rPr>
          <w:sz w:val="24"/>
        </w:rPr>
        <w:t>2.基本要求</w:t>
      </w:r>
    </w:p>
    <w:p w14:paraId="790A1580">
      <w:pPr>
        <w:spacing w:line="360" w:lineRule="auto"/>
        <w:ind w:firstLine="480" w:firstLineChars="200"/>
        <w:rPr>
          <w:sz w:val="24"/>
        </w:rPr>
      </w:pPr>
      <w:r>
        <w:rPr>
          <w:sz w:val="24"/>
        </w:rPr>
        <w:t>（1）掌握</w:t>
      </w:r>
      <w:r>
        <w:rPr>
          <w:rFonts w:hint="eastAsia"/>
          <w:sz w:val="24"/>
        </w:rPr>
        <w:t>奏鸣曲式的定义、图式及特征。</w:t>
      </w:r>
    </w:p>
    <w:p w14:paraId="3C2BA027">
      <w:pPr>
        <w:spacing w:line="360" w:lineRule="auto"/>
        <w:ind w:firstLine="480" w:firstLineChars="200"/>
        <w:rPr>
          <w:rFonts w:hint="eastAsia"/>
          <w:sz w:val="24"/>
        </w:rPr>
      </w:pPr>
      <w:r>
        <w:rPr>
          <w:sz w:val="24"/>
        </w:rPr>
        <w:t>（2）掌握</w:t>
      </w:r>
      <w:r>
        <w:rPr>
          <w:rFonts w:hint="eastAsia"/>
          <w:sz w:val="24"/>
        </w:rPr>
        <w:t>奏鸣曲式中三个部分的特点及组成部分。</w:t>
      </w:r>
    </w:p>
    <w:p w14:paraId="3BEF355A">
      <w:pPr>
        <w:spacing w:line="360" w:lineRule="auto"/>
        <w:ind w:firstLine="480" w:firstLineChars="200"/>
        <w:rPr>
          <w:sz w:val="24"/>
        </w:rPr>
      </w:pPr>
      <w:r>
        <w:rPr>
          <w:sz w:val="24"/>
        </w:rPr>
        <w:t>（3）</w:t>
      </w:r>
      <w:r>
        <w:rPr>
          <w:rFonts w:hint="eastAsia"/>
          <w:sz w:val="24"/>
        </w:rPr>
        <w:t>在具体的音乐作品分析中，能准确判断奏鸣曲式的主部主题、副部主题及各组成部分的音乐结构，能准确分析奏鸣曲式的调式调性。</w:t>
      </w:r>
    </w:p>
    <w:p w14:paraId="10061DC3">
      <w:pPr>
        <w:spacing w:line="360" w:lineRule="auto"/>
        <w:ind w:firstLine="472" w:firstLineChars="196"/>
        <w:rPr>
          <w:b/>
          <w:sz w:val="24"/>
        </w:rPr>
      </w:pPr>
      <w:r>
        <w:rPr>
          <w:rFonts w:hint="eastAsia"/>
          <w:b/>
          <w:sz w:val="24"/>
        </w:rPr>
        <w:t>（五）音乐作品分析</w:t>
      </w:r>
    </w:p>
    <w:p w14:paraId="7C08E5AD">
      <w:pPr>
        <w:spacing w:line="360" w:lineRule="auto"/>
        <w:ind w:firstLine="480" w:firstLineChars="200"/>
        <w:rPr>
          <w:sz w:val="24"/>
        </w:rPr>
      </w:pPr>
      <w:r>
        <w:rPr>
          <w:sz w:val="24"/>
        </w:rPr>
        <w:t>1.教学内容</w:t>
      </w:r>
    </w:p>
    <w:p w14:paraId="640AA5FC">
      <w:pPr>
        <w:spacing w:line="360" w:lineRule="auto"/>
        <w:ind w:firstLine="480" w:firstLineChars="200"/>
        <w:rPr>
          <w:rFonts w:hint="eastAsia"/>
          <w:sz w:val="24"/>
        </w:rPr>
      </w:pPr>
      <w:r>
        <w:rPr>
          <w:rFonts w:hint="eastAsia"/>
          <w:sz w:val="24"/>
        </w:rPr>
        <w:t>（1）对各类型音乐作品的结构分析</w:t>
      </w:r>
    </w:p>
    <w:p w14:paraId="68F462A2">
      <w:pPr>
        <w:spacing w:line="360" w:lineRule="auto"/>
        <w:ind w:firstLine="480" w:firstLineChars="200"/>
        <w:rPr>
          <w:sz w:val="24"/>
        </w:rPr>
      </w:pPr>
      <w:r>
        <w:rPr>
          <w:rFonts w:hint="eastAsia"/>
          <w:sz w:val="24"/>
        </w:rPr>
        <w:t>（2）对音乐作品的内容分析</w:t>
      </w:r>
    </w:p>
    <w:p w14:paraId="0B6B1099">
      <w:pPr>
        <w:spacing w:line="360" w:lineRule="auto"/>
        <w:ind w:firstLine="480" w:firstLineChars="200"/>
        <w:rPr>
          <w:rFonts w:hint="eastAsia"/>
          <w:sz w:val="24"/>
        </w:rPr>
      </w:pPr>
      <w:r>
        <w:rPr>
          <w:rFonts w:hint="eastAsia"/>
          <w:sz w:val="24"/>
        </w:rPr>
        <w:t>（3）调式分析及主题材料分析</w:t>
      </w:r>
    </w:p>
    <w:p w14:paraId="32D5C086">
      <w:pPr>
        <w:spacing w:line="360" w:lineRule="auto"/>
        <w:ind w:firstLine="480" w:firstLineChars="200"/>
        <w:rPr>
          <w:sz w:val="24"/>
        </w:rPr>
      </w:pPr>
      <w:r>
        <w:rPr>
          <w:rFonts w:hint="eastAsia"/>
          <w:sz w:val="24"/>
        </w:rPr>
        <w:t>（4）结构图示和文字分析</w:t>
      </w:r>
    </w:p>
    <w:p w14:paraId="4F2F23B4">
      <w:pPr>
        <w:spacing w:line="360" w:lineRule="auto"/>
        <w:ind w:firstLine="480" w:firstLineChars="200"/>
        <w:rPr>
          <w:sz w:val="24"/>
        </w:rPr>
      </w:pPr>
      <w:r>
        <w:rPr>
          <w:sz w:val="24"/>
        </w:rPr>
        <w:t>2.基本要求</w:t>
      </w:r>
    </w:p>
    <w:p w14:paraId="10695672">
      <w:pPr>
        <w:spacing w:line="360" w:lineRule="auto"/>
        <w:ind w:firstLine="480" w:firstLineChars="200"/>
        <w:rPr>
          <w:sz w:val="24"/>
        </w:rPr>
      </w:pPr>
      <w:r>
        <w:rPr>
          <w:sz w:val="24"/>
        </w:rPr>
        <w:t>（1）掌握</w:t>
      </w:r>
      <w:r>
        <w:rPr>
          <w:rFonts w:hint="eastAsia"/>
          <w:sz w:val="24"/>
        </w:rPr>
        <w:t>作品分析中的结构分析方法。</w:t>
      </w:r>
    </w:p>
    <w:p w14:paraId="6CDF8DD1">
      <w:pPr>
        <w:spacing w:line="360" w:lineRule="auto"/>
        <w:ind w:firstLine="480" w:firstLineChars="200"/>
        <w:rPr>
          <w:rFonts w:hint="eastAsia"/>
          <w:sz w:val="24"/>
        </w:rPr>
      </w:pPr>
      <w:r>
        <w:rPr>
          <w:sz w:val="24"/>
        </w:rPr>
        <w:t>（2）</w:t>
      </w:r>
      <w:r>
        <w:rPr>
          <w:rFonts w:hint="eastAsia"/>
          <w:sz w:val="24"/>
        </w:rPr>
        <w:t>掌握作品分析中的音乐内容分析方法。</w:t>
      </w:r>
    </w:p>
    <w:p w14:paraId="5449623B">
      <w:pPr>
        <w:spacing w:line="360" w:lineRule="auto"/>
        <w:ind w:firstLine="480" w:firstLineChars="200"/>
        <w:rPr>
          <w:rFonts w:hint="eastAsia"/>
          <w:sz w:val="24"/>
        </w:rPr>
      </w:pPr>
      <w:r>
        <w:rPr>
          <w:sz w:val="24"/>
        </w:rPr>
        <w:t>（3）</w:t>
      </w:r>
      <w:r>
        <w:rPr>
          <w:rFonts w:hint="eastAsia"/>
          <w:sz w:val="24"/>
        </w:rPr>
        <w:t>准确分析调式调性、音乐主题材料及音乐发展手法。</w:t>
      </w:r>
    </w:p>
    <w:p w14:paraId="25DBC191">
      <w:pPr>
        <w:spacing w:line="360" w:lineRule="auto"/>
        <w:ind w:firstLine="480" w:firstLineChars="200"/>
        <w:rPr>
          <w:rFonts w:hint="eastAsia"/>
          <w:sz w:val="24"/>
        </w:rPr>
      </w:pPr>
      <w:r>
        <w:rPr>
          <w:rFonts w:hint="eastAsia"/>
          <w:sz w:val="24"/>
        </w:rPr>
        <w:t>（4）能独立完成结构图示与文字分析说明。</w:t>
      </w:r>
    </w:p>
    <w:p w14:paraId="41D9E95B">
      <w:pPr>
        <w:spacing w:line="360" w:lineRule="auto"/>
        <w:ind w:firstLine="480" w:firstLineChars="200"/>
        <w:rPr>
          <w:rFonts w:hint="eastAsia"/>
          <w:sz w:val="24"/>
        </w:rPr>
      </w:pPr>
      <w:r>
        <w:rPr>
          <w:rFonts w:hint="eastAsia"/>
          <w:sz w:val="24"/>
        </w:rPr>
        <w:t>教学内容与</w:t>
      </w:r>
      <w:r>
        <w:rPr>
          <w:sz w:val="24"/>
        </w:rPr>
        <w:t>课程目标的</w:t>
      </w:r>
      <w:r>
        <w:rPr>
          <w:rFonts w:hint="eastAsia"/>
          <w:sz w:val="24"/>
        </w:rPr>
        <w:t>对应关系及</w:t>
      </w:r>
      <w:r>
        <w:rPr>
          <w:sz w:val="24"/>
        </w:rPr>
        <w:t>学时分配</w:t>
      </w:r>
      <w:r>
        <w:rPr>
          <w:rFonts w:hint="eastAsia"/>
          <w:sz w:val="24"/>
        </w:rPr>
        <w:t>如表所示。</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7B5A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shd w:val="clear" w:color="auto" w:fill="FFFFFF"/>
            <w:noWrap w:val="0"/>
            <w:vAlign w:val="center"/>
          </w:tcPr>
          <w:p w14:paraId="1B22F66E">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7F386396">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4D08DCCD">
            <w:pPr>
              <w:spacing w:line="312" w:lineRule="auto"/>
              <w:jc w:val="center"/>
              <w:rPr>
                <w:rFonts w:hint="eastAsia"/>
                <w:color w:val="000000"/>
                <w:szCs w:val="21"/>
              </w:rPr>
            </w:pPr>
            <w:r>
              <w:rPr>
                <w:color w:val="000000"/>
                <w:szCs w:val="21"/>
              </w:rPr>
              <w:t>支撑</w:t>
            </w:r>
            <w:r>
              <w:rPr>
                <w:rFonts w:hint="eastAsia"/>
                <w:color w:val="000000"/>
                <w:szCs w:val="21"/>
              </w:rPr>
              <w:t>的</w:t>
            </w:r>
          </w:p>
          <w:p w14:paraId="0AFB0D97">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09B25450">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08CD2441">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7C47487E">
            <w:pPr>
              <w:spacing w:line="312" w:lineRule="auto"/>
              <w:jc w:val="center"/>
              <w:rPr>
                <w:color w:val="000000"/>
                <w:szCs w:val="21"/>
              </w:rPr>
            </w:pPr>
            <w:r>
              <w:rPr>
                <w:color w:val="000000"/>
                <w:szCs w:val="21"/>
              </w:rPr>
              <w:t>实验学时</w:t>
            </w:r>
          </w:p>
        </w:tc>
      </w:tr>
      <w:tr w14:paraId="6230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5F4A317">
            <w:pPr>
              <w:spacing w:line="312" w:lineRule="auto"/>
              <w:jc w:val="center"/>
              <w:rPr>
                <w:szCs w:val="21"/>
              </w:rPr>
            </w:pPr>
            <w:r>
              <w:rPr>
                <w:rFonts w:hint="eastAsia"/>
                <w:szCs w:val="21"/>
              </w:rPr>
              <w:t>1</w:t>
            </w:r>
          </w:p>
        </w:tc>
        <w:tc>
          <w:tcPr>
            <w:tcW w:w="3476" w:type="dxa"/>
            <w:noWrap w:val="0"/>
            <w:vAlign w:val="center"/>
          </w:tcPr>
          <w:p w14:paraId="4A56528A">
            <w:pPr>
              <w:spacing w:line="312" w:lineRule="auto"/>
              <w:rPr>
                <w:color w:val="000000"/>
                <w:szCs w:val="21"/>
              </w:rPr>
            </w:pPr>
            <w:r>
              <w:rPr>
                <w:rFonts w:hint="eastAsia"/>
                <w:szCs w:val="21"/>
              </w:rPr>
              <w:t>复三部曲式</w:t>
            </w:r>
          </w:p>
        </w:tc>
        <w:tc>
          <w:tcPr>
            <w:tcW w:w="2084" w:type="dxa"/>
            <w:noWrap w:val="0"/>
            <w:vAlign w:val="center"/>
          </w:tcPr>
          <w:p w14:paraId="4CC6F0D4">
            <w:pPr>
              <w:spacing w:line="312" w:lineRule="auto"/>
              <w:jc w:val="center"/>
              <w:rPr>
                <w:color w:val="000000"/>
                <w:szCs w:val="21"/>
              </w:rPr>
            </w:pPr>
            <w:r>
              <w:rPr>
                <w:color w:val="000000"/>
                <w:szCs w:val="21"/>
              </w:rPr>
              <w:t>目标</w:t>
            </w:r>
            <w:r>
              <w:rPr>
                <w:rFonts w:hint="eastAsia"/>
                <w:color w:val="000000"/>
                <w:szCs w:val="21"/>
              </w:rPr>
              <w:t>2</w:t>
            </w:r>
            <w:r>
              <w:rPr>
                <w:color w:val="000000"/>
                <w:szCs w:val="21"/>
              </w:rPr>
              <w:t>、</w:t>
            </w:r>
            <w:r>
              <w:rPr>
                <w:rFonts w:hint="eastAsia"/>
                <w:color w:val="000000"/>
                <w:szCs w:val="21"/>
              </w:rPr>
              <w:t>3</w:t>
            </w:r>
          </w:p>
        </w:tc>
        <w:tc>
          <w:tcPr>
            <w:tcW w:w="1470" w:type="dxa"/>
            <w:noWrap w:val="0"/>
            <w:vAlign w:val="center"/>
          </w:tcPr>
          <w:p w14:paraId="4059D2E0">
            <w:pPr>
              <w:spacing w:line="312" w:lineRule="auto"/>
              <w:jc w:val="center"/>
              <w:rPr>
                <w:szCs w:val="21"/>
              </w:rPr>
            </w:pPr>
            <w:r>
              <w:rPr>
                <w:rFonts w:hint="eastAsia"/>
                <w:color w:val="000000"/>
                <w:sz w:val="24"/>
              </w:rPr>
              <w:t>2-1</w:t>
            </w:r>
          </w:p>
        </w:tc>
        <w:tc>
          <w:tcPr>
            <w:tcW w:w="735" w:type="dxa"/>
            <w:noWrap w:val="0"/>
            <w:vAlign w:val="center"/>
          </w:tcPr>
          <w:p w14:paraId="33E4EDDE">
            <w:pPr>
              <w:spacing w:line="312" w:lineRule="auto"/>
              <w:jc w:val="center"/>
              <w:rPr>
                <w:szCs w:val="21"/>
              </w:rPr>
            </w:pPr>
            <w:r>
              <w:rPr>
                <w:rFonts w:hint="eastAsia"/>
                <w:szCs w:val="21"/>
              </w:rPr>
              <w:t>6</w:t>
            </w:r>
          </w:p>
        </w:tc>
        <w:tc>
          <w:tcPr>
            <w:tcW w:w="735" w:type="dxa"/>
            <w:noWrap w:val="0"/>
            <w:vAlign w:val="center"/>
          </w:tcPr>
          <w:p w14:paraId="26C40543">
            <w:pPr>
              <w:spacing w:line="312" w:lineRule="auto"/>
              <w:jc w:val="center"/>
              <w:rPr>
                <w:szCs w:val="21"/>
              </w:rPr>
            </w:pPr>
          </w:p>
        </w:tc>
      </w:tr>
      <w:tr w14:paraId="5E3B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352B0FD6">
            <w:pPr>
              <w:spacing w:line="312" w:lineRule="auto"/>
              <w:jc w:val="center"/>
              <w:rPr>
                <w:szCs w:val="21"/>
              </w:rPr>
            </w:pPr>
            <w:r>
              <w:rPr>
                <w:rFonts w:hint="eastAsia"/>
                <w:szCs w:val="21"/>
              </w:rPr>
              <w:t>2</w:t>
            </w:r>
          </w:p>
        </w:tc>
        <w:tc>
          <w:tcPr>
            <w:tcW w:w="3476" w:type="dxa"/>
            <w:noWrap w:val="0"/>
            <w:vAlign w:val="center"/>
          </w:tcPr>
          <w:p w14:paraId="103A0B20">
            <w:pPr>
              <w:spacing w:line="312" w:lineRule="auto"/>
              <w:rPr>
                <w:color w:val="000000"/>
                <w:szCs w:val="21"/>
              </w:rPr>
            </w:pPr>
            <w:r>
              <w:rPr>
                <w:rFonts w:hint="eastAsia"/>
                <w:szCs w:val="21"/>
              </w:rPr>
              <w:t>变奏曲式</w:t>
            </w:r>
          </w:p>
        </w:tc>
        <w:tc>
          <w:tcPr>
            <w:tcW w:w="2084" w:type="dxa"/>
            <w:noWrap w:val="0"/>
            <w:vAlign w:val="center"/>
          </w:tcPr>
          <w:p w14:paraId="0A3407E2">
            <w:pPr>
              <w:spacing w:line="312" w:lineRule="auto"/>
              <w:jc w:val="center"/>
              <w:rPr>
                <w:color w:val="000000"/>
                <w:szCs w:val="21"/>
              </w:rPr>
            </w:pPr>
            <w:r>
              <w:rPr>
                <w:color w:val="000000"/>
                <w:szCs w:val="21"/>
              </w:rPr>
              <w:t>目标</w:t>
            </w:r>
            <w:r>
              <w:rPr>
                <w:rFonts w:hint="eastAsia"/>
                <w:color w:val="000000"/>
                <w:szCs w:val="21"/>
              </w:rPr>
              <w:t>1、2、3</w:t>
            </w:r>
          </w:p>
        </w:tc>
        <w:tc>
          <w:tcPr>
            <w:tcW w:w="1470" w:type="dxa"/>
            <w:noWrap w:val="0"/>
            <w:vAlign w:val="center"/>
          </w:tcPr>
          <w:p w14:paraId="6405D47B">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3950E2A6">
            <w:pPr>
              <w:spacing w:line="312" w:lineRule="auto"/>
              <w:jc w:val="center"/>
              <w:rPr>
                <w:szCs w:val="21"/>
              </w:rPr>
            </w:pPr>
            <w:r>
              <w:rPr>
                <w:rFonts w:hint="eastAsia"/>
                <w:szCs w:val="21"/>
              </w:rPr>
              <w:t>6</w:t>
            </w:r>
          </w:p>
        </w:tc>
        <w:tc>
          <w:tcPr>
            <w:tcW w:w="735" w:type="dxa"/>
            <w:noWrap w:val="0"/>
            <w:vAlign w:val="center"/>
          </w:tcPr>
          <w:p w14:paraId="62B05A2A">
            <w:pPr>
              <w:spacing w:line="312" w:lineRule="auto"/>
              <w:jc w:val="center"/>
              <w:rPr>
                <w:szCs w:val="21"/>
              </w:rPr>
            </w:pPr>
          </w:p>
        </w:tc>
      </w:tr>
      <w:tr w14:paraId="679B2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023609FE">
            <w:pPr>
              <w:spacing w:line="312" w:lineRule="auto"/>
              <w:jc w:val="center"/>
              <w:rPr>
                <w:szCs w:val="21"/>
              </w:rPr>
            </w:pPr>
            <w:r>
              <w:rPr>
                <w:rFonts w:hint="eastAsia"/>
                <w:szCs w:val="21"/>
              </w:rPr>
              <w:t>3</w:t>
            </w:r>
          </w:p>
        </w:tc>
        <w:tc>
          <w:tcPr>
            <w:tcW w:w="3476" w:type="dxa"/>
            <w:noWrap w:val="0"/>
            <w:vAlign w:val="center"/>
          </w:tcPr>
          <w:p w14:paraId="7FD9B464">
            <w:pPr>
              <w:spacing w:line="312" w:lineRule="auto"/>
              <w:rPr>
                <w:color w:val="000000"/>
                <w:szCs w:val="21"/>
              </w:rPr>
            </w:pPr>
            <w:r>
              <w:rPr>
                <w:rFonts w:hint="eastAsia"/>
                <w:szCs w:val="21"/>
              </w:rPr>
              <w:t>回旋曲式</w:t>
            </w:r>
          </w:p>
        </w:tc>
        <w:tc>
          <w:tcPr>
            <w:tcW w:w="2084" w:type="dxa"/>
            <w:noWrap w:val="0"/>
            <w:vAlign w:val="center"/>
          </w:tcPr>
          <w:p w14:paraId="69F59D27">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41AAA268">
            <w:pPr>
              <w:spacing w:line="312" w:lineRule="auto"/>
              <w:jc w:val="center"/>
              <w:rPr>
                <w:szCs w:val="21"/>
              </w:rPr>
            </w:pPr>
            <w:r>
              <w:rPr>
                <w:rFonts w:hint="eastAsia"/>
                <w:color w:val="000000"/>
                <w:sz w:val="24"/>
              </w:rPr>
              <w:t>2-1</w:t>
            </w:r>
          </w:p>
        </w:tc>
        <w:tc>
          <w:tcPr>
            <w:tcW w:w="735" w:type="dxa"/>
            <w:noWrap w:val="0"/>
            <w:vAlign w:val="center"/>
          </w:tcPr>
          <w:p w14:paraId="20081F69">
            <w:pPr>
              <w:spacing w:line="312" w:lineRule="auto"/>
              <w:jc w:val="center"/>
              <w:rPr>
                <w:szCs w:val="21"/>
              </w:rPr>
            </w:pPr>
            <w:r>
              <w:rPr>
                <w:rFonts w:hint="eastAsia"/>
                <w:szCs w:val="21"/>
              </w:rPr>
              <w:t>6</w:t>
            </w:r>
          </w:p>
        </w:tc>
        <w:tc>
          <w:tcPr>
            <w:tcW w:w="735" w:type="dxa"/>
            <w:noWrap w:val="0"/>
            <w:vAlign w:val="center"/>
          </w:tcPr>
          <w:p w14:paraId="54FCEF16">
            <w:pPr>
              <w:spacing w:line="312" w:lineRule="auto"/>
              <w:jc w:val="center"/>
              <w:rPr>
                <w:szCs w:val="21"/>
              </w:rPr>
            </w:pPr>
          </w:p>
        </w:tc>
      </w:tr>
      <w:tr w14:paraId="5DBF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603E1DD6">
            <w:pPr>
              <w:spacing w:line="312" w:lineRule="auto"/>
              <w:jc w:val="center"/>
              <w:rPr>
                <w:szCs w:val="21"/>
              </w:rPr>
            </w:pPr>
            <w:r>
              <w:rPr>
                <w:rFonts w:hint="eastAsia"/>
                <w:szCs w:val="21"/>
              </w:rPr>
              <w:t>4</w:t>
            </w:r>
          </w:p>
        </w:tc>
        <w:tc>
          <w:tcPr>
            <w:tcW w:w="3476" w:type="dxa"/>
            <w:noWrap w:val="0"/>
            <w:vAlign w:val="center"/>
          </w:tcPr>
          <w:p w14:paraId="597422F6">
            <w:pPr>
              <w:spacing w:line="312" w:lineRule="auto"/>
              <w:rPr>
                <w:szCs w:val="21"/>
              </w:rPr>
            </w:pPr>
            <w:r>
              <w:rPr>
                <w:rFonts w:hint="eastAsia"/>
                <w:szCs w:val="21"/>
              </w:rPr>
              <w:t>奏鸣曲式</w:t>
            </w:r>
          </w:p>
        </w:tc>
        <w:tc>
          <w:tcPr>
            <w:tcW w:w="2084" w:type="dxa"/>
            <w:noWrap w:val="0"/>
            <w:vAlign w:val="center"/>
          </w:tcPr>
          <w:p w14:paraId="780287E1">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4F99F9E7">
            <w:pPr>
              <w:spacing w:line="312" w:lineRule="auto"/>
              <w:jc w:val="center"/>
              <w:rPr>
                <w:szCs w:val="21"/>
              </w:rPr>
            </w:pPr>
            <w:r>
              <w:rPr>
                <w:rFonts w:hint="eastAsia"/>
                <w:color w:val="000000"/>
                <w:sz w:val="24"/>
              </w:rPr>
              <w:t>2-1</w:t>
            </w:r>
          </w:p>
        </w:tc>
        <w:tc>
          <w:tcPr>
            <w:tcW w:w="735" w:type="dxa"/>
            <w:noWrap w:val="0"/>
            <w:vAlign w:val="center"/>
          </w:tcPr>
          <w:p w14:paraId="2D7D1422">
            <w:pPr>
              <w:spacing w:line="312" w:lineRule="auto"/>
              <w:jc w:val="center"/>
              <w:rPr>
                <w:szCs w:val="21"/>
              </w:rPr>
            </w:pPr>
            <w:r>
              <w:rPr>
                <w:rFonts w:hint="eastAsia"/>
                <w:szCs w:val="21"/>
              </w:rPr>
              <w:t>6</w:t>
            </w:r>
          </w:p>
        </w:tc>
        <w:tc>
          <w:tcPr>
            <w:tcW w:w="735" w:type="dxa"/>
            <w:noWrap w:val="0"/>
            <w:vAlign w:val="center"/>
          </w:tcPr>
          <w:p w14:paraId="06CCD6A7">
            <w:pPr>
              <w:spacing w:line="312" w:lineRule="auto"/>
              <w:jc w:val="center"/>
              <w:rPr>
                <w:szCs w:val="21"/>
              </w:rPr>
            </w:pPr>
          </w:p>
        </w:tc>
      </w:tr>
      <w:tr w14:paraId="743C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09A28690">
            <w:pPr>
              <w:spacing w:line="312" w:lineRule="auto"/>
              <w:jc w:val="center"/>
              <w:rPr>
                <w:szCs w:val="21"/>
              </w:rPr>
            </w:pPr>
            <w:r>
              <w:rPr>
                <w:rFonts w:hint="eastAsia"/>
                <w:szCs w:val="21"/>
              </w:rPr>
              <w:t>5</w:t>
            </w:r>
          </w:p>
        </w:tc>
        <w:tc>
          <w:tcPr>
            <w:tcW w:w="3476" w:type="dxa"/>
            <w:noWrap w:val="0"/>
            <w:vAlign w:val="center"/>
          </w:tcPr>
          <w:p w14:paraId="5C7FAA61">
            <w:pPr>
              <w:spacing w:line="312" w:lineRule="auto"/>
              <w:rPr>
                <w:color w:val="000000"/>
                <w:szCs w:val="21"/>
              </w:rPr>
            </w:pPr>
            <w:r>
              <w:rPr>
                <w:rFonts w:hint="eastAsia"/>
                <w:szCs w:val="21"/>
              </w:rPr>
              <w:t>音乐作品分析</w:t>
            </w:r>
          </w:p>
        </w:tc>
        <w:tc>
          <w:tcPr>
            <w:tcW w:w="2084" w:type="dxa"/>
            <w:noWrap w:val="0"/>
            <w:vAlign w:val="center"/>
          </w:tcPr>
          <w:p w14:paraId="24B245EC">
            <w:pPr>
              <w:spacing w:line="312" w:lineRule="auto"/>
              <w:jc w:val="center"/>
              <w:rPr>
                <w:color w:val="000000"/>
                <w:szCs w:val="21"/>
              </w:rPr>
            </w:pPr>
            <w:r>
              <w:rPr>
                <w:color w:val="000000"/>
                <w:szCs w:val="21"/>
              </w:rPr>
              <w:t>目标</w:t>
            </w:r>
            <w:r>
              <w:rPr>
                <w:rFonts w:hint="eastAsia"/>
                <w:color w:val="000000"/>
                <w:szCs w:val="21"/>
              </w:rPr>
              <w:t>1、2、3</w:t>
            </w:r>
          </w:p>
        </w:tc>
        <w:tc>
          <w:tcPr>
            <w:tcW w:w="1470" w:type="dxa"/>
            <w:noWrap w:val="0"/>
            <w:vAlign w:val="center"/>
          </w:tcPr>
          <w:p w14:paraId="385CBE4A">
            <w:pPr>
              <w:spacing w:line="312" w:lineRule="auto"/>
              <w:jc w:val="center"/>
              <w:rPr>
                <w:szCs w:val="21"/>
              </w:rPr>
            </w:pPr>
            <w:r>
              <w:rPr>
                <w:rFonts w:hint="eastAsia"/>
                <w:color w:val="000000"/>
                <w:sz w:val="24"/>
              </w:rPr>
              <w:t>2-1</w:t>
            </w:r>
            <w:r>
              <w:rPr>
                <w:color w:val="000000"/>
                <w:szCs w:val="21"/>
              </w:rPr>
              <w:t>、</w:t>
            </w:r>
            <w:r>
              <w:rPr>
                <w:rFonts w:hint="eastAsia"/>
                <w:color w:val="000000"/>
                <w:sz w:val="24"/>
              </w:rPr>
              <w:t>6-1</w:t>
            </w:r>
          </w:p>
        </w:tc>
        <w:tc>
          <w:tcPr>
            <w:tcW w:w="735" w:type="dxa"/>
            <w:noWrap w:val="0"/>
            <w:vAlign w:val="center"/>
          </w:tcPr>
          <w:p w14:paraId="78BC4A82">
            <w:pPr>
              <w:spacing w:line="312" w:lineRule="auto"/>
              <w:jc w:val="center"/>
              <w:rPr>
                <w:szCs w:val="21"/>
              </w:rPr>
            </w:pPr>
            <w:r>
              <w:rPr>
                <w:rFonts w:hint="eastAsia"/>
                <w:szCs w:val="21"/>
              </w:rPr>
              <w:t>8</w:t>
            </w:r>
          </w:p>
        </w:tc>
        <w:tc>
          <w:tcPr>
            <w:tcW w:w="735" w:type="dxa"/>
            <w:noWrap w:val="0"/>
            <w:vAlign w:val="center"/>
          </w:tcPr>
          <w:p w14:paraId="5ABB4DCC">
            <w:pPr>
              <w:spacing w:line="312" w:lineRule="auto"/>
              <w:jc w:val="center"/>
              <w:rPr>
                <w:szCs w:val="21"/>
              </w:rPr>
            </w:pPr>
          </w:p>
        </w:tc>
      </w:tr>
      <w:tr w14:paraId="54D0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29EDF94F">
            <w:pPr>
              <w:spacing w:line="312" w:lineRule="auto"/>
              <w:jc w:val="center"/>
              <w:rPr>
                <w:szCs w:val="21"/>
              </w:rPr>
            </w:pPr>
            <w:r>
              <w:rPr>
                <w:szCs w:val="21"/>
              </w:rPr>
              <w:t>合 计</w:t>
            </w:r>
          </w:p>
        </w:tc>
        <w:tc>
          <w:tcPr>
            <w:tcW w:w="735" w:type="dxa"/>
            <w:noWrap w:val="0"/>
            <w:vAlign w:val="center"/>
          </w:tcPr>
          <w:p w14:paraId="395AC4D0">
            <w:pPr>
              <w:spacing w:line="312" w:lineRule="auto"/>
              <w:jc w:val="center"/>
              <w:rPr>
                <w:szCs w:val="21"/>
              </w:rPr>
            </w:pPr>
            <w:r>
              <w:rPr>
                <w:szCs w:val="21"/>
              </w:rPr>
              <w:t>3</w:t>
            </w:r>
            <w:r>
              <w:rPr>
                <w:rFonts w:hint="eastAsia"/>
                <w:szCs w:val="21"/>
              </w:rPr>
              <w:t>2</w:t>
            </w:r>
          </w:p>
        </w:tc>
        <w:tc>
          <w:tcPr>
            <w:tcW w:w="735" w:type="dxa"/>
            <w:noWrap w:val="0"/>
            <w:vAlign w:val="center"/>
          </w:tcPr>
          <w:p w14:paraId="47B549CB">
            <w:pPr>
              <w:spacing w:line="312" w:lineRule="auto"/>
              <w:jc w:val="center"/>
              <w:rPr>
                <w:szCs w:val="21"/>
              </w:rPr>
            </w:pPr>
          </w:p>
        </w:tc>
      </w:tr>
    </w:tbl>
    <w:p w14:paraId="5B21F0A5">
      <w:pPr>
        <w:spacing w:line="360" w:lineRule="auto"/>
        <w:ind w:firstLine="562" w:firstLineChars="200"/>
        <w:rPr>
          <w:rFonts w:hint="eastAsia"/>
          <w:b/>
          <w:sz w:val="28"/>
          <w:szCs w:val="28"/>
        </w:rPr>
      </w:pPr>
      <w:r>
        <w:rPr>
          <w:rFonts w:hint="eastAsia"/>
          <w:b/>
          <w:sz w:val="28"/>
          <w:szCs w:val="28"/>
        </w:rPr>
        <w:t>五、课程实施</w:t>
      </w:r>
    </w:p>
    <w:p w14:paraId="50EFC011">
      <w:pPr>
        <w:spacing w:line="360" w:lineRule="auto"/>
        <w:ind w:firstLine="480" w:firstLineChars="200"/>
        <w:rPr>
          <w:rFonts w:hint="eastAsia"/>
          <w:sz w:val="24"/>
        </w:rPr>
      </w:pPr>
      <w:r>
        <w:rPr>
          <w:sz w:val="24"/>
        </w:rPr>
        <w:t>（一）</w:t>
      </w:r>
      <w:r>
        <w:rPr>
          <w:rFonts w:hint="eastAsia"/>
          <w:sz w:val="24"/>
        </w:rPr>
        <w:t>通过讲解和分析，</w:t>
      </w:r>
      <w:r>
        <w:rPr>
          <w:sz w:val="24"/>
        </w:rPr>
        <w:t>引导学生</w:t>
      </w:r>
      <w:r>
        <w:rPr>
          <w:rFonts w:hint="eastAsia"/>
          <w:sz w:val="24"/>
        </w:rPr>
        <w:t>掌握曲式结构中的音乐主题、一段曲式、两段曲式和三段曲式结构的特点，使学生能够运用曲式结构的知识对音乐作品进行结构和内容的分析。</w:t>
      </w:r>
    </w:p>
    <w:p w14:paraId="3E5E1870">
      <w:pPr>
        <w:spacing w:line="360" w:lineRule="auto"/>
        <w:ind w:firstLine="480" w:firstLineChars="200"/>
        <w:rPr>
          <w:rFonts w:hint="eastAsia"/>
          <w:sz w:val="24"/>
        </w:rPr>
      </w:pPr>
      <w:r>
        <w:rPr>
          <w:sz w:val="24"/>
        </w:rPr>
        <w:t>（二）</w:t>
      </w:r>
      <w:r>
        <w:rPr>
          <w:rFonts w:hint="eastAsia"/>
          <w:sz w:val="24"/>
        </w:rPr>
        <w:t>课前进行学生作业的分析与评讲，从实际分析中发现问题并解决问题。</w:t>
      </w:r>
    </w:p>
    <w:p w14:paraId="764CCA56">
      <w:pPr>
        <w:spacing w:line="360" w:lineRule="auto"/>
        <w:ind w:firstLine="480" w:firstLineChars="200"/>
        <w:rPr>
          <w:rFonts w:hint="eastAsia"/>
          <w:sz w:val="24"/>
        </w:rPr>
      </w:pPr>
      <w:r>
        <w:rPr>
          <w:sz w:val="24"/>
        </w:rPr>
        <w:t>（三）</w:t>
      </w:r>
      <w:r>
        <w:rPr>
          <w:rFonts w:hint="eastAsia"/>
          <w:sz w:val="24"/>
        </w:rPr>
        <w:t>通过多媒体教学手段的参与，提高课堂教学质量，让学生更多地在实际音响中认识音乐作品、掌握分析手段，培养学生的音乐感知能力，为进一步的专业学习和专业研究打下坚实的基础。</w:t>
      </w:r>
    </w:p>
    <w:p w14:paraId="5BF65911">
      <w:pPr>
        <w:spacing w:line="360" w:lineRule="auto"/>
        <w:ind w:firstLine="480" w:firstLineChars="200"/>
        <w:rPr>
          <w:b/>
          <w:sz w:val="24"/>
        </w:rPr>
      </w:pPr>
      <w:r>
        <w:rPr>
          <w:bCs/>
          <w:sz w:val="24"/>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064B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2B5900CC">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665808CF">
            <w:pPr>
              <w:spacing w:line="276" w:lineRule="auto"/>
              <w:jc w:val="center"/>
              <w:rPr>
                <w:szCs w:val="21"/>
              </w:rPr>
            </w:pPr>
            <w:r>
              <w:rPr>
                <w:bCs/>
                <w:szCs w:val="21"/>
              </w:rPr>
              <w:t>质量</w:t>
            </w:r>
            <w:r>
              <w:rPr>
                <w:rFonts w:hint="eastAsia"/>
                <w:bCs/>
                <w:szCs w:val="21"/>
              </w:rPr>
              <w:t>要求</w:t>
            </w:r>
          </w:p>
        </w:tc>
      </w:tr>
      <w:tr w14:paraId="6EB1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2D1B8689">
            <w:pPr>
              <w:spacing w:line="276" w:lineRule="auto"/>
              <w:jc w:val="center"/>
              <w:rPr>
                <w:szCs w:val="21"/>
              </w:rPr>
            </w:pPr>
            <w:r>
              <w:rPr>
                <w:szCs w:val="21"/>
              </w:rPr>
              <w:t>1</w:t>
            </w:r>
          </w:p>
        </w:tc>
        <w:tc>
          <w:tcPr>
            <w:tcW w:w="1701" w:type="dxa"/>
            <w:noWrap w:val="0"/>
            <w:tcMar>
              <w:left w:w="28" w:type="dxa"/>
              <w:right w:w="28" w:type="dxa"/>
            </w:tcMar>
            <w:vAlign w:val="center"/>
          </w:tcPr>
          <w:p w14:paraId="3F958CC3">
            <w:pPr>
              <w:spacing w:line="276" w:lineRule="auto"/>
              <w:jc w:val="center"/>
              <w:rPr>
                <w:szCs w:val="21"/>
              </w:rPr>
            </w:pPr>
            <w:r>
              <w:rPr>
                <w:szCs w:val="21"/>
              </w:rPr>
              <w:t>备课</w:t>
            </w:r>
          </w:p>
        </w:tc>
        <w:tc>
          <w:tcPr>
            <w:tcW w:w="6817" w:type="dxa"/>
            <w:tcBorders>
              <w:right w:val="single" w:color="auto" w:sz="8" w:space="0"/>
            </w:tcBorders>
            <w:noWrap w:val="0"/>
            <w:vAlign w:val="center"/>
          </w:tcPr>
          <w:p w14:paraId="01D659BF">
            <w:pPr>
              <w:spacing w:line="276" w:lineRule="auto"/>
              <w:rPr>
                <w:szCs w:val="21"/>
              </w:rPr>
            </w:pPr>
            <w:r>
              <w:rPr>
                <w:szCs w:val="21"/>
              </w:rPr>
              <w:t>（1）掌握本课程教学大纲内容，严格按照教学大纲要求进行课程教学内容的组织。</w:t>
            </w:r>
          </w:p>
          <w:p w14:paraId="58194CB6">
            <w:pPr>
              <w:spacing w:line="276" w:lineRule="auto"/>
              <w:rPr>
                <w:szCs w:val="21"/>
              </w:rPr>
            </w:pPr>
            <w:r>
              <w:rPr>
                <w:szCs w:val="21"/>
              </w:rPr>
              <w:t>（2）熟悉教材各章节，借助专业书籍资料，并依据教学大纲编写授课计划，编写每次授课的教案。教案内容包括章节标题、教学目的、教法设计、课堂类型、时间分配、授课内容、课后作业、教学效果分析等方面。</w:t>
            </w:r>
          </w:p>
          <w:p w14:paraId="0324510B">
            <w:pPr>
              <w:spacing w:line="276" w:lineRule="auto"/>
              <w:rPr>
                <w:szCs w:val="21"/>
              </w:rPr>
            </w:pPr>
            <w:r>
              <w:rPr>
                <w:szCs w:val="21"/>
              </w:rPr>
              <w:t>（3）</w:t>
            </w:r>
            <w:r>
              <w:rPr>
                <w:rFonts w:hint="eastAsia"/>
                <w:szCs w:val="21"/>
              </w:rPr>
              <w:t>根据</w:t>
            </w:r>
            <w:r>
              <w:rPr>
                <w:szCs w:val="21"/>
              </w:rPr>
              <w:t>各部分</w:t>
            </w:r>
            <w:r>
              <w:rPr>
                <w:rFonts w:hint="eastAsia"/>
                <w:szCs w:val="21"/>
              </w:rPr>
              <w:t>教学</w:t>
            </w:r>
            <w:r>
              <w:rPr>
                <w:szCs w:val="21"/>
              </w:rPr>
              <w:t>内容</w:t>
            </w:r>
            <w:r>
              <w:rPr>
                <w:rFonts w:hint="eastAsia"/>
                <w:szCs w:val="21"/>
              </w:rPr>
              <w:t>，</w:t>
            </w:r>
            <w:r>
              <w:rPr>
                <w:szCs w:val="21"/>
              </w:rPr>
              <w:t>构思授课思路、技巧</w:t>
            </w:r>
            <w:r>
              <w:rPr>
                <w:rFonts w:hint="eastAsia"/>
                <w:szCs w:val="21"/>
              </w:rPr>
              <w:t>，选择合适的</w:t>
            </w:r>
            <w:r>
              <w:rPr>
                <w:szCs w:val="21"/>
              </w:rPr>
              <w:t>教学方法。</w:t>
            </w:r>
          </w:p>
        </w:tc>
      </w:tr>
      <w:tr w14:paraId="717F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5A9A6B13">
            <w:pPr>
              <w:spacing w:line="276" w:lineRule="auto"/>
              <w:jc w:val="center"/>
              <w:rPr>
                <w:szCs w:val="21"/>
              </w:rPr>
            </w:pPr>
            <w:r>
              <w:rPr>
                <w:szCs w:val="21"/>
              </w:rPr>
              <w:t>2</w:t>
            </w:r>
          </w:p>
        </w:tc>
        <w:tc>
          <w:tcPr>
            <w:tcW w:w="1701" w:type="dxa"/>
            <w:noWrap w:val="0"/>
            <w:tcMar>
              <w:left w:w="28" w:type="dxa"/>
              <w:right w:w="28" w:type="dxa"/>
            </w:tcMar>
            <w:vAlign w:val="center"/>
          </w:tcPr>
          <w:p w14:paraId="518AA421">
            <w:pPr>
              <w:spacing w:line="276" w:lineRule="auto"/>
              <w:jc w:val="center"/>
              <w:rPr>
                <w:szCs w:val="21"/>
              </w:rPr>
            </w:pPr>
            <w:r>
              <w:rPr>
                <w:szCs w:val="21"/>
              </w:rPr>
              <w:t>讲授</w:t>
            </w:r>
          </w:p>
        </w:tc>
        <w:tc>
          <w:tcPr>
            <w:tcW w:w="6817" w:type="dxa"/>
            <w:tcBorders>
              <w:right w:val="single" w:color="auto" w:sz="8" w:space="0"/>
            </w:tcBorders>
            <w:noWrap w:val="0"/>
            <w:vAlign w:val="center"/>
          </w:tcPr>
          <w:p w14:paraId="52B4A263">
            <w:pPr>
              <w:spacing w:line="276" w:lineRule="auto"/>
              <w:rPr>
                <w:szCs w:val="21"/>
              </w:rPr>
            </w:pPr>
            <w:r>
              <w:rPr>
                <w:rFonts w:hint="eastAsia"/>
                <w:szCs w:val="21"/>
              </w:rPr>
              <w:t>（1）</w:t>
            </w:r>
            <w:r>
              <w:rPr>
                <w:szCs w:val="21"/>
              </w:rPr>
              <w:t>要点准确</w:t>
            </w:r>
            <w:r>
              <w:rPr>
                <w:rFonts w:hint="eastAsia"/>
                <w:szCs w:val="21"/>
              </w:rPr>
              <w:t>、</w:t>
            </w:r>
            <w:r>
              <w:rPr>
                <w:szCs w:val="21"/>
              </w:rPr>
              <w:t>推理正确</w:t>
            </w:r>
            <w:r>
              <w:rPr>
                <w:rFonts w:hint="eastAsia"/>
                <w:szCs w:val="21"/>
              </w:rPr>
              <w:t>、</w:t>
            </w:r>
            <w:r>
              <w:rPr>
                <w:szCs w:val="21"/>
              </w:rPr>
              <w:t>条理清晰</w:t>
            </w:r>
            <w:r>
              <w:rPr>
                <w:rFonts w:hint="eastAsia"/>
                <w:szCs w:val="21"/>
              </w:rPr>
              <w:t>、</w:t>
            </w:r>
            <w:r>
              <w:rPr>
                <w:szCs w:val="21"/>
              </w:rPr>
              <w:t>重点突出，</w:t>
            </w:r>
            <w:r>
              <w:rPr>
                <w:rFonts w:hint="eastAsia"/>
                <w:szCs w:val="21"/>
              </w:rPr>
              <w:t>能够</w:t>
            </w:r>
            <w:r>
              <w:rPr>
                <w:szCs w:val="21"/>
              </w:rPr>
              <w:t>理论联系实际，熟练地解答和讲解例题。</w:t>
            </w:r>
          </w:p>
          <w:p w14:paraId="52203168">
            <w:pPr>
              <w:spacing w:line="276" w:lineRule="auto"/>
              <w:rPr>
                <w:szCs w:val="21"/>
              </w:rPr>
            </w:pPr>
            <w:r>
              <w:rPr>
                <w:rFonts w:hint="eastAsia"/>
                <w:szCs w:val="21"/>
              </w:rPr>
              <w:t>（2）</w:t>
            </w:r>
            <w:r>
              <w:rPr>
                <w:szCs w:val="21"/>
              </w:rPr>
              <w:t>采用多种教学方式（如启发式教学、分析教学</w:t>
            </w:r>
            <w:r>
              <w:rPr>
                <w:rFonts w:hint="eastAsia"/>
                <w:szCs w:val="21"/>
              </w:rPr>
              <w:t>法</w:t>
            </w:r>
            <w:r>
              <w:rPr>
                <w:szCs w:val="21"/>
              </w:rPr>
              <w:t>、讨论式教学、多媒体示范教学等），注重培养学生发现、分析和解决问题的能力。</w:t>
            </w:r>
          </w:p>
          <w:p w14:paraId="1EA69A8D">
            <w:pPr>
              <w:spacing w:line="276" w:lineRule="auto"/>
              <w:rPr>
                <w:szCs w:val="21"/>
              </w:rPr>
            </w:pPr>
            <w:r>
              <w:rPr>
                <w:rFonts w:hint="eastAsia"/>
                <w:szCs w:val="21"/>
              </w:rPr>
              <w:t>（3）能够采用现代信息技术辅助</w:t>
            </w:r>
            <w:r>
              <w:rPr>
                <w:szCs w:val="21"/>
              </w:rPr>
              <w:t>教学。</w:t>
            </w:r>
          </w:p>
          <w:p w14:paraId="403642C2">
            <w:pPr>
              <w:spacing w:line="276" w:lineRule="auto"/>
              <w:rPr>
                <w:szCs w:val="21"/>
              </w:rPr>
            </w:pPr>
            <w:r>
              <w:rPr>
                <w:rFonts w:hint="eastAsia"/>
                <w:szCs w:val="21"/>
              </w:rPr>
              <w:t>（4）</w:t>
            </w:r>
            <w:r>
              <w:rPr>
                <w:szCs w:val="21"/>
              </w:rPr>
              <w:t>表达方式</w:t>
            </w:r>
            <w:r>
              <w:rPr>
                <w:rFonts w:hint="eastAsia"/>
                <w:szCs w:val="21"/>
              </w:rPr>
              <w:t>应能</w:t>
            </w:r>
            <w:r>
              <w:rPr>
                <w:szCs w:val="21"/>
              </w:rPr>
              <w:t>便于学生理解、接受，力求形象生动，使学生在掌握知识的过程中，保持较为浓厚的</w:t>
            </w:r>
            <w:r>
              <w:rPr>
                <w:rFonts w:hint="eastAsia"/>
                <w:szCs w:val="21"/>
              </w:rPr>
              <w:t>学习</w:t>
            </w:r>
            <w:r>
              <w:rPr>
                <w:szCs w:val="21"/>
              </w:rPr>
              <w:t>兴趣。</w:t>
            </w:r>
          </w:p>
        </w:tc>
      </w:tr>
      <w:tr w14:paraId="13F4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9" w:hRule="atLeast"/>
          <w:jc w:val="center"/>
        </w:trPr>
        <w:tc>
          <w:tcPr>
            <w:tcW w:w="582" w:type="dxa"/>
            <w:tcBorders>
              <w:left w:val="single" w:color="auto" w:sz="8" w:space="0"/>
            </w:tcBorders>
            <w:noWrap w:val="0"/>
            <w:vAlign w:val="center"/>
          </w:tcPr>
          <w:p w14:paraId="29F4AC45">
            <w:pPr>
              <w:spacing w:line="276" w:lineRule="auto"/>
              <w:jc w:val="center"/>
              <w:rPr>
                <w:szCs w:val="21"/>
              </w:rPr>
            </w:pPr>
            <w:r>
              <w:rPr>
                <w:szCs w:val="21"/>
              </w:rPr>
              <w:t>3</w:t>
            </w:r>
          </w:p>
        </w:tc>
        <w:tc>
          <w:tcPr>
            <w:tcW w:w="1701" w:type="dxa"/>
            <w:noWrap w:val="0"/>
            <w:tcMar>
              <w:left w:w="28" w:type="dxa"/>
              <w:right w:w="28" w:type="dxa"/>
            </w:tcMar>
            <w:vAlign w:val="center"/>
          </w:tcPr>
          <w:p w14:paraId="2F3874BC">
            <w:pPr>
              <w:spacing w:line="276" w:lineRule="auto"/>
              <w:jc w:val="center"/>
              <w:rPr>
                <w:szCs w:val="21"/>
              </w:rPr>
            </w:pPr>
            <w:r>
              <w:rPr>
                <w:szCs w:val="21"/>
              </w:rPr>
              <w:t>作业布置与批改</w:t>
            </w:r>
          </w:p>
        </w:tc>
        <w:tc>
          <w:tcPr>
            <w:tcW w:w="6817" w:type="dxa"/>
            <w:tcBorders>
              <w:right w:val="single" w:color="auto" w:sz="8" w:space="0"/>
            </w:tcBorders>
            <w:noWrap w:val="0"/>
            <w:vAlign w:val="center"/>
          </w:tcPr>
          <w:p w14:paraId="47D823ED">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05929DE0">
            <w:pPr>
              <w:spacing w:line="276" w:lineRule="auto"/>
              <w:rPr>
                <w:szCs w:val="21"/>
              </w:rPr>
            </w:pPr>
            <w:r>
              <w:rPr>
                <w:rFonts w:hint="eastAsia"/>
                <w:szCs w:val="21"/>
              </w:rPr>
              <w:t>（1）</w:t>
            </w:r>
            <w:r>
              <w:rPr>
                <w:szCs w:val="21"/>
              </w:rPr>
              <w:t>按时按量完成作业，不缺交，不抄袭</w:t>
            </w:r>
            <w:r>
              <w:rPr>
                <w:rFonts w:hint="eastAsia"/>
                <w:szCs w:val="21"/>
              </w:rPr>
              <w:t>。</w:t>
            </w:r>
          </w:p>
          <w:p w14:paraId="61DFC730">
            <w:pPr>
              <w:spacing w:line="276" w:lineRule="auto"/>
              <w:rPr>
                <w:szCs w:val="21"/>
              </w:rPr>
            </w:pPr>
            <w:r>
              <w:rPr>
                <w:rFonts w:hint="eastAsia"/>
                <w:szCs w:val="21"/>
              </w:rPr>
              <w:t>（2）书写</w:t>
            </w:r>
            <w:r>
              <w:rPr>
                <w:szCs w:val="21"/>
              </w:rPr>
              <w:t>规范</w:t>
            </w:r>
            <w:r>
              <w:rPr>
                <w:rFonts w:hint="eastAsia"/>
                <w:szCs w:val="21"/>
              </w:rPr>
              <w:t>、</w:t>
            </w:r>
            <w:r>
              <w:rPr>
                <w:szCs w:val="21"/>
              </w:rPr>
              <w:t>清晰</w:t>
            </w:r>
            <w:r>
              <w:rPr>
                <w:rFonts w:hint="eastAsia"/>
                <w:szCs w:val="21"/>
              </w:rPr>
              <w:t>。</w:t>
            </w:r>
          </w:p>
          <w:p w14:paraId="5B805E27">
            <w:pPr>
              <w:spacing w:line="276" w:lineRule="auto"/>
              <w:rPr>
                <w:szCs w:val="21"/>
              </w:rPr>
            </w:pPr>
            <w:r>
              <w:rPr>
                <w:rFonts w:hint="eastAsia"/>
                <w:szCs w:val="21"/>
              </w:rPr>
              <w:t>（3）</w:t>
            </w:r>
            <w:r>
              <w:rPr>
                <w:szCs w:val="21"/>
              </w:rPr>
              <w:t>解题方法和步骤正确。</w:t>
            </w:r>
          </w:p>
          <w:p w14:paraId="7AEB048A">
            <w:pPr>
              <w:spacing w:line="276" w:lineRule="auto"/>
              <w:rPr>
                <w:szCs w:val="21"/>
              </w:rPr>
            </w:pPr>
            <w:r>
              <w:rPr>
                <w:szCs w:val="21"/>
              </w:rPr>
              <w:t>教师批改</w:t>
            </w:r>
            <w:r>
              <w:rPr>
                <w:rFonts w:hint="eastAsia"/>
                <w:szCs w:val="21"/>
              </w:rPr>
              <w:t>和</w:t>
            </w:r>
            <w:r>
              <w:rPr>
                <w:szCs w:val="21"/>
              </w:rPr>
              <w:t>讲评作业要求如下：</w:t>
            </w:r>
          </w:p>
          <w:p w14:paraId="7DEB7A49">
            <w:pPr>
              <w:spacing w:line="276" w:lineRule="auto"/>
              <w:rPr>
                <w:szCs w:val="21"/>
              </w:rPr>
            </w:pPr>
            <w:r>
              <w:rPr>
                <w:rFonts w:hint="eastAsia"/>
                <w:szCs w:val="21"/>
              </w:rPr>
              <w:t>（1）</w:t>
            </w:r>
            <w:r>
              <w:rPr>
                <w:szCs w:val="21"/>
              </w:rPr>
              <w:t>学生的作业要</w:t>
            </w:r>
            <w:r>
              <w:rPr>
                <w:rFonts w:hint="eastAsia"/>
                <w:szCs w:val="21"/>
              </w:rPr>
              <w:t>按时</w:t>
            </w:r>
            <w:r>
              <w:rPr>
                <w:szCs w:val="21"/>
              </w:rPr>
              <w:t>全</w:t>
            </w:r>
            <w:r>
              <w:rPr>
                <w:rFonts w:hint="eastAsia"/>
                <w:szCs w:val="21"/>
              </w:rPr>
              <w:t>部</w:t>
            </w:r>
            <w:r>
              <w:rPr>
                <w:szCs w:val="21"/>
              </w:rPr>
              <w:t>批改，并</w:t>
            </w:r>
            <w:r>
              <w:rPr>
                <w:rFonts w:hint="eastAsia"/>
                <w:szCs w:val="21"/>
              </w:rPr>
              <w:t>及时进行</w:t>
            </w:r>
            <w:r>
              <w:rPr>
                <w:szCs w:val="21"/>
              </w:rPr>
              <w:t>讲评</w:t>
            </w:r>
            <w:r>
              <w:rPr>
                <w:rFonts w:hint="eastAsia"/>
                <w:szCs w:val="21"/>
              </w:rPr>
              <w:t>。</w:t>
            </w:r>
          </w:p>
          <w:p w14:paraId="0FEE086D">
            <w:pPr>
              <w:spacing w:line="276" w:lineRule="auto"/>
              <w:rPr>
                <w:szCs w:val="21"/>
              </w:rPr>
            </w:pPr>
            <w:r>
              <w:rPr>
                <w:rFonts w:hint="eastAsia"/>
                <w:szCs w:val="21"/>
              </w:rPr>
              <w:t>（2）</w:t>
            </w:r>
            <w:r>
              <w:rPr>
                <w:szCs w:val="21"/>
              </w:rPr>
              <w:t>教师批改</w:t>
            </w:r>
            <w:r>
              <w:rPr>
                <w:rFonts w:hint="eastAsia"/>
                <w:szCs w:val="21"/>
              </w:rPr>
              <w:t>和</w:t>
            </w:r>
            <w:r>
              <w:rPr>
                <w:szCs w:val="21"/>
              </w:rPr>
              <w:t>讲评作业要认真、细致，按百分制评定成绩并写明日期</w:t>
            </w:r>
            <w:r>
              <w:rPr>
                <w:rFonts w:hint="eastAsia"/>
                <w:szCs w:val="21"/>
              </w:rPr>
              <w:t>。</w:t>
            </w:r>
          </w:p>
          <w:p w14:paraId="4F2BE18D">
            <w:pPr>
              <w:spacing w:line="276" w:lineRule="auto"/>
              <w:rPr>
                <w:szCs w:val="21"/>
              </w:rPr>
            </w:pPr>
            <w:r>
              <w:rPr>
                <w:rFonts w:hint="eastAsia"/>
                <w:szCs w:val="21"/>
              </w:rPr>
              <w:t>（3）</w:t>
            </w:r>
            <w:r>
              <w:rPr>
                <w:szCs w:val="21"/>
              </w:rPr>
              <w:t>学生作业的平均成绩</w:t>
            </w:r>
            <w:r>
              <w:rPr>
                <w:rFonts w:hint="eastAsia"/>
                <w:szCs w:val="21"/>
              </w:rPr>
              <w:t>应</w:t>
            </w:r>
            <w:r>
              <w:rPr>
                <w:szCs w:val="21"/>
              </w:rPr>
              <w:t>作为本课程总评成绩中平时成绩的重要组成部分。</w:t>
            </w:r>
          </w:p>
        </w:tc>
      </w:tr>
      <w:tr w14:paraId="6F0C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73" w:hRule="atLeast"/>
          <w:jc w:val="center"/>
        </w:trPr>
        <w:tc>
          <w:tcPr>
            <w:tcW w:w="582" w:type="dxa"/>
            <w:tcBorders>
              <w:left w:val="single" w:color="auto" w:sz="8" w:space="0"/>
            </w:tcBorders>
            <w:noWrap w:val="0"/>
            <w:vAlign w:val="center"/>
          </w:tcPr>
          <w:p w14:paraId="14E55552">
            <w:pPr>
              <w:spacing w:line="276" w:lineRule="auto"/>
              <w:jc w:val="center"/>
              <w:rPr>
                <w:szCs w:val="21"/>
              </w:rPr>
            </w:pPr>
            <w:r>
              <w:rPr>
                <w:szCs w:val="21"/>
              </w:rPr>
              <w:t>4</w:t>
            </w:r>
          </w:p>
        </w:tc>
        <w:tc>
          <w:tcPr>
            <w:tcW w:w="1701" w:type="dxa"/>
            <w:noWrap w:val="0"/>
            <w:tcMar>
              <w:left w:w="28" w:type="dxa"/>
              <w:right w:w="28" w:type="dxa"/>
            </w:tcMar>
            <w:vAlign w:val="center"/>
          </w:tcPr>
          <w:p w14:paraId="1E6232F2">
            <w:pPr>
              <w:spacing w:line="276" w:lineRule="auto"/>
              <w:jc w:val="center"/>
              <w:rPr>
                <w:szCs w:val="21"/>
              </w:rPr>
            </w:pPr>
            <w:r>
              <w:rPr>
                <w:szCs w:val="21"/>
              </w:rPr>
              <w:t>课外答疑</w:t>
            </w:r>
          </w:p>
        </w:tc>
        <w:tc>
          <w:tcPr>
            <w:tcW w:w="6817" w:type="dxa"/>
            <w:tcBorders>
              <w:right w:val="single" w:color="auto" w:sz="8" w:space="0"/>
            </w:tcBorders>
            <w:noWrap w:val="0"/>
            <w:vAlign w:val="center"/>
          </w:tcPr>
          <w:p w14:paraId="2568936F">
            <w:pPr>
              <w:spacing w:line="276" w:lineRule="auto"/>
              <w:rPr>
                <w:szCs w:val="21"/>
              </w:rPr>
            </w:pPr>
            <w:r>
              <w:rPr>
                <w:szCs w:val="21"/>
              </w:rPr>
              <w:t>为了解学生的学习情况，帮助学生</w:t>
            </w:r>
            <w:r>
              <w:rPr>
                <w:rFonts w:hint="eastAsia"/>
                <w:szCs w:val="21"/>
              </w:rPr>
              <w:t>更好地</w:t>
            </w:r>
            <w:r>
              <w:rPr>
                <w:szCs w:val="21"/>
              </w:rPr>
              <w:t>理解和消化所学知识、改进学习方法和思维方式，培养其独立思考问题的能力，任课教师</w:t>
            </w:r>
            <w:r>
              <w:rPr>
                <w:rFonts w:hint="eastAsia"/>
                <w:szCs w:val="21"/>
              </w:rPr>
              <w:t>需</w:t>
            </w:r>
            <w:r>
              <w:rPr>
                <w:szCs w:val="21"/>
              </w:rPr>
              <w:t>每周安排</w:t>
            </w:r>
            <w:r>
              <w:rPr>
                <w:rFonts w:hint="eastAsia"/>
                <w:szCs w:val="21"/>
              </w:rPr>
              <w:t>一定</w:t>
            </w:r>
            <w:r>
              <w:rPr>
                <w:szCs w:val="21"/>
              </w:rPr>
              <w:t>时间进行课外答疑与辅导。</w:t>
            </w:r>
          </w:p>
        </w:tc>
      </w:tr>
      <w:tr w14:paraId="4291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40" w:hRule="atLeast"/>
          <w:jc w:val="center"/>
        </w:trPr>
        <w:tc>
          <w:tcPr>
            <w:tcW w:w="582" w:type="dxa"/>
            <w:tcBorders>
              <w:left w:val="single" w:color="auto" w:sz="8" w:space="0"/>
            </w:tcBorders>
            <w:noWrap w:val="0"/>
            <w:vAlign w:val="center"/>
          </w:tcPr>
          <w:p w14:paraId="1BA2E679">
            <w:pPr>
              <w:spacing w:line="276" w:lineRule="auto"/>
              <w:jc w:val="center"/>
              <w:rPr>
                <w:szCs w:val="21"/>
              </w:rPr>
            </w:pPr>
            <w:r>
              <w:rPr>
                <w:szCs w:val="21"/>
              </w:rPr>
              <w:t>5</w:t>
            </w:r>
          </w:p>
        </w:tc>
        <w:tc>
          <w:tcPr>
            <w:tcW w:w="1701" w:type="dxa"/>
            <w:noWrap w:val="0"/>
            <w:tcMar>
              <w:left w:w="28" w:type="dxa"/>
              <w:right w:w="28" w:type="dxa"/>
            </w:tcMar>
            <w:vAlign w:val="center"/>
          </w:tcPr>
          <w:p w14:paraId="1F065658">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0C65B229">
            <w:pPr>
              <w:spacing w:line="276" w:lineRule="auto"/>
              <w:rPr>
                <w:szCs w:val="21"/>
              </w:rPr>
            </w:pPr>
            <w:r>
              <w:rPr>
                <w:szCs w:val="21"/>
              </w:rPr>
              <w:t>本课程考核的方式</w:t>
            </w:r>
            <w:r>
              <w:rPr>
                <w:rFonts w:hint="eastAsia"/>
                <w:szCs w:val="21"/>
              </w:rPr>
              <w:t>为闭卷笔试</w:t>
            </w:r>
            <w:r>
              <w:rPr>
                <w:szCs w:val="21"/>
              </w:rPr>
              <w:t>。考试采取教考分离，监考</w:t>
            </w:r>
            <w:r>
              <w:rPr>
                <w:rFonts w:hint="eastAsia"/>
                <w:szCs w:val="21"/>
              </w:rPr>
              <w:t>由学院</w:t>
            </w:r>
            <w:r>
              <w:rPr>
                <w:szCs w:val="21"/>
              </w:rPr>
              <w:t>统一安排。有下列情况之一者，总评成绩为不及格：</w:t>
            </w:r>
          </w:p>
          <w:p w14:paraId="587B8968">
            <w:pPr>
              <w:spacing w:line="276" w:lineRule="auto"/>
              <w:rPr>
                <w:szCs w:val="21"/>
              </w:rPr>
            </w:pPr>
            <w:r>
              <w:rPr>
                <w:rFonts w:hint="eastAsia"/>
                <w:szCs w:val="21"/>
              </w:rPr>
              <w:t>（1）</w:t>
            </w:r>
            <w:r>
              <w:rPr>
                <w:szCs w:val="21"/>
              </w:rPr>
              <w:t>缺交作业次数达1/3以上者</w:t>
            </w:r>
            <w:r>
              <w:rPr>
                <w:rFonts w:hint="eastAsia"/>
                <w:szCs w:val="21"/>
              </w:rPr>
              <w:t>。</w:t>
            </w:r>
          </w:p>
          <w:p w14:paraId="2BAECDF2">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1BA3DD4E">
            <w:pPr>
              <w:spacing w:line="276" w:lineRule="auto"/>
              <w:rPr>
                <w:szCs w:val="21"/>
              </w:rPr>
            </w:pPr>
            <w:r>
              <w:rPr>
                <w:rFonts w:hint="eastAsia"/>
                <w:szCs w:val="21"/>
              </w:rPr>
              <w:t>（3）</w:t>
            </w:r>
            <w:r>
              <w:rPr>
                <w:szCs w:val="21"/>
              </w:rPr>
              <w:t>课程目标小于0.6。</w:t>
            </w:r>
          </w:p>
        </w:tc>
      </w:tr>
    </w:tbl>
    <w:p w14:paraId="59CEA40C">
      <w:pPr>
        <w:spacing w:line="360" w:lineRule="auto"/>
        <w:ind w:firstLine="562" w:firstLineChars="200"/>
        <w:rPr>
          <w:rFonts w:hint="eastAsia"/>
          <w:b/>
          <w:sz w:val="28"/>
          <w:szCs w:val="28"/>
        </w:rPr>
      </w:pPr>
      <w:r>
        <w:rPr>
          <w:rFonts w:hint="eastAsia"/>
          <w:b/>
          <w:sz w:val="28"/>
          <w:szCs w:val="28"/>
        </w:rPr>
        <w:t>六、考核方式</w:t>
      </w:r>
    </w:p>
    <w:p w14:paraId="0A1DB0B8">
      <w:pPr>
        <w:spacing w:line="360" w:lineRule="auto"/>
        <w:ind w:firstLine="480" w:firstLineChars="200"/>
        <w:rPr>
          <w:sz w:val="24"/>
        </w:rPr>
      </w:pPr>
      <w:r>
        <w:rPr>
          <w:rFonts w:hint="eastAsia"/>
          <w:sz w:val="24"/>
        </w:rPr>
        <w:t>（一）</w:t>
      </w:r>
      <w:r>
        <w:rPr>
          <w:sz w:val="24"/>
        </w:rPr>
        <w:t>课程考核包括期末考试、平时及作业情况考核，期末考试采用闭卷笔试。</w:t>
      </w:r>
    </w:p>
    <w:p w14:paraId="45DE55A8">
      <w:pPr>
        <w:spacing w:line="360" w:lineRule="auto"/>
        <w:ind w:firstLine="480" w:firstLineChars="200"/>
        <w:rPr>
          <w:rFonts w:hint="eastAsia"/>
          <w:sz w:val="24"/>
        </w:rPr>
      </w:pPr>
      <w:r>
        <w:rPr>
          <w:rFonts w:hint="eastAsia"/>
          <w:sz w:val="24"/>
        </w:rPr>
        <w:t>（二）</w:t>
      </w:r>
      <w:r>
        <w:rPr>
          <w:sz w:val="24"/>
        </w:rPr>
        <w:t>课程成绩=平时成绩×</w:t>
      </w:r>
      <w:r>
        <w:rPr>
          <w:rFonts w:hint="eastAsia"/>
          <w:sz w:val="24"/>
        </w:rPr>
        <w:t>4</w:t>
      </w:r>
      <w:r>
        <w:rPr>
          <w:sz w:val="24"/>
        </w:rPr>
        <w:t>0% +期末考试成绩×60%。</w:t>
      </w:r>
      <w:r>
        <w:rPr>
          <w:rFonts w:hint="eastAsia"/>
          <w:sz w:val="24"/>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2D101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48CF8F4D">
            <w:pPr>
              <w:pStyle w:val="25"/>
              <w:jc w:val="center"/>
              <w:rPr>
                <w:rFonts w:eastAsia="宋体"/>
              </w:rPr>
            </w:pPr>
            <w:r>
              <w:rPr>
                <w:rFonts w:eastAsia="宋体"/>
              </w:rPr>
              <w:t>成绩组成</w:t>
            </w:r>
          </w:p>
        </w:tc>
        <w:tc>
          <w:tcPr>
            <w:tcW w:w="1565" w:type="dxa"/>
            <w:shd w:val="clear" w:color="auto" w:fill="FFFFFF"/>
            <w:noWrap w:val="0"/>
            <w:vAlign w:val="center"/>
          </w:tcPr>
          <w:p w14:paraId="65B5D867">
            <w:pPr>
              <w:pStyle w:val="25"/>
              <w:jc w:val="center"/>
              <w:rPr>
                <w:rFonts w:eastAsia="宋体"/>
              </w:rPr>
            </w:pPr>
            <w:r>
              <w:rPr>
                <w:rFonts w:eastAsia="宋体"/>
              </w:rPr>
              <w:t>考核/评价环节</w:t>
            </w:r>
          </w:p>
        </w:tc>
        <w:tc>
          <w:tcPr>
            <w:tcW w:w="808" w:type="dxa"/>
            <w:shd w:val="clear" w:color="auto" w:fill="FFFFFF"/>
            <w:noWrap w:val="0"/>
            <w:vAlign w:val="center"/>
          </w:tcPr>
          <w:p w14:paraId="29553CA8">
            <w:pPr>
              <w:pStyle w:val="25"/>
              <w:jc w:val="center"/>
              <w:rPr>
                <w:rFonts w:eastAsia="宋体"/>
              </w:rPr>
            </w:pPr>
            <w:r>
              <w:rPr>
                <w:rFonts w:hint="eastAsia" w:eastAsia="宋体"/>
              </w:rPr>
              <w:t>权重</w:t>
            </w:r>
          </w:p>
        </w:tc>
        <w:tc>
          <w:tcPr>
            <w:tcW w:w="4410" w:type="dxa"/>
            <w:shd w:val="clear" w:color="auto" w:fill="FFFFFF"/>
            <w:noWrap w:val="0"/>
            <w:vAlign w:val="center"/>
          </w:tcPr>
          <w:p w14:paraId="22650C62">
            <w:pPr>
              <w:pStyle w:val="25"/>
              <w:jc w:val="center"/>
              <w:rPr>
                <w:rFonts w:eastAsia="宋体"/>
              </w:rPr>
            </w:pPr>
            <w:r>
              <w:rPr>
                <w:rFonts w:eastAsia="宋体"/>
              </w:rPr>
              <w:t>考核/评价细则</w:t>
            </w:r>
          </w:p>
        </w:tc>
        <w:tc>
          <w:tcPr>
            <w:tcW w:w="1470" w:type="dxa"/>
            <w:shd w:val="clear" w:color="auto" w:fill="FFFFFF"/>
            <w:noWrap w:val="0"/>
            <w:vAlign w:val="center"/>
          </w:tcPr>
          <w:p w14:paraId="141EF7E0">
            <w:pPr>
              <w:pStyle w:val="25"/>
              <w:jc w:val="center"/>
              <w:rPr>
                <w:rFonts w:eastAsia="宋体"/>
              </w:rPr>
            </w:pPr>
            <w:r>
              <w:rPr>
                <w:rFonts w:eastAsia="宋体"/>
              </w:rPr>
              <w:t>对应的毕业要求指标点</w:t>
            </w:r>
          </w:p>
        </w:tc>
      </w:tr>
      <w:tr w14:paraId="48B9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8" w:hRule="atLeast"/>
        </w:trPr>
        <w:tc>
          <w:tcPr>
            <w:tcW w:w="1044" w:type="dxa"/>
            <w:vMerge w:val="restart"/>
            <w:noWrap w:val="0"/>
            <w:tcMar>
              <w:left w:w="57" w:type="dxa"/>
              <w:right w:w="57" w:type="dxa"/>
            </w:tcMar>
            <w:vAlign w:val="center"/>
          </w:tcPr>
          <w:p w14:paraId="4B2E1E56">
            <w:pPr>
              <w:pStyle w:val="25"/>
              <w:jc w:val="center"/>
              <w:rPr>
                <w:rFonts w:eastAsia="宋体"/>
              </w:rPr>
            </w:pPr>
            <w:r>
              <w:rPr>
                <w:rFonts w:eastAsia="宋体"/>
              </w:rPr>
              <w:t>平时成绩</w:t>
            </w:r>
          </w:p>
        </w:tc>
        <w:tc>
          <w:tcPr>
            <w:tcW w:w="1565" w:type="dxa"/>
            <w:noWrap w:val="0"/>
            <w:vAlign w:val="center"/>
          </w:tcPr>
          <w:p w14:paraId="77A84D6B">
            <w:pPr>
              <w:pStyle w:val="25"/>
              <w:jc w:val="center"/>
              <w:rPr>
                <w:rFonts w:eastAsia="宋体"/>
              </w:rPr>
            </w:pPr>
            <w:r>
              <w:rPr>
                <w:rFonts w:eastAsia="宋体"/>
              </w:rPr>
              <w:t>平时作业</w:t>
            </w:r>
            <w:r>
              <w:rPr>
                <w:rFonts w:hint="eastAsia" w:eastAsia="宋体"/>
              </w:rPr>
              <w:t>及课堂练习</w:t>
            </w:r>
          </w:p>
        </w:tc>
        <w:tc>
          <w:tcPr>
            <w:tcW w:w="808" w:type="dxa"/>
            <w:noWrap w:val="0"/>
            <w:vAlign w:val="center"/>
          </w:tcPr>
          <w:p w14:paraId="0899ABFB">
            <w:pPr>
              <w:pStyle w:val="25"/>
              <w:jc w:val="center"/>
              <w:rPr>
                <w:rFonts w:eastAsia="宋体"/>
              </w:rPr>
            </w:pPr>
            <w:r>
              <w:rPr>
                <w:rFonts w:hint="eastAsia" w:eastAsia="宋体"/>
              </w:rPr>
              <w:t>3</w:t>
            </w:r>
            <w:r>
              <w:rPr>
                <w:rFonts w:eastAsia="宋体"/>
              </w:rPr>
              <w:t>0%</w:t>
            </w:r>
          </w:p>
        </w:tc>
        <w:tc>
          <w:tcPr>
            <w:tcW w:w="4410" w:type="dxa"/>
            <w:noWrap w:val="0"/>
            <w:vAlign w:val="center"/>
          </w:tcPr>
          <w:p w14:paraId="5084DCE3">
            <w:pPr>
              <w:pStyle w:val="25"/>
              <w:rPr>
                <w:rFonts w:eastAsia="宋体"/>
              </w:rPr>
            </w:pPr>
            <w:r>
              <w:rPr>
                <w:rFonts w:eastAsia="宋体"/>
              </w:rPr>
              <w:t>课后完成</w:t>
            </w:r>
            <w:r>
              <w:rPr>
                <w:rFonts w:hint="eastAsia" w:eastAsia="宋体"/>
              </w:rPr>
              <w:t>30-40首不同类型作品的分析</w:t>
            </w:r>
            <w:r>
              <w:rPr>
                <w:rFonts w:eastAsia="宋体"/>
              </w:rPr>
              <w:t>，主要考核学生对每节课知识点的复习、理解和掌握程度。</w:t>
            </w:r>
            <w:r>
              <w:rPr>
                <w:rFonts w:hint="eastAsia" w:eastAsia="宋体"/>
              </w:rPr>
              <w:t>课堂练习</w:t>
            </w:r>
            <w:r>
              <w:rPr>
                <w:rFonts w:eastAsia="宋体"/>
                <w:color w:val="000000"/>
                <w:szCs w:val="21"/>
              </w:rPr>
              <w:t>以随堂</w:t>
            </w:r>
            <w:r>
              <w:rPr>
                <w:rFonts w:hint="eastAsia" w:eastAsia="宋体"/>
                <w:color w:val="000000"/>
                <w:szCs w:val="21"/>
              </w:rPr>
              <w:t>提问或</w:t>
            </w:r>
            <w:r>
              <w:rPr>
                <w:rFonts w:eastAsia="宋体"/>
                <w:color w:val="000000"/>
                <w:szCs w:val="21"/>
              </w:rPr>
              <w:t>测试的形式，主要考核学生课堂的听课效果和课后及时复习消化本章知识的</w:t>
            </w:r>
            <w:r>
              <w:rPr>
                <w:rFonts w:hint="eastAsia" w:eastAsia="宋体"/>
                <w:color w:val="000000"/>
                <w:szCs w:val="21"/>
              </w:rPr>
              <w:t>能力。平时作业与课堂练习占总评成绩的30%。</w:t>
            </w:r>
          </w:p>
        </w:tc>
        <w:tc>
          <w:tcPr>
            <w:tcW w:w="1470" w:type="dxa"/>
            <w:noWrap w:val="0"/>
            <w:vAlign w:val="center"/>
          </w:tcPr>
          <w:p w14:paraId="799D5E6F">
            <w:pPr>
              <w:pStyle w:val="25"/>
              <w:jc w:val="center"/>
              <w:rPr>
                <w:rFonts w:eastAsia="宋体"/>
              </w:rPr>
            </w:pPr>
            <w:r>
              <w:rPr>
                <w:rFonts w:hint="eastAsia" w:eastAsia="宋体"/>
                <w:color w:val="000000"/>
                <w:szCs w:val="21"/>
              </w:rPr>
              <w:t>2</w:t>
            </w:r>
            <w:r>
              <w:rPr>
                <w:rFonts w:eastAsia="宋体"/>
                <w:color w:val="000000"/>
                <w:szCs w:val="21"/>
              </w:rPr>
              <w:t>-</w:t>
            </w:r>
            <w:r>
              <w:rPr>
                <w:rFonts w:hint="eastAsia" w:eastAsia="宋体"/>
                <w:color w:val="000000"/>
                <w:szCs w:val="21"/>
              </w:rPr>
              <w:t>1</w:t>
            </w:r>
          </w:p>
        </w:tc>
      </w:tr>
      <w:tr w14:paraId="3A8E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98" w:hRule="atLeast"/>
        </w:trPr>
        <w:tc>
          <w:tcPr>
            <w:tcW w:w="1044" w:type="dxa"/>
            <w:vMerge w:val="continue"/>
            <w:noWrap w:val="0"/>
            <w:tcMar>
              <w:left w:w="57" w:type="dxa"/>
              <w:right w:w="57" w:type="dxa"/>
            </w:tcMar>
            <w:vAlign w:val="center"/>
          </w:tcPr>
          <w:p w14:paraId="063F93F7">
            <w:pPr>
              <w:pStyle w:val="25"/>
              <w:jc w:val="center"/>
              <w:rPr>
                <w:rFonts w:eastAsia="宋体"/>
              </w:rPr>
            </w:pPr>
          </w:p>
        </w:tc>
        <w:tc>
          <w:tcPr>
            <w:tcW w:w="1565" w:type="dxa"/>
            <w:noWrap w:val="0"/>
            <w:vAlign w:val="center"/>
          </w:tcPr>
          <w:p w14:paraId="5FE3B5C2">
            <w:pPr>
              <w:pStyle w:val="25"/>
              <w:jc w:val="center"/>
              <w:rPr>
                <w:rFonts w:eastAsia="宋体"/>
              </w:rPr>
            </w:pPr>
            <w:r>
              <w:rPr>
                <w:rFonts w:hint="eastAsia" w:eastAsia="宋体"/>
              </w:rPr>
              <w:t>考勤成绩</w:t>
            </w:r>
          </w:p>
        </w:tc>
        <w:tc>
          <w:tcPr>
            <w:tcW w:w="808" w:type="dxa"/>
            <w:noWrap w:val="0"/>
            <w:vAlign w:val="center"/>
          </w:tcPr>
          <w:p w14:paraId="2703AE08">
            <w:pPr>
              <w:pStyle w:val="25"/>
              <w:jc w:val="center"/>
              <w:rPr>
                <w:rFonts w:hint="eastAsia" w:eastAsia="宋体"/>
              </w:rPr>
            </w:pPr>
            <w:r>
              <w:rPr>
                <w:rFonts w:hint="eastAsia" w:eastAsia="宋体"/>
              </w:rPr>
              <w:t>10</w:t>
            </w:r>
            <w:r>
              <w:rPr>
                <w:rFonts w:eastAsia="宋体"/>
              </w:rPr>
              <w:t>%</w:t>
            </w:r>
          </w:p>
        </w:tc>
        <w:tc>
          <w:tcPr>
            <w:tcW w:w="4410" w:type="dxa"/>
            <w:noWrap w:val="0"/>
            <w:vAlign w:val="center"/>
          </w:tcPr>
          <w:p w14:paraId="0F0BA180">
            <w:pPr>
              <w:pStyle w:val="25"/>
              <w:rPr>
                <w:rFonts w:eastAsia="宋体"/>
                <w:color w:val="000000"/>
                <w:szCs w:val="21"/>
              </w:rPr>
            </w:pPr>
            <w:r>
              <w:rPr>
                <w:rFonts w:hint="eastAsia" w:eastAsia="宋体"/>
                <w:color w:val="000000"/>
                <w:szCs w:val="21"/>
              </w:rPr>
              <w:t>考勤成绩共计20分，迟到一次扣1分；旷课一次扣3分；旷课3次平时成绩为零。考勤成绩占占总评成绩的10%。</w:t>
            </w:r>
          </w:p>
        </w:tc>
        <w:tc>
          <w:tcPr>
            <w:tcW w:w="1470" w:type="dxa"/>
            <w:noWrap w:val="0"/>
            <w:vAlign w:val="center"/>
          </w:tcPr>
          <w:p w14:paraId="1428704A">
            <w:pPr>
              <w:pStyle w:val="25"/>
              <w:jc w:val="center"/>
              <w:rPr>
                <w:rFonts w:eastAsia="宋体"/>
                <w:color w:val="000000"/>
                <w:szCs w:val="21"/>
              </w:rPr>
            </w:pPr>
            <w:r>
              <w:rPr>
                <w:rFonts w:hint="eastAsia" w:eastAsia="宋体"/>
                <w:color w:val="000000"/>
                <w:szCs w:val="21"/>
              </w:rPr>
              <w:t>2-1</w:t>
            </w:r>
          </w:p>
        </w:tc>
      </w:tr>
      <w:tr w14:paraId="7D3B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93" w:hRule="atLeast"/>
        </w:trPr>
        <w:tc>
          <w:tcPr>
            <w:tcW w:w="1044" w:type="dxa"/>
            <w:noWrap w:val="0"/>
            <w:tcMar>
              <w:left w:w="57" w:type="dxa"/>
              <w:right w:w="57" w:type="dxa"/>
            </w:tcMar>
            <w:vAlign w:val="center"/>
          </w:tcPr>
          <w:p w14:paraId="6F228855">
            <w:pPr>
              <w:pStyle w:val="25"/>
              <w:jc w:val="center"/>
              <w:rPr>
                <w:rFonts w:eastAsia="宋体"/>
              </w:rPr>
            </w:pPr>
            <w:r>
              <w:rPr>
                <w:rFonts w:eastAsia="宋体"/>
              </w:rPr>
              <w:t>期末考试</w:t>
            </w:r>
          </w:p>
          <w:p w14:paraId="32BCDD53">
            <w:pPr>
              <w:pStyle w:val="25"/>
              <w:jc w:val="center"/>
              <w:rPr>
                <w:rFonts w:eastAsia="宋体"/>
              </w:rPr>
            </w:pPr>
          </w:p>
        </w:tc>
        <w:tc>
          <w:tcPr>
            <w:tcW w:w="1565" w:type="dxa"/>
            <w:noWrap w:val="0"/>
            <w:vAlign w:val="center"/>
          </w:tcPr>
          <w:p w14:paraId="5FD5219B">
            <w:pPr>
              <w:pStyle w:val="25"/>
              <w:jc w:val="center"/>
              <w:rPr>
                <w:rFonts w:hint="eastAsia" w:eastAsia="宋体"/>
              </w:rPr>
            </w:pPr>
            <w:r>
              <w:rPr>
                <w:rFonts w:eastAsia="宋体"/>
              </w:rPr>
              <w:t>期末考试</w:t>
            </w:r>
          </w:p>
          <w:p w14:paraId="12069D42">
            <w:pPr>
              <w:pStyle w:val="25"/>
              <w:jc w:val="center"/>
              <w:rPr>
                <w:rFonts w:eastAsia="宋体"/>
              </w:rPr>
            </w:pPr>
            <w:r>
              <w:rPr>
                <w:rFonts w:hint="eastAsia" w:eastAsia="宋体"/>
              </w:rPr>
              <w:t>卷面</w:t>
            </w:r>
            <w:r>
              <w:rPr>
                <w:rFonts w:eastAsia="宋体"/>
              </w:rPr>
              <w:t>成绩</w:t>
            </w:r>
          </w:p>
        </w:tc>
        <w:tc>
          <w:tcPr>
            <w:tcW w:w="808" w:type="dxa"/>
            <w:noWrap w:val="0"/>
            <w:vAlign w:val="center"/>
          </w:tcPr>
          <w:p w14:paraId="7916CF2C">
            <w:pPr>
              <w:pStyle w:val="25"/>
              <w:jc w:val="center"/>
              <w:rPr>
                <w:rFonts w:eastAsia="宋体"/>
              </w:rPr>
            </w:pPr>
            <w:r>
              <w:rPr>
                <w:rFonts w:eastAsia="宋体"/>
              </w:rPr>
              <w:t>60%</w:t>
            </w:r>
          </w:p>
        </w:tc>
        <w:tc>
          <w:tcPr>
            <w:tcW w:w="4410" w:type="dxa"/>
            <w:noWrap w:val="0"/>
            <w:vAlign w:val="center"/>
          </w:tcPr>
          <w:p w14:paraId="2056C6A8">
            <w:pPr>
              <w:pStyle w:val="25"/>
              <w:rPr>
                <w:rFonts w:eastAsia="宋体"/>
                <w:color w:val="000000"/>
                <w:szCs w:val="21"/>
              </w:rPr>
            </w:pPr>
            <w:r>
              <w:rPr>
                <w:rFonts w:eastAsia="宋体"/>
                <w:color w:val="000000"/>
                <w:szCs w:val="21"/>
              </w:rPr>
              <w:t>试卷题型包括</w:t>
            </w:r>
            <w:r>
              <w:rPr>
                <w:rFonts w:hint="eastAsia" w:eastAsia="宋体"/>
                <w:color w:val="000000"/>
                <w:szCs w:val="21"/>
              </w:rPr>
              <w:t>声乐曲分析与器乐曲分析两部分</w:t>
            </w:r>
            <w:r>
              <w:rPr>
                <w:rFonts w:eastAsia="宋体"/>
                <w:color w:val="000000"/>
                <w:szCs w:val="21"/>
              </w:rPr>
              <w:t>，以卷面成绩的60%计入课程总成绩。其中</w:t>
            </w:r>
            <w:r>
              <w:rPr>
                <w:rFonts w:hint="eastAsia" w:eastAsia="宋体"/>
                <w:color w:val="000000"/>
                <w:szCs w:val="21"/>
              </w:rPr>
              <w:t>声乐曲分析</w:t>
            </w:r>
            <w:r>
              <w:rPr>
                <w:rFonts w:eastAsia="宋体"/>
                <w:color w:val="000000"/>
                <w:szCs w:val="21"/>
              </w:rPr>
              <w:t>题目占</w:t>
            </w:r>
            <w:r>
              <w:rPr>
                <w:rFonts w:hint="eastAsia" w:eastAsia="宋体"/>
                <w:color w:val="000000"/>
                <w:szCs w:val="21"/>
              </w:rPr>
              <w:t>4</w:t>
            </w:r>
            <w:r>
              <w:rPr>
                <w:rFonts w:eastAsia="宋体"/>
                <w:color w:val="000000"/>
                <w:szCs w:val="21"/>
              </w:rPr>
              <w:t>0%</w:t>
            </w:r>
            <w:r>
              <w:rPr>
                <w:rFonts w:hint="eastAsia" w:eastAsia="宋体"/>
                <w:color w:val="000000"/>
                <w:szCs w:val="21"/>
              </w:rPr>
              <w:t>；器乐曲分析题目</w:t>
            </w:r>
            <w:r>
              <w:rPr>
                <w:rFonts w:eastAsia="宋体"/>
                <w:color w:val="000000"/>
                <w:szCs w:val="21"/>
              </w:rPr>
              <w:t>占</w:t>
            </w:r>
            <w:r>
              <w:rPr>
                <w:rFonts w:hint="eastAsia" w:eastAsia="宋体"/>
                <w:color w:val="000000"/>
                <w:szCs w:val="21"/>
              </w:rPr>
              <w:t>6</w:t>
            </w:r>
            <w:r>
              <w:rPr>
                <w:rFonts w:eastAsia="宋体"/>
                <w:color w:val="000000"/>
                <w:szCs w:val="21"/>
              </w:rPr>
              <w:t>0%。</w:t>
            </w:r>
          </w:p>
        </w:tc>
        <w:tc>
          <w:tcPr>
            <w:tcW w:w="1470" w:type="dxa"/>
            <w:noWrap w:val="0"/>
            <w:vAlign w:val="center"/>
          </w:tcPr>
          <w:p w14:paraId="5E147603">
            <w:pPr>
              <w:pStyle w:val="25"/>
              <w:jc w:val="center"/>
              <w:rPr>
                <w:rFonts w:eastAsia="宋体"/>
              </w:rPr>
            </w:pPr>
            <w:r>
              <w:rPr>
                <w:rFonts w:hint="eastAsia"/>
                <w:color w:val="000000"/>
                <w:sz w:val="24"/>
              </w:rPr>
              <w:t>2-1、</w:t>
            </w:r>
            <w:r>
              <w:rPr>
                <w:rFonts w:eastAsia="宋体"/>
                <w:color w:val="000000"/>
                <w:szCs w:val="21"/>
              </w:rPr>
              <w:t>6-1</w:t>
            </w:r>
          </w:p>
        </w:tc>
      </w:tr>
    </w:tbl>
    <w:p w14:paraId="10276AD4">
      <w:pPr>
        <w:spacing w:line="360" w:lineRule="auto"/>
        <w:ind w:firstLine="480" w:firstLineChars="200"/>
        <w:rPr>
          <w:sz w:val="24"/>
          <w:szCs w:val="22"/>
        </w:rPr>
      </w:pPr>
      <w:r>
        <w:rPr>
          <w:sz w:val="24"/>
          <w:szCs w:val="22"/>
        </w:rPr>
        <w:t>（三）所有课程目标均</w:t>
      </w:r>
      <w:r>
        <w:rPr>
          <w:rFonts w:hint="eastAsia"/>
          <w:sz w:val="24"/>
          <w:szCs w:val="22"/>
        </w:rPr>
        <w:t>需</w:t>
      </w:r>
      <w:r>
        <w:rPr>
          <w:sz w:val="24"/>
          <w:szCs w:val="22"/>
        </w:rPr>
        <w:t>大于等于0.6，否则总评成绩不及格，需要补考或重</w:t>
      </w:r>
      <w:r>
        <w:rPr>
          <w:rFonts w:hint="eastAsia"/>
          <w:sz w:val="24"/>
          <w:szCs w:val="22"/>
        </w:rPr>
        <w:t>修。</w:t>
      </w:r>
      <w:r>
        <w:rPr>
          <w:sz w:val="24"/>
          <w:szCs w:val="22"/>
        </w:rPr>
        <w:t>每</w:t>
      </w:r>
      <w:r>
        <w:rPr>
          <w:rFonts w:hint="eastAsia"/>
          <w:sz w:val="24"/>
          <w:szCs w:val="22"/>
        </w:rPr>
        <w:t>个</w:t>
      </w:r>
      <w:r>
        <w:rPr>
          <w:sz w:val="24"/>
          <w:szCs w:val="22"/>
        </w:rPr>
        <w:t>课程目标达成度计算方法如下：</w:t>
      </w:r>
    </w:p>
    <w:p w14:paraId="248DB986">
      <w:pPr>
        <w:widowControl/>
        <w:spacing w:line="360" w:lineRule="auto"/>
        <w:jc w:val="center"/>
        <w:textAlignment w:val="baseline"/>
        <w:rPr>
          <w:rFonts w:hint="eastAsia"/>
          <w:kern w:val="0"/>
          <w:position w:val="-22"/>
          <w:szCs w:val="21"/>
        </w:rPr>
      </w:pPr>
      <w:r>
        <w:rPr>
          <w:kern w:val="0"/>
          <w:position w:val="-22"/>
          <w:szCs w:val="21"/>
          <w:lang/>
        </w:rPr>
        <w:pict>
          <v:shape id="_x0000_s1027" o:spid="_x0000_s1027" o:spt="75" type="#_x0000_t75" style="position:absolute;left:0pt;margin-left:42.7pt;margin-top:7.85pt;height:32.65pt;width:360pt;mso-wrap-distance-bottom:0pt;mso-wrap-distance-left:9pt;mso-wrap-distance-right:9pt;mso-wrap-distance-top:0pt;z-index:251661312;mso-width-relative:page;mso-height-relative:page;" o:ole="t" filled="f" o:preferrelative="t" stroked="f" coordsize="21600,21600">
            <v:path/>
            <v:fill on="f" alignshape="1" focussize="0,0"/>
            <v:stroke on="f"/>
            <v:imagedata r:id="rId50" grayscale="f" bilevel="f" o:title=""/>
            <o:lock v:ext="edit" aspectratio="t"/>
            <w10:wrap type="square"/>
          </v:shape>
          <o:OLEObject Type="Embed" ProgID="Equation.3" ShapeID="_x0000_s1027" DrawAspect="Content" ObjectID="_1468075766" r:id="rId49">
            <o:LockedField>false</o:LockedField>
          </o:OLEObject>
        </w:pict>
      </w:r>
    </w:p>
    <w:p w14:paraId="5C937224">
      <w:pPr>
        <w:widowControl/>
        <w:spacing w:line="360" w:lineRule="auto"/>
        <w:jc w:val="center"/>
        <w:textAlignment w:val="baseline"/>
        <w:rPr>
          <w:rFonts w:hint="eastAsia"/>
          <w:kern w:val="0"/>
          <w:position w:val="-22"/>
          <w:szCs w:val="21"/>
        </w:rPr>
      </w:pPr>
    </w:p>
    <w:p w14:paraId="4655A818">
      <w:pPr>
        <w:spacing w:line="360" w:lineRule="auto"/>
        <w:rPr>
          <w:sz w:val="24"/>
          <w:szCs w:val="22"/>
        </w:rPr>
      </w:pPr>
      <w:r>
        <w:rPr>
          <w:sz w:val="24"/>
          <w:szCs w:val="22"/>
        </w:rPr>
        <w:t>式中：Ai=平时成绩占总评成绩的权重×课程目标i在平时成绩中的权重，</w:t>
      </w:r>
    </w:p>
    <w:p w14:paraId="19701D60">
      <w:pPr>
        <w:spacing w:line="360" w:lineRule="auto"/>
        <w:ind w:firstLine="720" w:firstLineChars="300"/>
        <w:rPr>
          <w:sz w:val="24"/>
          <w:szCs w:val="22"/>
        </w:rPr>
      </w:pPr>
      <w:r>
        <w:rPr>
          <w:sz w:val="24"/>
          <w:szCs w:val="22"/>
        </w:rPr>
        <w:t>Bi=实</w:t>
      </w:r>
      <w:r>
        <w:rPr>
          <w:rFonts w:hint="eastAsia"/>
          <w:sz w:val="24"/>
          <w:szCs w:val="22"/>
        </w:rPr>
        <w:t>验</w:t>
      </w:r>
      <w:r>
        <w:rPr>
          <w:sz w:val="24"/>
          <w:szCs w:val="22"/>
        </w:rPr>
        <w:t>成绩占总评成绩的权重×课程目标i在实</w:t>
      </w:r>
      <w:r>
        <w:rPr>
          <w:rFonts w:hint="eastAsia"/>
          <w:sz w:val="24"/>
          <w:szCs w:val="22"/>
        </w:rPr>
        <w:t>验</w:t>
      </w:r>
      <w:r>
        <w:rPr>
          <w:sz w:val="24"/>
          <w:szCs w:val="22"/>
        </w:rPr>
        <w:t>成绩中的权重，</w:t>
      </w:r>
    </w:p>
    <w:p w14:paraId="52A4EB11">
      <w:pPr>
        <w:spacing w:line="360" w:lineRule="auto"/>
        <w:ind w:firstLine="720" w:firstLineChars="300"/>
        <w:rPr>
          <w:sz w:val="24"/>
          <w:szCs w:val="22"/>
        </w:rPr>
      </w:pPr>
      <w:r>
        <w:rPr>
          <w:sz w:val="24"/>
          <w:szCs w:val="22"/>
        </w:rPr>
        <w:t>Ci=</w:t>
      </w:r>
      <w:r>
        <w:rPr>
          <w:rFonts w:hint="eastAsia"/>
          <w:sz w:val="24"/>
          <w:szCs w:val="22"/>
        </w:rPr>
        <w:t>期末</w:t>
      </w:r>
      <w:r>
        <w:rPr>
          <w:sz w:val="24"/>
          <w:szCs w:val="22"/>
        </w:rPr>
        <w:t>成绩占总评成绩的权重×课程目标i在</w:t>
      </w:r>
      <w:r>
        <w:rPr>
          <w:rFonts w:hint="eastAsia"/>
          <w:sz w:val="24"/>
          <w:szCs w:val="22"/>
        </w:rPr>
        <w:t>期末</w:t>
      </w:r>
      <w:r>
        <w:rPr>
          <w:sz w:val="24"/>
          <w:szCs w:val="22"/>
        </w:rPr>
        <w:t>成绩中的权重。</w:t>
      </w:r>
    </w:p>
    <w:p w14:paraId="7C225240">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B39A9EB">
      <w:pPr>
        <w:spacing w:line="360" w:lineRule="auto"/>
        <w:ind w:firstLine="482" w:firstLineChars="200"/>
        <w:rPr>
          <w:rFonts w:hint="eastAsia"/>
          <w:b/>
          <w:color w:val="000000"/>
          <w:sz w:val="24"/>
        </w:rPr>
      </w:pPr>
      <w:r>
        <w:rPr>
          <w:rFonts w:hint="eastAsia"/>
          <w:b/>
          <w:color w:val="000000"/>
          <w:sz w:val="24"/>
        </w:rPr>
        <w:t>（一）持续改进</w:t>
      </w:r>
    </w:p>
    <w:p w14:paraId="448FF8AE">
      <w:pPr>
        <w:spacing w:line="360" w:lineRule="auto"/>
        <w:ind w:firstLine="480" w:firstLineChars="200"/>
        <w:rPr>
          <w:sz w:val="24"/>
          <w:szCs w:val="22"/>
        </w:rPr>
      </w:pPr>
      <w:r>
        <w:rPr>
          <w:sz w:val="24"/>
          <w:szCs w:val="22"/>
        </w:rPr>
        <w:t>本课程根据学生作业、课堂讨论、实验环节、平时考核情况和学生、教学督导等</w:t>
      </w:r>
      <w:r>
        <w:rPr>
          <w:rFonts w:hint="eastAsia"/>
          <w:sz w:val="24"/>
          <w:szCs w:val="22"/>
        </w:rPr>
        <w:t>的</w:t>
      </w:r>
      <w:r>
        <w:rPr>
          <w:sz w:val="24"/>
          <w:szCs w:val="22"/>
        </w:rPr>
        <w:t>反馈，及时对教学中</w:t>
      </w:r>
      <w:r>
        <w:rPr>
          <w:rFonts w:hint="eastAsia"/>
          <w:sz w:val="24"/>
          <w:szCs w:val="22"/>
        </w:rPr>
        <w:t>的</w:t>
      </w:r>
      <w:r>
        <w:rPr>
          <w:sz w:val="24"/>
          <w:szCs w:val="22"/>
        </w:rPr>
        <w:t>不足之处进行改进，并在下一轮课程教学中</w:t>
      </w:r>
      <w:r>
        <w:rPr>
          <w:rFonts w:hint="eastAsia"/>
          <w:sz w:val="24"/>
          <w:szCs w:val="22"/>
        </w:rPr>
        <w:t>整改完善</w:t>
      </w:r>
      <w:r>
        <w:rPr>
          <w:sz w:val="24"/>
          <w:szCs w:val="22"/>
        </w:rPr>
        <w:t>，确保相应毕业要求指标点达成。</w:t>
      </w:r>
    </w:p>
    <w:p w14:paraId="230F2DA9">
      <w:pPr>
        <w:spacing w:line="360" w:lineRule="auto"/>
        <w:ind w:firstLine="482" w:firstLineChars="200"/>
        <w:rPr>
          <w:rFonts w:hint="eastAsia"/>
          <w:b/>
          <w:color w:val="000000"/>
          <w:sz w:val="24"/>
        </w:rPr>
      </w:pPr>
      <w:r>
        <w:rPr>
          <w:rFonts w:hint="eastAsia"/>
          <w:b/>
          <w:color w:val="000000"/>
          <w:sz w:val="24"/>
        </w:rPr>
        <w:t>（二）</w:t>
      </w:r>
      <w:r>
        <w:rPr>
          <w:b/>
          <w:color w:val="000000"/>
          <w:sz w:val="24"/>
        </w:rPr>
        <w:t>参考书目及学习资料</w:t>
      </w:r>
    </w:p>
    <w:p w14:paraId="423E234D">
      <w:pPr>
        <w:spacing w:line="360" w:lineRule="auto"/>
        <w:ind w:firstLine="480" w:firstLineChars="200"/>
        <w:rPr>
          <w:sz w:val="24"/>
          <w:szCs w:val="22"/>
        </w:rPr>
      </w:pPr>
      <w:r>
        <w:rPr>
          <w:rFonts w:hint="eastAsia"/>
          <w:sz w:val="24"/>
          <w:szCs w:val="22"/>
        </w:rPr>
        <w:t>高为杰、陈丹布著，《曲式分析基础教程》，高等教育出版社</w:t>
      </w:r>
    </w:p>
    <w:p w14:paraId="6357EB1B">
      <w:pPr>
        <w:spacing w:line="360" w:lineRule="auto"/>
        <w:ind w:firstLine="480" w:firstLineChars="200"/>
        <w:rPr>
          <w:sz w:val="24"/>
          <w:szCs w:val="22"/>
        </w:rPr>
      </w:pPr>
      <w:r>
        <w:rPr>
          <w:rFonts w:hint="eastAsia"/>
          <w:sz w:val="24"/>
          <w:szCs w:val="22"/>
        </w:rPr>
        <w:t xml:space="preserve">吴祖强著，《曲式与作品分析》，人民音乐出版社      </w:t>
      </w:r>
    </w:p>
    <w:p w14:paraId="50D54E78">
      <w:pPr>
        <w:spacing w:line="360" w:lineRule="auto"/>
        <w:ind w:firstLine="480" w:firstLineChars="200"/>
        <w:rPr>
          <w:rFonts w:hint="eastAsia"/>
          <w:sz w:val="24"/>
          <w:szCs w:val="22"/>
        </w:rPr>
      </w:pPr>
      <w:r>
        <w:rPr>
          <w:rFonts w:hint="eastAsia"/>
          <w:sz w:val="24"/>
          <w:szCs w:val="22"/>
        </w:rPr>
        <w:t>钱仁康、钱亦平著，《音乐作品分析教程》，上海音乐出版社</w:t>
      </w:r>
    </w:p>
    <w:p w14:paraId="48DC3445">
      <w:pPr>
        <w:spacing w:line="360" w:lineRule="auto"/>
        <w:ind w:firstLine="480" w:firstLineChars="200"/>
        <w:rPr>
          <w:sz w:val="24"/>
          <w:szCs w:val="22"/>
        </w:rPr>
      </w:pPr>
    </w:p>
    <w:p w14:paraId="1C48BDD6">
      <w:pPr>
        <w:autoSpaceDE w:val="0"/>
        <w:autoSpaceDN w:val="0"/>
        <w:adjustRightInd w:val="0"/>
        <w:spacing w:line="360" w:lineRule="auto"/>
        <w:ind w:firstLine="5400" w:firstLineChars="2250"/>
        <w:jc w:val="left"/>
        <w:rPr>
          <w:kern w:val="0"/>
          <w:sz w:val="24"/>
          <w:szCs w:val="21"/>
        </w:rPr>
      </w:pPr>
      <w:r>
        <w:rPr>
          <w:kern w:val="0"/>
          <w:sz w:val="24"/>
          <w:szCs w:val="21"/>
        </w:rPr>
        <w:t>执笔人：</w:t>
      </w:r>
      <w:r>
        <w:rPr>
          <w:rFonts w:hint="eastAsia"/>
          <w:kern w:val="0"/>
          <w:sz w:val="24"/>
          <w:szCs w:val="21"/>
        </w:rPr>
        <w:t>杨丽莉</w:t>
      </w:r>
    </w:p>
    <w:p w14:paraId="4BFF43F6">
      <w:pPr>
        <w:autoSpaceDE w:val="0"/>
        <w:autoSpaceDN w:val="0"/>
        <w:adjustRightInd w:val="0"/>
        <w:spacing w:line="360" w:lineRule="auto"/>
        <w:ind w:firstLine="5400" w:firstLineChars="2250"/>
        <w:jc w:val="left"/>
        <w:rPr>
          <w:rFonts w:hint="eastAsia"/>
          <w:kern w:val="0"/>
          <w:sz w:val="24"/>
          <w:szCs w:val="21"/>
        </w:rPr>
      </w:pPr>
      <w:r>
        <w:rPr>
          <w:kern w:val="0"/>
          <w:sz w:val="24"/>
          <w:szCs w:val="21"/>
        </w:rPr>
        <w:t>审定人：</w:t>
      </w:r>
      <w:r>
        <w:rPr>
          <w:rFonts w:hint="eastAsia"/>
          <w:kern w:val="0"/>
          <w:sz w:val="24"/>
          <w:szCs w:val="21"/>
        </w:rPr>
        <w:t>徐忆巍</w:t>
      </w:r>
    </w:p>
    <w:p w14:paraId="1C442327">
      <w:pPr>
        <w:autoSpaceDE w:val="0"/>
        <w:autoSpaceDN w:val="0"/>
        <w:adjustRightInd w:val="0"/>
        <w:spacing w:line="360" w:lineRule="auto"/>
        <w:ind w:firstLine="5400" w:firstLineChars="2250"/>
        <w:jc w:val="left"/>
        <w:rPr>
          <w:rFonts w:hint="eastAsia"/>
          <w:kern w:val="0"/>
          <w:sz w:val="24"/>
          <w:szCs w:val="21"/>
        </w:rPr>
      </w:pPr>
      <w:r>
        <w:rPr>
          <w:rFonts w:hint="eastAsia"/>
          <w:kern w:val="0"/>
          <w:sz w:val="24"/>
          <w:szCs w:val="21"/>
        </w:rPr>
        <w:t>审批</w:t>
      </w:r>
      <w:r>
        <w:rPr>
          <w:kern w:val="0"/>
          <w:sz w:val="24"/>
          <w:szCs w:val="21"/>
        </w:rPr>
        <w:t>人：</w:t>
      </w:r>
      <w:r>
        <w:rPr>
          <w:rFonts w:hint="eastAsia"/>
          <w:kern w:val="0"/>
          <w:sz w:val="24"/>
          <w:szCs w:val="21"/>
        </w:rPr>
        <w:t>张志欣</w:t>
      </w:r>
    </w:p>
    <w:p w14:paraId="33EF3711">
      <w:pPr>
        <w:autoSpaceDE w:val="0"/>
        <w:autoSpaceDN w:val="0"/>
        <w:adjustRightInd w:val="0"/>
        <w:spacing w:line="360" w:lineRule="auto"/>
        <w:ind w:firstLine="5400" w:firstLineChars="2250"/>
        <w:jc w:val="left"/>
        <w:rPr>
          <w:kern w:val="0"/>
          <w:sz w:val="24"/>
          <w:szCs w:val="21"/>
        </w:rPr>
      </w:pPr>
      <w:r>
        <w:rPr>
          <w:rFonts w:hint="eastAsia"/>
          <w:kern w:val="0"/>
          <w:sz w:val="24"/>
          <w:szCs w:val="21"/>
        </w:rPr>
        <w:t>批准时间：20</w:t>
      </w:r>
      <w:r>
        <w:rPr>
          <w:kern w:val="0"/>
          <w:sz w:val="24"/>
          <w:szCs w:val="21"/>
        </w:rPr>
        <w:t>2</w:t>
      </w:r>
      <w:r>
        <w:rPr>
          <w:rFonts w:hint="eastAsia"/>
          <w:kern w:val="0"/>
          <w:sz w:val="24"/>
          <w:szCs w:val="21"/>
        </w:rPr>
        <w:t>3年9月3日</w:t>
      </w:r>
    </w:p>
    <w:p w14:paraId="7C10C2F0">
      <w:pPr>
        <w:autoSpaceDE w:val="0"/>
        <w:autoSpaceDN w:val="0"/>
        <w:adjustRightInd w:val="0"/>
        <w:spacing w:line="360" w:lineRule="auto"/>
        <w:ind w:firstLine="5400" w:firstLineChars="2250"/>
        <w:jc w:val="left"/>
        <w:rPr>
          <w:kern w:val="0"/>
          <w:sz w:val="24"/>
          <w:szCs w:val="21"/>
        </w:rPr>
      </w:pPr>
    </w:p>
    <w:p w14:paraId="18DF1B1B">
      <w:pPr>
        <w:spacing w:line="360" w:lineRule="auto"/>
        <w:ind w:right="1920"/>
        <w:jc w:val="both"/>
        <w:rPr>
          <w:rFonts w:hint="eastAsia" w:ascii="Times New Roman" w:hAnsi="Times New Roman" w:eastAsia="宋体" w:cs="Times New Roman"/>
          <w:color w:val="auto"/>
          <w:sz w:val="24"/>
          <w:szCs w:val="24"/>
          <w:lang w:val="en-US" w:eastAsia="zh-CN"/>
        </w:rPr>
      </w:pPr>
    </w:p>
    <w:p w14:paraId="66C61960">
      <w:pPr>
        <w:spacing w:line="360" w:lineRule="auto"/>
        <w:ind w:right="1920"/>
        <w:jc w:val="both"/>
        <w:rPr>
          <w:rFonts w:hint="eastAsia" w:ascii="Times New Roman" w:hAnsi="Times New Roman" w:eastAsia="宋体" w:cs="Times New Roman"/>
          <w:color w:val="auto"/>
          <w:sz w:val="24"/>
          <w:szCs w:val="24"/>
          <w:lang w:val="en-US" w:eastAsia="zh-CN"/>
        </w:rPr>
      </w:pPr>
    </w:p>
    <w:p w14:paraId="778E111F">
      <w:pPr>
        <w:spacing w:line="360" w:lineRule="auto"/>
        <w:ind w:right="1920"/>
        <w:jc w:val="both"/>
        <w:rPr>
          <w:rFonts w:hint="eastAsia" w:ascii="Times New Roman" w:hAnsi="Times New Roman" w:eastAsia="宋体" w:cs="Times New Roman"/>
          <w:color w:val="auto"/>
          <w:sz w:val="24"/>
          <w:szCs w:val="24"/>
          <w:lang w:val="en-US" w:eastAsia="zh-CN"/>
        </w:rPr>
      </w:pPr>
    </w:p>
    <w:p w14:paraId="3731B946">
      <w:pPr>
        <w:spacing w:line="360" w:lineRule="auto"/>
        <w:ind w:right="1920"/>
        <w:jc w:val="both"/>
        <w:rPr>
          <w:rFonts w:hint="eastAsia" w:ascii="Times New Roman" w:hAnsi="Times New Roman" w:eastAsia="宋体" w:cs="Times New Roman"/>
          <w:color w:val="auto"/>
          <w:sz w:val="24"/>
          <w:szCs w:val="24"/>
          <w:lang w:val="en-US" w:eastAsia="zh-CN"/>
        </w:rPr>
      </w:pPr>
    </w:p>
    <w:p w14:paraId="11D63829">
      <w:pPr>
        <w:spacing w:line="360" w:lineRule="auto"/>
        <w:ind w:right="1920"/>
        <w:jc w:val="both"/>
        <w:rPr>
          <w:rFonts w:hint="eastAsia" w:ascii="Times New Roman" w:hAnsi="Times New Roman" w:eastAsia="宋体" w:cs="Times New Roman"/>
          <w:color w:val="auto"/>
          <w:sz w:val="24"/>
          <w:szCs w:val="24"/>
          <w:lang w:val="en-US" w:eastAsia="zh-CN"/>
        </w:rPr>
      </w:pPr>
    </w:p>
    <w:p w14:paraId="3CE06AAB">
      <w:pPr>
        <w:spacing w:line="360" w:lineRule="auto"/>
        <w:ind w:right="1920"/>
        <w:jc w:val="both"/>
        <w:rPr>
          <w:rFonts w:hint="eastAsia" w:ascii="Times New Roman" w:hAnsi="Times New Roman" w:eastAsia="宋体" w:cs="Times New Roman"/>
          <w:color w:val="auto"/>
          <w:sz w:val="24"/>
          <w:szCs w:val="24"/>
          <w:lang w:val="en-US" w:eastAsia="zh-CN"/>
        </w:rPr>
      </w:pPr>
    </w:p>
    <w:p w14:paraId="6C12B4B8">
      <w:pPr>
        <w:spacing w:line="360" w:lineRule="auto"/>
        <w:ind w:right="1920"/>
        <w:jc w:val="both"/>
        <w:rPr>
          <w:rFonts w:hint="eastAsia" w:ascii="Times New Roman" w:hAnsi="Times New Roman" w:eastAsia="宋体" w:cs="Times New Roman"/>
          <w:color w:val="auto"/>
          <w:sz w:val="24"/>
          <w:szCs w:val="24"/>
          <w:lang w:val="en-US" w:eastAsia="zh-CN"/>
        </w:rPr>
      </w:pPr>
    </w:p>
    <w:p w14:paraId="2C7BEE0B">
      <w:pPr>
        <w:spacing w:line="360" w:lineRule="auto"/>
        <w:ind w:right="1920"/>
        <w:jc w:val="both"/>
        <w:rPr>
          <w:rFonts w:hint="eastAsia" w:ascii="Times New Roman" w:hAnsi="Times New Roman" w:eastAsia="宋体" w:cs="Times New Roman"/>
          <w:color w:val="auto"/>
          <w:sz w:val="24"/>
          <w:szCs w:val="24"/>
          <w:lang w:val="en-US" w:eastAsia="zh-CN"/>
        </w:rPr>
      </w:pPr>
    </w:p>
    <w:p w14:paraId="34CC4C46">
      <w:pPr>
        <w:spacing w:line="360" w:lineRule="auto"/>
        <w:ind w:right="1920"/>
        <w:jc w:val="both"/>
        <w:rPr>
          <w:rFonts w:hint="eastAsia" w:ascii="Times New Roman" w:hAnsi="Times New Roman" w:eastAsia="宋体" w:cs="Times New Roman"/>
          <w:color w:val="auto"/>
          <w:sz w:val="24"/>
          <w:szCs w:val="24"/>
          <w:lang w:val="en-US" w:eastAsia="zh-CN"/>
        </w:rPr>
      </w:pPr>
    </w:p>
    <w:p w14:paraId="209072B8">
      <w:pPr>
        <w:spacing w:line="360" w:lineRule="auto"/>
        <w:ind w:right="1920"/>
        <w:jc w:val="both"/>
        <w:rPr>
          <w:rFonts w:hint="eastAsia" w:ascii="Times New Roman" w:hAnsi="Times New Roman" w:eastAsia="宋体" w:cs="Times New Roman"/>
          <w:color w:val="auto"/>
          <w:sz w:val="24"/>
          <w:szCs w:val="24"/>
          <w:lang w:val="en-US" w:eastAsia="zh-CN"/>
        </w:rPr>
      </w:pPr>
    </w:p>
    <w:p w14:paraId="3D3B8F37">
      <w:pPr>
        <w:spacing w:line="360" w:lineRule="auto"/>
        <w:ind w:right="1920"/>
        <w:jc w:val="both"/>
        <w:rPr>
          <w:rFonts w:hint="eastAsia" w:ascii="Times New Roman" w:hAnsi="Times New Roman" w:eastAsia="宋体" w:cs="Times New Roman"/>
          <w:color w:val="auto"/>
          <w:sz w:val="24"/>
          <w:szCs w:val="24"/>
          <w:lang w:val="en-US" w:eastAsia="zh-CN"/>
        </w:rPr>
      </w:pPr>
    </w:p>
    <w:p w14:paraId="1C475A0B">
      <w:pPr>
        <w:spacing w:line="360" w:lineRule="auto"/>
        <w:ind w:right="1920"/>
        <w:jc w:val="both"/>
        <w:rPr>
          <w:rFonts w:hint="eastAsia" w:ascii="Times New Roman" w:hAnsi="Times New Roman" w:eastAsia="宋体" w:cs="Times New Roman"/>
          <w:color w:val="auto"/>
          <w:sz w:val="24"/>
          <w:szCs w:val="24"/>
          <w:lang w:val="en-US" w:eastAsia="zh-CN"/>
        </w:rPr>
      </w:pPr>
    </w:p>
    <w:p w14:paraId="24B4CF24">
      <w:pPr>
        <w:spacing w:line="360" w:lineRule="auto"/>
        <w:ind w:right="1920"/>
        <w:jc w:val="both"/>
        <w:rPr>
          <w:rFonts w:hint="eastAsia" w:ascii="Times New Roman" w:hAnsi="Times New Roman" w:eastAsia="宋体" w:cs="Times New Roman"/>
          <w:color w:val="auto"/>
          <w:sz w:val="24"/>
          <w:szCs w:val="24"/>
          <w:lang w:val="en-US" w:eastAsia="zh-CN"/>
        </w:rPr>
      </w:pPr>
    </w:p>
    <w:p w14:paraId="6E9CCB89">
      <w:pPr>
        <w:spacing w:line="360" w:lineRule="auto"/>
        <w:ind w:right="1920"/>
        <w:jc w:val="both"/>
        <w:rPr>
          <w:rFonts w:hint="eastAsia" w:ascii="Times New Roman" w:hAnsi="Times New Roman" w:eastAsia="宋体" w:cs="Times New Roman"/>
          <w:color w:val="auto"/>
          <w:sz w:val="24"/>
          <w:szCs w:val="24"/>
          <w:lang w:val="en-US" w:eastAsia="zh-CN"/>
        </w:rPr>
      </w:pPr>
    </w:p>
    <w:p w14:paraId="6ED4F070">
      <w:pPr>
        <w:spacing w:line="360" w:lineRule="auto"/>
        <w:ind w:right="1920"/>
        <w:jc w:val="both"/>
        <w:rPr>
          <w:rFonts w:hint="eastAsia" w:ascii="Times New Roman" w:hAnsi="Times New Roman" w:eastAsia="宋体" w:cs="Times New Roman"/>
          <w:color w:val="auto"/>
          <w:sz w:val="24"/>
          <w:szCs w:val="24"/>
          <w:lang w:val="en-US" w:eastAsia="zh-CN"/>
        </w:rPr>
      </w:pPr>
    </w:p>
    <w:p w14:paraId="28537D2C">
      <w:pPr>
        <w:spacing w:line="360" w:lineRule="auto"/>
        <w:ind w:right="1920"/>
        <w:jc w:val="both"/>
        <w:rPr>
          <w:rFonts w:hint="eastAsia" w:ascii="Times New Roman" w:hAnsi="Times New Roman" w:eastAsia="宋体" w:cs="Times New Roman"/>
          <w:color w:val="auto"/>
          <w:sz w:val="24"/>
          <w:szCs w:val="24"/>
          <w:lang w:val="en-US" w:eastAsia="zh-CN"/>
        </w:rPr>
      </w:pPr>
    </w:p>
    <w:p w14:paraId="4B089C9F">
      <w:pPr>
        <w:spacing w:line="360" w:lineRule="auto"/>
        <w:ind w:right="1920"/>
        <w:jc w:val="both"/>
        <w:rPr>
          <w:rFonts w:hint="eastAsia" w:ascii="Times New Roman" w:hAnsi="Times New Roman" w:eastAsia="宋体" w:cs="Times New Roman"/>
          <w:color w:val="auto"/>
          <w:sz w:val="24"/>
          <w:szCs w:val="24"/>
          <w:lang w:val="en-US" w:eastAsia="zh-CN"/>
        </w:rPr>
      </w:pPr>
    </w:p>
    <w:p w14:paraId="5658EBD1">
      <w:pPr>
        <w:spacing w:line="360" w:lineRule="auto"/>
        <w:ind w:right="1920"/>
        <w:jc w:val="both"/>
        <w:rPr>
          <w:rFonts w:hint="eastAsia" w:ascii="Times New Roman" w:hAnsi="Times New Roman" w:eastAsia="宋体" w:cs="Times New Roman"/>
          <w:color w:val="auto"/>
          <w:sz w:val="24"/>
          <w:szCs w:val="24"/>
          <w:lang w:val="en-US" w:eastAsia="zh-CN"/>
        </w:rPr>
      </w:pPr>
    </w:p>
    <w:p w14:paraId="79F4CB0B">
      <w:pPr>
        <w:spacing w:line="360" w:lineRule="auto"/>
        <w:ind w:right="1920"/>
        <w:jc w:val="both"/>
        <w:rPr>
          <w:rFonts w:hint="eastAsia" w:ascii="Times New Roman" w:hAnsi="Times New Roman" w:eastAsia="宋体" w:cs="Times New Roman"/>
          <w:color w:val="auto"/>
          <w:sz w:val="24"/>
          <w:szCs w:val="24"/>
          <w:lang w:val="en-US" w:eastAsia="zh-CN"/>
        </w:rPr>
      </w:pPr>
    </w:p>
    <w:p w14:paraId="42DD40B2">
      <w:pPr>
        <w:spacing w:line="360" w:lineRule="auto"/>
        <w:ind w:right="1920"/>
        <w:jc w:val="both"/>
        <w:rPr>
          <w:rFonts w:hint="eastAsia" w:ascii="Times New Roman" w:hAnsi="Times New Roman" w:eastAsia="宋体" w:cs="Times New Roman"/>
          <w:color w:val="auto"/>
          <w:sz w:val="24"/>
          <w:szCs w:val="24"/>
          <w:lang w:val="en-US" w:eastAsia="zh-CN"/>
        </w:rPr>
      </w:pPr>
    </w:p>
    <w:p w14:paraId="5848351C">
      <w:pPr>
        <w:spacing w:line="360" w:lineRule="auto"/>
        <w:ind w:right="1920"/>
        <w:jc w:val="both"/>
        <w:rPr>
          <w:rFonts w:hint="eastAsia" w:ascii="Times New Roman" w:hAnsi="Times New Roman" w:eastAsia="宋体" w:cs="Times New Roman"/>
          <w:color w:val="auto"/>
          <w:sz w:val="24"/>
          <w:szCs w:val="24"/>
          <w:lang w:val="en-US" w:eastAsia="zh-CN"/>
        </w:rPr>
      </w:pPr>
    </w:p>
    <w:p w14:paraId="2148857A">
      <w:pPr>
        <w:spacing w:line="360" w:lineRule="auto"/>
        <w:ind w:right="1920"/>
        <w:jc w:val="both"/>
        <w:rPr>
          <w:rFonts w:hint="eastAsia" w:ascii="Times New Roman" w:hAnsi="Times New Roman" w:eastAsia="宋体" w:cs="Times New Roman"/>
          <w:color w:val="auto"/>
          <w:sz w:val="24"/>
          <w:szCs w:val="24"/>
          <w:lang w:val="en-US" w:eastAsia="zh-CN"/>
        </w:rPr>
      </w:pPr>
    </w:p>
    <w:p w14:paraId="01AC1BD3">
      <w:pPr>
        <w:spacing w:line="360" w:lineRule="auto"/>
        <w:ind w:right="1920"/>
        <w:jc w:val="both"/>
        <w:rPr>
          <w:rFonts w:hint="eastAsia" w:ascii="Times New Roman" w:hAnsi="Times New Roman" w:eastAsia="宋体" w:cs="Times New Roman"/>
          <w:color w:val="auto"/>
          <w:sz w:val="24"/>
          <w:szCs w:val="24"/>
          <w:lang w:val="en-US" w:eastAsia="zh-CN"/>
        </w:rPr>
      </w:pPr>
    </w:p>
    <w:p w14:paraId="34B17B28">
      <w:pPr>
        <w:spacing w:line="360" w:lineRule="auto"/>
        <w:ind w:right="1920"/>
        <w:jc w:val="both"/>
        <w:rPr>
          <w:rFonts w:hint="eastAsia" w:ascii="Times New Roman" w:hAnsi="Times New Roman" w:eastAsia="宋体" w:cs="Times New Roman"/>
          <w:color w:val="auto"/>
          <w:sz w:val="24"/>
          <w:szCs w:val="24"/>
          <w:lang w:val="en-US" w:eastAsia="zh-CN"/>
        </w:rPr>
      </w:pPr>
    </w:p>
    <w:p w14:paraId="6446F011">
      <w:pPr>
        <w:spacing w:line="360" w:lineRule="auto"/>
        <w:ind w:right="1920"/>
        <w:jc w:val="both"/>
        <w:rPr>
          <w:rFonts w:hint="eastAsia" w:ascii="Times New Roman" w:hAnsi="Times New Roman" w:eastAsia="宋体" w:cs="Times New Roman"/>
          <w:color w:val="auto"/>
          <w:sz w:val="24"/>
          <w:szCs w:val="24"/>
          <w:lang w:val="en-US" w:eastAsia="zh-CN"/>
        </w:rPr>
      </w:pPr>
    </w:p>
    <w:p w14:paraId="0C008549">
      <w:pPr>
        <w:spacing w:line="360" w:lineRule="auto"/>
        <w:ind w:right="1920"/>
        <w:jc w:val="both"/>
        <w:rPr>
          <w:rFonts w:hint="eastAsia" w:ascii="Times New Roman" w:hAnsi="Times New Roman" w:eastAsia="宋体" w:cs="Times New Roman"/>
          <w:color w:val="auto"/>
          <w:sz w:val="24"/>
          <w:szCs w:val="24"/>
          <w:lang w:val="en-US" w:eastAsia="zh-CN"/>
        </w:rPr>
      </w:pPr>
    </w:p>
    <w:p w14:paraId="2F80F40B">
      <w:pPr>
        <w:spacing w:line="360" w:lineRule="auto"/>
        <w:ind w:right="1920"/>
        <w:jc w:val="both"/>
        <w:rPr>
          <w:rFonts w:hint="eastAsia" w:ascii="Times New Roman" w:hAnsi="Times New Roman" w:eastAsia="宋体" w:cs="Times New Roman"/>
          <w:color w:val="auto"/>
          <w:sz w:val="24"/>
          <w:szCs w:val="24"/>
          <w:lang w:val="en-US" w:eastAsia="zh-CN"/>
        </w:rPr>
      </w:pPr>
    </w:p>
    <w:p w14:paraId="67A3E85F">
      <w:pPr>
        <w:spacing w:line="312" w:lineRule="auto"/>
        <w:jc w:val="center"/>
        <w:rPr>
          <w:b/>
          <w:bCs/>
          <w:sz w:val="30"/>
        </w:rPr>
      </w:pPr>
      <w:r>
        <w:rPr>
          <w:rFonts w:hint="eastAsia"/>
          <w:b/>
          <w:bCs/>
          <w:sz w:val="30"/>
        </w:rPr>
        <w:t>合唱与指挥I课程</w:t>
      </w:r>
      <w:r>
        <w:rPr>
          <w:b/>
          <w:bCs/>
          <w:sz w:val="30"/>
        </w:rPr>
        <w:t>教学大纲</w:t>
      </w:r>
    </w:p>
    <w:p w14:paraId="74C6828F">
      <w:pPr>
        <w:spacing w:line="312" w:lineRule="auto"/>
        <w:jc w:val="center"/>
        <w:rPr>
          <w:rFonts w:hint="eastAsia"/>
          <w:b/>
          <w:bCs/>
          <w:sz w:val="30"/>
        </w:rPr>
      </w:pPr>
      <w:r>
        <w:rPr>
          <w:b/>
          <w:bCs/>
          <w:sz w:val="30"/>
        </w:rPr>
        <w:t>（</w:t>
      </w:r>
      <w:r>
        <w:rPr>
          <w:rFonts w:hint="eastAsia"/>
          <w:b/>
          <w:bCs/>
          <w:sz w:val="30"/>
        </w:rPr>
        <w:t>Chorus &amp; Conducting I</w:t>
      </w:r>
      <w:r>
        <w:rPr>
          <w:b/>
          <w:bCs/>
          <w:sz w:val="30"/>
        </w:rPr>
        <w:t>）</w:t>
      </w:r>
    </w:p>
    <w:p w14:paraId="5D7A213D">
      <w:pPr>
        <w:spacing w:line="360" w:lineRule="auto"/>
        <w:ind w:firstLine="551" w:firstLineChars="196"/>
        <w:rPr>
          <w:rFonts w:hint="eastAsia"/>
          <w:b/>
          <w:sz w:val="28"/>
          <w:szCs w:val="28"/>
        </w:rPr>
      </w:pPr>
      <w:r>
        <w:rPr>
          <w:b/>
          <w:sz w:val="28"/>
          <w:szCs w:val="28"/>
        </w:rPr>
        <w:t>一、课程概况</w:t>
      </w:r>
    </w:p>
    <w:p w14:paraId="42EE6D33">
      <w:pPr>
        <w:spacing w:line="360" w:lineRule="auto"/>
        <w:ind w:firstLine="422" w:firstLineChars="200"/>
        <w:rPr>
          <w:rFonts w:hint="eastAsia"/>
          <w:b/>
          <w:sz w:val="28"/>
          <w:szCs w:val="28"/>
        </w:rPr>
      </w:pPr>
      <w:r>
        <w:rPr>
          <w:b/>
          <w:bCs/>
        </w:rPr>
        <w:t>课程代码</w:t>
      </w:r>
      <w:r>
        <w:rPr>
          <w:b/>
        </w:rPr>
        <w:t>：</w:t>
      </w:r>
      <w:r>
        <w:rPr>
          <w:rFonts w:hint="eastAsia"/>
        </w:rPr>
        <w:t>2403029</w:t>
      </w:r>
    </w:p>
    <w:p w14:paraId="6BFD546A">
      <w:pPr>
        <w:spacing w:line="360" w:lineRule="auto"/>
        <w:ind w:firstLine="422" w:firstLineChars="200"/>
      </w:pPr>
      <w:r>
        <w:rPr>
          <w:b/>
          <w:bCs/>
        </w:rPr>
        <w:t>学    分</w:t>
      </w:r>
      <w:r>
        <w:rPr>
          <w:b/>
        </w:rPr>
        <w:t>：</w:t>
      </w:r>
      <w:r>
        <w:rPr>
          <w:rFonts w:hint="eastAsia"/>
        </w:rPr>
        <w:t>2</w:t>
      </w:r>
    </w:p>
    <w:p w14:paraId="58C02AC9">
      <w:pPr>
        <w:spacing w:line="360" w:lineRule="auto"/>
        <w:ind w:firstLine="422" w:firstLineChars="200"/>
      </w:pPr>
      <w:r>
        <w:rPr>
          <w:b/>
          <w:bCs/>
        </w:rPr>
        <w:t>学    时</w:t>
      </w:r>
      <w:r>
        <w:rPr>
          <w:b/>
        </w:rPr>
        <w:t>：</w:t>
      </w:r>
      <w:r>
        <w:rPr>
          <w:rFonts w:hint="eastAsia"/>
        </w:rPr>
        <w:t>32</w:t>
      </w:r>
      <w:r>
        <w:t>（其中：</w:t>
      </w:r>
      <w:r>
        <w:rPr>
          <w:rFonts w:hint="eastAsia"/>
        </w:rPr>
        <w:t>理论</w:t>
      </w:r>
      <w:r>
        <w:t>讲授学时16</w:t>
      </w:r>
      <w:r>
        <w:rPr>
          <w:rFonts w:hint="eastAsia"/>
        </w:rPr>
        <w:t>，课内实践学时1</w:t>
      </w:r>
      <w:r>
        <w:t>6</w:t>
      </w:r>
      <w:r>
        <w:rPr>
          <w:rFonts w:hint="eastAsia"/>
        </w:rPr>
        <w:t>）</w:t>
      </w:r>
    </w:p>
    <w:p w14:paraId="4D01B23A">
      <w:pPr>
        <w:spacing w:line="360" w:lineRule="auto"/>
        <w:ind w:firstLine="422" w:firstLineChars="200"/>
        <w:rPr>
          <w:bCs/>
        </w:rPr>
      </w:pPr>
      <w:r>
        <w:rPr>
          <w:b/>
          <w:bCs/>
        </w:rPr>
        <w:t>先修课程</w:t>
      </w:r>
      <w:r>
        <w:rPr>
          <w:b/>
        </w:rPr>
        <w:t>：</w:t>
      </w:r>
      <w:r>
        <w:rPr>
          <w:rFonts w:hint="eastAsia"/>
        </w:rPr>
        <w:t>和声学</w:t>
      </w:r>
      <w:r>
        <w:t>、</w:t>
      </w:r>
      <w:r>
        <w:rPr>
          <w:rFonts w:hint="eastAsia"/>
          <w:bCs/>
        </w:rPr>
        <w:t>曲式与作品分析Ⅰ</w:t>
      </w:r>
    </w:p>
    <w:p w14:paraId="7BB9F832">
      <w:pPr>
        <w:spacing w:line="360" w:lineRule="auto"/>
        <w:ind w:firstLine="422" w:firstLineChars="200"/>
      </w:pPr>
      <w:r>
        <w:rPr>
          <w:b/>
          <w:bCs/>
        </w:rPr>
        <w:t>适用专业</w:t>
      </w:r>
      <w:r>
        <w:rPr>
          <w:b/>
        </w:rPr>
        <w:t>：</w:t>
      </w:r>
      <w:r>
        <w:rPr>
          <w:rFonts w:hint="eastAsia"/>
        </w:rPr>
        <w:t>音乐学</w:t>
      </w:r>
      <w:r>
        <w:rPr>
          <w:rFonts w:eastAsia="黑体"/>
        </w:rPr>
        <w:t xml:space="preserve">  </w:t>
      </w:r>
      <w:r>
        <w:t xml:space="preserve">                          </w:t>
      </w:r>
    </w:p>
    <w:p w14:paraId="270D1A72">
      <w:pPr>
        <w:spacing w:line="360" w:lineRule="auto"/>
        <w:ind w:firstLine="422" w:firstLineChars="200"/>
        <w:rPr>
          <w:rFonts w:hint="eastAsia"/>
        </w:rPr>
      </w:pPr>
      <w:r>
        <w:rPr>
          <w:rFonts w:hint="eastAsia"/>
          <w:b/>
          <w:bCs/>
        </w:rPr>
        <w:t>建议</w:t>
      </w:r>
      <w:r>
        <w:rPr>
          <w:b/>
          <w:bCs/>
        </w:rPr>
        <w:t>教材</w:t>
      </w:r>
      <w:r>
        <w:rPr>
          <w:b/>
        </w:rPr>
        <w:t>：</w:t>
      </w:r>
      <w:r>
        <w:rPr>
          <w:rFonts w:hint="eastAsia"/>
        </w:rPr>
        <w:t>《合唱与指挥教程》，韩德森编著，南京师范大学出版社，</w:t>
      </w:r>
      <w:r>
        <w:t>20</w:t>
      </w:r>
      <w:r>
        <w:rPr>
          <w:rFonts w:hint="eastAsia"/>
        </w:rPr>
        <w:t>10</w:t>
      </w:r>
      <w:r>
        <w:t>.</w:t>
      </w:r>
      <w:r>
        <w:rPr>
          <w:rFonts w:hint="eastAsia"/>
        </w:rPr>
        <w:t>04</w:t>
      </w:r>
    </w:p>
    <w:p w14:paraId="6C792799">
      <w:pPr>
        <w:spacing w:line="360" w:lineRule="auto"/>
        <w:ind w:firstLine="422" w:firstLineChars="200"/>
        <w:rPr>
          <w:bCs/>
        </w:rPr>
      </w:pPr>
      <w:r>
        <w:rPr>
          <w:b/>
          <w:bCs/>
        </w:rPr>
        <w:t>课程归口：</w:t>
      </w:r>
      <w:r>
        <w:rPr>
          <w:rFonts w:hint="eastAsia"/>
          <w:bCs/>
        </w:rPr>
        <w:t>师范</w:t>
      </w:r>
      <w:r>
        <w:t>学院</w:t>
      </w:r>
    </w:p>
    <w:p w14:paraId="27466CA9">
      <w:pPr>
        <w:autoSpaceDE w:val="0"/>
        <w:autoSpaceDN w:val="0"/>
        <w:adjustRightInd w:val="0"/>
        <w:spacing w:line="360" w:lineRule="auto"/>
        <w:ind w:left="420" w:leftChars="200" w:firstLine="422" w:firstLineChars="200"/>
      </w:pPr>
      <w:r>
        <w:rPr>
          <w:b/>
          <w:bCs/>
        </w:rPr>
        <w:t>课程的性质与任务</w:t>
      </w:r>
      <w:r>
        <w:rPr>
          <w:rFonts w:hint="eastAsia"/>
          <w:b/>
          <w:bCs/>
        </w:rPr>
        <w:t>：</w:t>
      </w:r>
      <w:r>
        <w:rPr>
          <w:rFonts w:hint="eastAsia"/>
        </w:rPr>
        <w:t>本课程是</w:t>
      </w:r>
      <w:r>
        <w:rPr>
          <w:rFonts w:ascii="Times New Roman" w:hAnsi="Times New Roman" w:cs="Times New Roman"/>
        </w:rPr>
        <w:t>一门培养学生合唱技巧、指挥能力及音乐领域综合素质的专业</w:t>
      </w:r>
      <w:r>
        <w:rPr>
          <w:rFonts w:hint="eastAsia"/>
        </w:rPr>
        <w:t>必修</w:t>
      </w:r>
      <w:r>
        <w:rPr>
          <w:rFonts w:ascii="Times New Roman" w:hAnsi="Times New Roman" w:cs="Times New Roman"/>
        </w:rPr>
        <w:t>课程</w:t>
      </w:r>
      <w:r>
        <w:rPr>
          <w:rFonts w:hint="eastAsia"/>
        </w:rPr>
        <w:t>。通过</w:t>
      </w:r>
      <w:r>
        <w:rPr>
          <w:rFonts w:ascii="Times New Roman" w:hAnsi="Times New Roman" w:cs="Times New Roman"/>
        </w:rPr>
        <w:t>系统地教授合唱与指挥的基本原理和技巧、掌握不同音乐风格的表达、提高排练与演出效果</w:t>
      </w:r>
      <w:r>
        <w:rPr>
          <w:rFonts w:hint="eastAsia"/>
        </w:rPr>
        <w:t>等内容，使学生掌握合唱的基础知识和基本训练方法，掌握合唱指挥的基本知识和技能技巧，具有演唱和指挥合唱作品以及组织训练合唱队的能力</w:t>
      </w:r>
      <w:r>
        <w:rPr>
          <w:rFonts w:hint="eastAsia" w:ascii="Segoe UI" w:hAnsi="Segoe UI" w:cs="Segoe UI"/>
          <w:color w:val="374151"/>
          <w:shd w:val="clear" w:color="auto" w:fill="F7F7F8"/>
        </w:rPr>
        <w:t>，</w:t>
      </w:r>
      <w:r>
        <w:rPr>
          <w:rFonts w:hint="eastAsia"/>
        </w:rPr>
        <w:t>为今后担任中小学音乐教学工作和开展社会性合唱活动打下良好的基础。</w:t>
      </w:r>
    </w:p>
    <w:p w14:paraId="7EC13FE4">
      <w:pPr>
        <w:spacing w:line="360" w:lineRule="auto"/>
        <w:ind w:firstLine="562" w:firstLineChars="200"/>
        <w:rPr>
          <w:b/>
          <w:sz w:val="28"/>
          <w:szCs w:val="28"/>
        </w:rPr>
      </w:pPr>
      <w:r>
        <w:rPr>
          <w:rFonts w:hint="eastAsia"/>
          <w:b/>
          <w:sz w:val="28"/>
          <w:szCs w:val="28"/>
        </w:rPr>
        <w:t>二</w:t>
      </w:r>
      <w:r>
        <w:rPr>
          <w:b/>
          <w:sz w:val="28"/>
          <w:szCs w:val="28"/>
        </w:rPr>
        <w:t>、课程目标</w:t>
      </w:r>
    </w:p>
    <w:p w14:paraId="6E4A1637">
      <w:pPr>
        <w:spacing w:line="360" w:lineRule="auto"/>
        <w:ind w:firstLine="482"/>
        <w:rPr>
          <w:rFonts w:hint="eastAsia"/>
        </w:rPr>
      </w:pPr>
      <w:r>
        <w:rPr>
          <w:rFonts w:hint="eastAsia"/>
        </w:rPr>
        <w:t>目标1. 具备演唱中外合唱作品的能力，能较好地处理中外合唱作品。</w:t>
      </w:r>
    </w:p>
    <w:p w14:paraId="1855CFAD">
      <w:pPr>
        <w:spacing w:line="360" w:lineRule="auto"/>
        <w:ind w:firstLine="482"/>
        <w:rPr>
          <w:rFonts w:hint="eastAsia"/>
        </w:rPr>
      </w:pPr>
      <w:r>
        <w:rPr>
          <w:rFonts w:hint="eastAsia"/>
        </w:rPr>
        <w:t>目标2. 掌握合唱指挥的基本知识和技能技巧，能训练和指挥合唱队，具有团队沟通和交流的能力。</w:t>
      </w:r>
    </w:p>
    <w:p w14:paraId="6BCE64E3">
      <w:pPr>
        <w:spacing w:line="360" w:lineRule="auto"/>
        <w:ind w:firstLine="482"/>
        <w:rPr>
          <w:rFonts w:hint="eastAsia"/>
        </w:rPr>
      </w:pPr>
      <w:r>
        <w:rPr>
          <w:rFonts w:hint="eastAsia"/>
        </w:rPr>
        <w:t>目标3. 能担任中小学音乐合唱与歌唱教学工作。</w:t>
      </w:r>
    </w:p>
    <w:p w14:paraId="697EEB18">
      <w:pPr>
        <w:spacing w:line="360" w:lineRule="auto"/>
        <w:ind w:firstLine="482"/>
        <w:rPr>
          <w:rFonts w:hint="eastAsia"/>
        </w:rPr>
      </w:pPr>
      <w:r>
        <w:rPr>
          <w:rFonts w:hint="eastAsia"/>
        </w:rPr>
        <w:t>目标4. 能具有团队合作精神，演唱中能与各声部进行融合。</w:t>
      </w:r>
    </w:p>
    <w:p w14:paraId="7533A7F2">
      <w:pPr>
        <w:spacing w:line="360" w:lineRule="auto"/>
        <w:ind w:firstLine="420" w:firstLineChars="200"/>
        <w:rPr>
          <w:rFonts w:hint="eastAsia"/>
          <w:color w:val="000000"/>
        </w:rPr>
      </w:pPr>
      <w:r>
        <w:rPr>
          <w:color w:val="000000"/>
        </w:rPr>
        <w:t>本课程支撑专业培养计划中毕业要求</w:t>
      </w:r>
      <w:r>
        <w:rPr>
          <w:rFonts w:hint="eastAsia"/>
          <w:color w:val="000000"/>
        </w:rPr>
        <w:t>3-1（</w:t>
      </w:r>
      <w:r>
        <w:rPr>
          <w:color w:val="000000"/>
        </w:rPr>
        <w:t>占该指标点达成度的</w:t>
      </w:r>
      <w:r>
        <w:rPr>
          <w:rFonts w:hint="eastAsia" w:eastAsia="楷体_GB2312"/>
        </w:rPr>
        <w:t>40</w:t>
      </w:r>
      <w:r>
        <w:rPr>
          <w:rFonts w:eastAsia="楷体_GB2312"/>
        </w:rPr>
        <w:t>%</w:t>
      </w:r>
      <w:r>
        <w:rPr>
          <w:rFonts w:hint="eastAsia"/>
          <w:color w:val="000000"/>
        </w:rPr>
        <w:t>）、</w:t>
      </w:r>
      <w:r>
        <w:rPr>
          <w:color w:val="000000"/>
        </w:rPr>
        <w:t>毕业</w:t>
      </w:r>
      <w:r>
        <w:rPr>
          <w:rFonts w:hint="eastAsia"/>
          <w:color w:val="000000"/>
        </w:rPr>
        <w:t>要</w:t>
      </w:r>
      <w:r>
        <w:rPr>
          <w:color w:val="000000"/>
        </w:rPr>
        <w:t>求</w:t>
      </w:r>
      <w:r>
        <w:rPr>
          <w:rFonts w:hint="eastAsia"/>
          <w:color w:val="000000"/>
        </w:rPr>
        <w:t>4-2（</w:t>
      </w:r>
      <w:r>
        <w:rPr>
          <w:color w:val="000000"/>
        </w:rPr>
        <w:t>占该指标点达成度的</w:t>
      </w:r>
      <w:r>
        <w:rPr>
          <w:rFonts w:hint="eastAsia" w:eastAsia="楷体_GB2312"/>
        </w:rPr>
        <w:t>4</w:t>
      </w:r>
      <w:r>
        <w:rPr>
          <w:rFonts w:eastAsia="楷体_GB2312"/>
        </w:rPr>
        <w:t>0%</w:t>
      </w:r>
      <w:r>
        <w:rPr>
          <w:rFonts w:hint="eastAsia"/>
          <w:color w:val="000000"/>
        </w:rPr>
        <w:t>）和</w:t>
      </w:r>
      <w:r>
        <w:rPr>
          <w:color w:val="000000"/>
        </w:rPr>
        <w:t>毕业要求</w:t>
      </w:r>
      <w:r>
        <w:rPr>
          <w:rFonts w:hint="eastAsia"/>
          <w:color w:val="000000"/>
        </w:rPr>
        <w:t>7-1（</w:t>
      </w:r>
      <w:r>
        <w:rPr>
          <w:color w:val="000000"/>
        </w:rPr>
        <w:t>占该指标点达成度的</w:t>
      </w:r>
      <w:r>
        <w:rPr>
          <w:rFonts w:hint="eastAsia" w:eastAsia="楷体_GB2312"/>
        </w:rPr>
        <w:t>2</w:t>
      </w:r>
      <w:r>
        <w:rPr>
          <w:rFonts w:eastAsia="楷体_GB2312"/>
        </w:rPr>
        <w:t>0%</w:t>
      </w:r>
      <w:r>
        <w:rPr>
          <w:rFonts w:hint="eastAsia"/>
          <w:color w:val="000000"/>
        </w:rPr>
        <w:t>），对应关系如表所示。</w:t>
      </w:r>
      <w:r>
        <w:rPr>
          <w:rFonts w:hint="eastAsia"/>
          <w:color w:val="000000"/>
        </w:rPr>
        <w:tab/>
      </w:r>
    </w:p>
    <w:tbl>
      <w:tblPr>
        <w:tblStyle w:val="17"/>
        <w:tblW w:w="82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423"/>
        <w:gridCol w:w="1423"/>
        <w:gridCol w:w="1423"/>
        <w:gridCol w:w="1423"/>
      </w:tblGrid>
      <w:tr w14:paraId="2A6E6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8" w:hRule="atLeast"/>
        </w:trPr>
        <w:tc>
          <w:tcPr>
            <w:tcW w:w="2552" w:type="dxa"/>
            <w:vMerge w:val="restart"/>
            <w:shd w:val="clear" w:color="auto" w:fill="FFFFFF"/>
            <w:noWrap/>
            <w:vAlign w:val="center"/>
          </w:tcPr>
          <w:p w14:paraId="23E35C33">
            <w:pPr>
              <w:jc w:val="center"/>
            </w:pPr>
            <w:r>
              <w:t>毕业要求</w:t>
            </w:r>
          </w:p>
          <w:p w14:paraId="318BCD87">
            <w:pPr>
              <w:jc w:val="center"/>
            </w:pPr>
            <w:r>
              <w:t>指标点</w:t>
            </w:r>
          </w:p>
        </w:tc>
        <w:tc>
          <w:tcPr>
            <w:tcW w:w="5692" w:type="dxa"/>
            <w:gridSpan w:val="4"/>
            <w:shd w:val="clear" w:color="auto" w:fill="FFFFFF"/>
            <w:noWrap/>
            <w:vAlign w:val="center"/>
          </w:tcPr>
          <w:p w14:paraId="6D8F9F31">
            <w:pPr>
              <w:jc w:val="center"/>
            </w:pPr>
            <w:r>
              <w:t>课程目标</w:t>
            </w:r>
          </w:p>
        </w:tc>
      </w:tr>
      <w:tr w14:paraId="6713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5" w:hRule="atLeast"/>
        </w:trPr>
        <w:tc>
          <w:tcPr>
            <w:tcW w:w="2552" w:type="dxa"/>
            <w:vMerge w:val="continue"/>
            <w:shd w:val="clear" w:color="auto" w:fill="FFFFFF"/>
            <w:noWrap w:val="0"/>
            <w:vAlign w:val="center"/>
          </w:tcPr>
          <w:p w14:paraId="20104638">
            <w:pPr>
              <w:jc w:val="center"/>
            </w:pPr>
          </w:p>
        </w:tc>
        <w:tc>
          <w:tcPr>
            <w:tcW w:w="1423" w:type="dxa"/>
            <w:shd w:val="clear" w:color="auto" w:fill="FFFFFF"/>
            <w:noWrap/>
            <w:vAlign w:val="center"/>
          </w:tcPr>
          <w:p w14:paraId="10077A04">
            <w:pPr>
              <w:jc w:val="center"/>
            </w:pPr>
            <w:r>
              <w:t>目标1</w:t>
            </w:r>
          </w:p>
        </w:tc>
        <w:tc>
          <w:tcPr>
            <w:tcW w:w="1423" w:type="dxa"/>
            <w:shd w:val="clear" w:color="auto" w:fill="FFFFFF"/>
            <w:noWrap/>
            <w:vAlign w:val="center"/>
          </w:tcPr>
          <w:p w14:paraId="54EDB43A">
            <w:pPr>
              <w:jc w:val="center"/>
            </w:pPr>
            <w:r>
              <w:t>目标2</w:t>
            </w:r>
          </w:p>
        </w:tc>
        <w:tc>
          <w:tcPr>
            <w:tcW w:w="1423" w:type="dxa"/>
            <w:shd w:val="clear" w:color="auto" w:fill="FFFFFF"/>
            <w:noWrap/>
            <w:vAlign w:val="center"/>
          </w:tcPr>
          <w:p w14:paraId="416DAB27">
            <w:pPr>
              <w:jc w:val="center"/>
            </w:pPr>
            <w:r>
              <w:t>目标3</w:t>
            </w:r>
          </w:p>
        </w:tc>
        <w:tc>
          <w:tcPr>
            <w:tcW w:w="1423" w:type="dxa"/>
            <w:shd w:val="clear" w:color="auto" w:fill="FFFFFF"/>
            <w:noWrap/>
            <w:vAlign w:val="center"/>
          </w:tcPr>
          <w:p w14:paraId="001D2A69">
            <w:pPr>
              <w:jc w:val="center"/>
            </w:pPr>
            <w:r>
              <w:t>目标4</w:t>
            </w:r>
          </w:p>
        </w:tc>
      </w:tr>
      <w:tr w14:paraId="2525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4" w:hRule="atLeast"/>
        </w:trPr>
        <w:tc>
          <w:tcPr>
            <w:tcW w:w="2552" w:type="dxa"/>
            <w:shd w:val="clear" w:color="auto" w:fill="auto"/>
            <w:noWrap/>
            <w:vAlign w:val="center"/>
          </w:tcPr>
          <w:p w14:paraId="146170D3">
            <w:pPr>
              <w:jc w:val="center"/>
            </w:pPr>
            <w:r>
              <w:t>毕业要求</w:t>
            </w:r>
            <w:r>
              <w:rPr>
                <w:rFonts w:hint="eastAsia"/>
              </w:rPr>
              <w:t>3</w:t>
            </w:r>
            <w:r>
              <w:t>-</w:t>
            </w:r>
            <w:r>
              <w:rPr>
                <w:rFonts w:hint="eastAsia"/>
              </w:rPr>
              <w:t>1</w:t>
            </w:r>
          </w:p>
        </w:tc>
        <w:tc>
          <w:tcPr>
            <w:tcW w:w="1423" w:type="dxa"/>
            <w:shd w:val="clear" w:color="auto" w:fill="auto"/>
            <w:noWrap/>
            <w:vAlign w:val="center"/>
          </w:tcPr>
          <w:p w14:paraId="47F998DC">
            <w:pPr>
              <w:jc w:val="center"/>
            </w:pPr>
            <w:r>
              <w:t>√</w:t>
            </w:r>
          </w:p>
        </w:tc>
        <w:tc>
          <w:tcPr>
            <w:tcW w:w="1423" w:type="dxa"/>
            <w:shd w:val="clear" w:color="auto" w:fill="auto"/>
            <w:noWrap/>
            <w:vAlign w:val="center"/>
          </w:tcPr>
          <w:p w14:paraId="534D928C">
            <w:pPr>
              <w:jc w:val="center"/>
            </w:pPr>
          </w:p>
        </w:tc>
        <w:tc>
          <w:tcPr>
            <w:tcW w:w="1423" w:type="dxa"/>
            <w:shd w:val="clear" w:color="auto" w:fill="auto"/>
            <w:noWrap/>
            <w:vAlign w:val="center"/>
          </w:tcPr>
          <w:p w14:paraId="01EDE0A0">
            <w:pPr>
              <w:jc w:val="center"/>
            </w:pPr>
          </w:p>
        </w:tc>
        <w:tc>
          <w:tcPr>
            <w:tcW w:w="1423" w:type="dxa"/>
            <w:shd w:val="clear" w:color="auto" w:fill="auto"/>
            <w:noWrap/>
            <w:vAlign w:val="center"/>
          </w:tcPr>
          <w:p w14:paraId="5053E39B">
            <w:pPr>
              <w:jc w:val="center"/>
            </w:pPr>
          </w:p>
        </w:tc>
      </w:tr>
      <w:tr w14:paraId="7760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4" w:hRule="atLeast"/>
        </w:trPr>
        <w:tc>
          <w:tcPr>
            <w:tcW w:w="2552" w:type="dxa"/>
            <w:shd w:val="clear" w:color="auto" w:fill="auto"/>
            <w:noWrap/>
            <w:vAlign w:val="center"/>
          </w:tcPr>
          <w:p w14:paraId="4AD609ED">
            <w:pPr>
              <w:jc w:val="center"/>
            </w:pPr>
            <w:r>
              <w:t>毕业要求</w:t>
            </w:r>
            <w:r>
              <w:rPr>
                <w:rFonts w:hint="eastAsia"/>
              </w:rPr>
              <w:t>4</w:t>
            </w:r>
            <w:r>
              <w:t>-</w:t>
            </w:r>
            <w:r>
              <w:rPr>
                <w:rFonts w:hint="eastAsia"/>
              </w:rPr>
              <w:t>2</w:t>
            </w:r>
          </w:p>
        </w:tc>
        <w:tc>
          <w:tcPr>
            <w:tcW w:w="1423" w:type="dxa"/>
            <w:shd w:val="clear" w:color="auto" w:fill="auto"/>
            <w:noWrap/>
            <w:vAlign w:val="center"/>
          </w:tcPr>
          <w:p w14:paraId="398FA75F">
            <w:pPr>
              <w:jc w:val="center"/>
            </w:pPr>
          </w:p>
        </w:tc>
        <w:tc>
          <w:tcPr>
            <w:tcW w:w="1423" w:type="dxa"/>
            <w:shd w:val="clear" w:color="auto" w:fill="auto"/>
            <w:noWrap/>
            <w:vAlign w:val="center"/>
          </w:tcPr>
          <w:p w14:paraId="52528281">
            <w:pPr>
              <w:jc w:val="center"/>
            </w:pPr>
            <w:r>
              <w:t>√</w:t>
            </w:r>
          </w:p>
        </w:tc>
        <w:tc>
          <w:tcPr>
            <w:tcW w:w="1423" w:type="dxa"/>
            <w:shd w:val="clear" w:color="auto" w:fill="auto"/>
            <w:noWrap/>
            <w:vAlign w:val="center"/>
          </w:tcPr>
          <w:p w14:paraId="23D90841">
            <w:pPr>
              <w:jc w:val="center"/>
            </w:pPr>
            <w:r>
              <w:t>√</w:t>
            </w:r>
          </w:p>
        </w:tc>
        <w:tc>
          <w:tcPr>
            <w:tcW w:w="1423" w:type="dxa"/>
            <w:shd w:val="clear" w:color="auto" w:fill="auto"/>
            <w:noWrap/>
            <w:vAlign w:val="center"/>
          </w:tcPr>
          <w:p w14:paraId="26FE276F">
            <w:pPr>
              <w:jc w:val="center"/>
            </w:pPr>
          </w:p>
        </w:tc>
      </w:tr>
      <w:tr w14:paraId="436D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49" w:hRule="atLeast"/>
        </w:trPr>
        <w:tc>
          <w:tcPr>
            <w:tcW w:w="2552" w:type="dxa"/>
            <w:shd w:val="clear" w:color="auto" w:fill="auto"/>
            <w:noWrap/>
            <w:vAlign w:val="center"/>
          </w:tcPr>
          <w:p w14:paraId="11B418BB">
            <w:pPr>
              <w:jc w:val="center"/>
            </w:pPr>
            <w:r>
              <w:t>毕业要求</w:t>
            </w:r>
            <w:r>
              <w:rPr>
                <w:rFonts w:hint="eastAsia"/>
              </w:rPr>
              <w:t>7</w:t>
            </w:r>
            <w:r>
              <w:t>-</w:t>
            </w:r>
            <w:r>
              <w:rPr>
                <w:rFonts w:hint="eastAsia"/>
              </w:rPr>
              <w:t>1</w:t>
            </w:r>
          </w:p>
        </w:tc>
        <w:tc>
          <w:tcPr>
            <w:tcW w:w="1423" w:type="dxa"/>
            <w:shd w:val="clear" w:color="auto" w:fill="auto"/>
            <w:noWrap/>
            <w:vAlign w:val="center"/>
          </w:tcPr>
          <w:p w14:paraId="197D0DD0">
            <w:pPr>
              <w:jc w:val="center"/>
            </w:pPr>
          </w:p>
        </w:tc>
        <w:tc>
          <w:tcPr>
            <w:tcW w:w="1423" w:type="dxa"/>
            <w:shd w:val="clear" w:color="auto" w:fill="auto"/>
            <w:noWrap/>
            <w:vAlign w:val="center"/>
          </w:tcPr>
          <w:p w14:paraId="4A597F87">
            <w:pPr>
              <w:jc w:val="center"/>
            </w:pPr>
          </w:p>
        </w:tc>
        <w:tc>
          <w:tcPr>
            <w:tcW w:w="1423" w:type="dxa"/>
            <w:shd w:val="clear" w:color="auto" w:fill="auto"/>
            <w:noWrap/>
            <w:vAlign w:val="center"/>
          </w:tcPr>
          <w:p w14:paraId="3D93194C">
            <w:pPr>
              <w:jc w:val="center"/>
            </w:pPr>
          </w:p>
        </w:tc>
        <w:tc>
          <w:tcPr>
            <w:tcW w:w="1423" w:type="dxa"/>
            <w:shd w:val="clear" w:color="auto" w:fill="auto"/>
            <w:noWrap/>
            <w:vAlign w:val="center"/>
          </w:tcPr>
          <w:p w14:paraId="55FF1420">
            <w:pPr>
              <w:jc w:val="center"/>
            </w:pPr>
            <w:r>
              <w:t>√</w:t>
            </w:r>
          </w:p>
        </w:tc>
      </w:tr>
    </w:tbl>
    <w:p w14:paraId="1119B8D9">
      <w:pPr>
        <w:spacing w:line="360" w:lineRule="auto"/>
        <w:ind w:firstLine="562" w:firstLineChars="200"/>
        <w:rPr>
          <w:b/>
          <w:sz w:val="28"/>
          <w:szCs w:val="28"/>
        </w:rPr>
      </w:pPr>
      <w:bookmarkStart w:id="97" w:name="OLE_LINK15"/>
      <w:bookmarkStart w:id="98" w:name="OLE_LINK16"/>
      <w:r>
        <w:rPr>
          <w:rFonts w:hint="eastAsia"/>
          <w:b/>
          <w:sz w:val="28"/>
          <w:szCs w:val="28"/>
        </w:rPr>
        <w:t>三、课程思政目标</w:t>
      </w:r>
    </w:p>
    <w:p w14:paraId="71999272">
      <w:pPr>
        <w:spacing w:line="360" w:lineRule="auto"/>
        <w:ind w:firstLine="420" w:firstLineChars="200"/>
        <w:rPr>
          <w:b/>
          <w:sz w:val="28"/>
          <w:szCs w:val="28"/>
        </w:rPr>
      </w:pPr>
      <w:r>
        <w:rPr>
          <w:rFonts w:hint="eastAsia"/>
        </w:rPr>
        <w:t>以习近平新时代中国特色社会主义思想为指导，坚持知识传授与价值引领相结合，课程教学选取了能培养大学生理想信念、政治信仰及社会责任题材与内容的音乐作品，通过学习和演唱中国民歌改编的合唱曲及新时代创作的以歌颂祖国、歌颂党为主题的合唱作品，使学生建立正确的理想信念和价值取向，提高学生明辨是非、缘事析理的能力，让他们成为德才兼备、全面发展的人才。</w:t>
      </w:r>
      <w:bookmarkEnd w:id="97"/>
      <w:bookmarkEnd w:id="98"/>
    </w:p>
    <w:p w14:paraId="08013930">
      <w:pPr>
        <w:spacing w:line="360" w:lineRule="auto"/>
        <w:ind w:firstLine="562" w:firstLineChars="200"/>
      </w:pPr>
      <w:r>
        <w:rPr>
          <w:rFonts w:hint="eastAsia"/>
          <w:b/>
          <w:sz w:val="28"/>
          <w:szCs w:val="28"/>
        </w:rPr>
        <w:t>四</w:t>
      </w:r>
      <w:r>
        <w:rPr>
          <w:b/>
          <w:sz w:val="28"/>
          <w:szCs w:val="28"/>
        </w:rPr>
        <w:t>、课程内容及要求</w:t>
      </w:r>
    </w:p>
    <w:p w14:paraId="647E8894">
      <w:pPr>
        <w:spacing w:line="360" w:lineRule="auto"/>
        <w:ind w:firstLine="413" w:firstLineChars="196"/>
        <w:rPr>
          <w:b/>
        </w:rPr>
      </w:pPr>
      <w:r>
        <w:rPr>
          <w:b/>
        </w:rPr>
        <w:t>（一）</w:t>
      </w:r>
      <w:r>
        <w:rPr>
          <w:rFonts w:hint="eastAsia"/>
          <w:b/>
        </w:rPr>
        <w:t>合唱基础知识与技巧</w:t>
      </w:r>
    </w:p>
    <w:p w14:paraId="376D324E">
      <w:pPr>
        <w:spacing w:line="360" w:lineRule="auto"/>
        <w:ind w:firstLine="420" w:firstLineChars="200"/>
      </w:pPr>
      <w:r>
        <w:t>1.教学内容</w:t>
      </w:r>
    </w:p>
    <w:p w14:paraId="25F46EED">
      <w:pPr>
        <w:spacing w:line="360" w:lineRule="auto"/>
        <w:ind w:firstLine="420" w:firstLineChars="200"/>
      </w:pPr>
      <w:r>
        <w:rPr>
          <w:rFonts w:hint="eastAsia"/>
        </w:rPr>
        <w:t>（1）合唱的起源和历史发展</w:t>
      </w:r>
    </w:p>
    <w:p w14:paraId="496C8926">
      <w:pPr>
        <w:spacing w:line="360" w:lineRule="auto"/>
        <w:ind w:firstLine="420" w:firstLineChars="200"/>
      </w:pPr>
      <w:r>
        <w:rPr>
          <w:rFonts w:hint="eastAsia"/>
        </w:rPr>
        <w:t>（2）合唱表现的形式及类型</w:t>
      </w:r>
    </w:p>
    <w:p w14:paraId="42412E21">
      <w:pPr>
        <w:spacing w:line="360" w:lineRule="auto"/>
        <w:ind w:firstLine="420" w:firstLineChars="200"/>
      </w:pPr>
      <w:r>
        <w:rPr>
          <w:rFonts w:hint="eastAsia"/>
        </w:rPr>
        <w:t>（3）</w:t>
      </w:r>
      <w:r>
        <w:rPr>
          <w:rFonts w:ascii="Times New Roman" w:hAnsi="Times New Roman" w:cs="Times New Roman"/>
        </w:rPr>
        <w:t>声部</w:t>
      </w:r>
      <w:r>
        <w:rPr>
          <w:rFonts w:hint="eastAsia"/>
        </w:rPr>
        <w:t>的</w:t>
      </w:r>
      <w:r>
        <w:rPr>
          <w:rFonts w:ascii="Times New Roman" w:hAnsi="Times New Roman" w:cs="Times New Roman"/>
        </w:rPr>
        <w:t>设置与分类</w:t>
      </w:r>
    </w:p>
    <w:p w14:paraId="3DFCEA95">
      <w:pPr>
        <w:spacing w:line="360" w:lineRule="auto"/>
        <w:ind w:firstLine="420" w:firstLineChars="200"/>
      </w:pPr>
      <w:r>
        <w:rPr>
          <w:rFonts w:hint="eastAsia"/>
        </w:rPr>
        <w:t>（4）</w:t>
      </w:r>
      <w:r>
        <w:rPr>
          <w:rFonts w:ascii="Times New Roman" w:hAnsi="Times New Roman" w:cs="Times New Roman"/>
        </w:rPr>
        <w:t>和声学基本原理</w:t>
      </w:r>
    </w:p>
    <w:p w14:paraId="213BD20A">
      <w:pPr>
        <w:spacing w:line="360" w:lineRule="auto"/>
        <w:ind w:firstLine="420" w:firstLineChars="200"/>
      </w:pPr>
      <w:r>
        <w:rPr>
          <w:rFonts w:hint="eastAsia"/>
        </w:rPr>
        <w:t>（5）</w:t>
      </w:r>
      <w:r>
        <w:rPr>
          <w:rFonts w:ascii="Times New Roman" w:hAnsi="Times New Roman" w:cs="Times New Roman"/>
        </w:rPr>
        <w:t>合唱音乐作品分析与赏析</w:t>
      </w:r>
    </w:p>
    <w:p w14:paraId="0C22CFC9">
      <w:pPr>
        <w:spacing w:line="360" w:lineRule="auto"/>
        <w:ind w:firstLine="420" w:firstLineChars="200"/>
      </w:pPr>
      <w:r>
        <w:t>2.基本要求</w:t>
      </w:r>
    </w:p>
    <w:p w14:paraId="4B024608">
      <w:pPr>
        <w:spacing w:line="360" w:lineRule="auto"/>
        <w:ind w:firstLine="420" w:firstLineChars="200"/>
      </w:pPr>
      <w:r>
        <w:rPr>
          <w:rFonts w:hint="eastAsia"/>
        </w:rPr>
        <w:t>（1）</w:t>
      </w:r>
      <w:r>
        <w:rPr>
          <w:rFonts w:ascii="Times New Roman" w:hAnsi="Times New Roman" w:cs="Times New Roman"/>
        </w:rPr>
        <w:t>学生应了解合唱音乐的起源、发展及其在不同历史时期的特点和代表性作品，以便更好地理解和欣赏合唱音乐。</w:t>
      </w:r>
    </w:p>
    <w:p w14:paraId="1CE5AB5C">
      <w:pPr>
        <w:spacing w:line="360" w:lineRule="auto"/>
        <w:ind w:firstLine="420" w:firstLineChars="200"/>
      </w:pPr>
      <w:r>
        <w:rPr>
          <w:rFonts w:hint="eastAsia"/>
        </w:rPr>
        <w:t>（2）</w:t>
      </w:r>
      <w:r>
        <w:rPr>
          <w:rFonts w:ascii="Times New Roman" w:hAnsi="Times New Roman" w:cs="Times New Roman"/>
        </w:rPr>
        <w:t>学生应</w:t>
      </w:r>
      <w:r>
        <w:rPr>
          <w:rFonts w:hint="eastAsia"/>
        </w:rPr>
        <w:t>了解与掌握合唱表现的形式及合唱的类型。</w:t>
      </w:r>
    </w:p>
    <w:p w14:paraId="56369539">
      <w:pPr>
        <w:spacing w:line="360" w:lineRule="auto"/>
        <w:ind w:firstLine="420" w:firstLineChars="200"/>
      </w:pPr>
      <w:r>
        <w:rPr>
          <w:rFonts w:hint="eastAsia"/>
        </w:rPr>
        <w:t>（3）</w:t>
      </w:r>
      <w:r>
        <w:rPr>
          <w:rFonts w:ascii="Times New Roman" w:hAnsi="Times New Roman" w:cs="Times New Roman"/>
        </w:rPr>
        <w:t>学生应掌握声部的基本概念和分类，了解各种声部的特点、音域及在合唱音乐中的作用，能够辨识各声部并进行基本的声部练习。</w:t>
      </w:r>
    </w:p>
    <w:p w14:paraId="0BB244FF">
      <w:pPr>
        <w:spacing w:line="360" w:lineRule="auto"/>
        <w:ind w:firstLine="420" w:firstLineChars="200"/>
      </w:pPr>
      <w:r>
        <w:rPr>
          <w:rFonts w:hint="eastAsia"/>
        </w:rPr>
        <w:t>（4）</w:t>
      </w:r>
      <w:r>
        <w:rPr>
          <w:rFonts w:ascii="Times New Roman" w:hAnsi="Times New Roman" w:cs="Times New Roman"/>
        </w:rPr>
        <w:t>学生应了解和声学的基本原理，掌握三和弦、七和弦等常见和弦的构成和功能，能够分析和识别合唱作品中的和声进程。</w:t>
      </w:r>
    </w:p>
    <w:p w14:paraId="42566FF0">
      <w:pPr>
        <w:spacing w:line="360" w:lineRule="auto"/>
        <w:ind w:firstLine="420" w:firstLineChars="200"/>
      </w:pPr>
      <w:r>
        <w:rPr>
          <w:rFonts w:hint="eastAsia"/>
        </w:rPr>
        <w:t>（5）</w:t>
      </w:r>
      <w:r>
        <w:rPr>
          <w:rFonts w:ascii="Times New Roman" w:hAnsi="Times New Roman" w:cs="Times New Roman"/>
        </w:rPr>
        <w:t>学生应具备基本的音乐鉴赏能力，能够分析合唱音乐作品的结构、和声、声部、节奏等方面，对作品的风格、特点和情感表达有一定的理解和把握，培养良好的音乐审美。</w:t>
      </w:r>
    </w:p>
    <w:p w14:paraId="6EDBC763">
      <w:pPr>
        <w:spacing w:line="360" w:lineRule="auto"/>
        <w:ind w:firstLine="420" w:firstLineChars="200"/>
      </w:pPr>
      <w:r>
        <w:rPr>
          <w:rFonts w:hint="eastAsia"/>
        </w:rPr>
        <w:t>3</w:t>
      </w:r>
      <w:r>
        <w:t>.</w:t>
      </w:r>
      <w:r>
        <w:rPr>
          <w:rFonts w:hint="eastAsia"/>
        </w:rPr>
        <w:t>课程思政元素</w:t>
      </w:r>
    </w:p>
    <w:p w14:paraId="36B65F88">
      <w:pPr>
        <w:spacing w:line="360" w:lineRule="auto"/>
        <w:ind w:firstLine="420" w:firstLineChars="200"/>
      </w:pPr>
      <w:r>
        <w:rPr>
          <w:rFonts w:hint="eastAsia" w:ascii="Times New Roman" w:hAnsi="Times New Roman" w:cs="Times New Roman"/>
        </w:rPr>
        <w:t>课程思政元素包含了</w:t>
      </w:r>
      <w:r>
        <w:rPr>
          <w:rFonts w:ascii="Times New Roman" w:hAnsi="Times New Roman" w:cs="Times New Roman"/>
        </w:rPr>
        <w:t>爱国主义情怀</w:t>
      </w:r>
      <w:r>
        <w:rPr>
          <w:rFonts w:hint="eastAsia" w:ascii="Times New Roman" w:hAnsi="Times New Roman" w:cs="Times New Roman"/>
        </w:rPr>
        <w:t>、集体主义精神和</w:t>
      </w:r>
      <w:r>
        <w:rPr>
          <w:rFonts w:ascii="Times New Roman" w:hAnsi="Times New Roman" w:cs="Times New Roman"/>
        </w:rPr>
        <w:t>社会主义核心价值观</w:t>
      </w:r>
      <w:r>
        <w:rPr>
          <w:rFonts w:hint="eastAsia" w:ascii="Times New Roman" w:hAnsi="Times New Roman" w:cs="Times New Roman"/>
        </w:rPr>
        <w:t>。第一，讲授</w:t>
      </w:r>
      <w:r>
        <w:rPr>
          <w:rFonts w:ascii="Times New Roman" w:hAnsi="Times New Roman" w:cs="Times New Roman"/>
        </w:rPr>
        <w:t>合唱音乐概述与历史</w:t>
      </w:r>
      <w:r>
        <w:rPr>
          <w:rFonts w:hint="eastAsia" w:ascii="Times New Roman" w:hAnsi="Times New Roman" w:cs="Times New Roman"/>
        </w:rPr>
        <w:t>时</w:t>
      </w:r>
      <w:r>
        <w:rPr>
          <w:rFonts w:ascii="Times New Roman" w:hAnsi="Times New Roman" w:cs="Times New Roman"/>
        </w:rPr>
        <w:t>，可以通过介绍我国优秀的民族合唱音乐及其历史背景，培养学生的民族自豪感和爱国情怀。同时，学习和演唱一些爱国主义题材的合唱作品，使学生在感受音乐魅力的同时，增强对祖国的热爱。</w:t>
      </w:r>
      <w:r>
        <w:rPr>
          <w:rFonts w:hint="eastAsia" w:ascii="Times New Roman" w:hAnsi="Times New Roman" w:cs="Times New Roman"/>
        </w:rPr>
        <w:t>第二，</w:t>
      </w:r>
      <w:r>
        <w:rPr>
          <w:rFonts w:ascii="Times New Roman" w:hAnsi="Times New Roman" w:cs="Times New Roman"/>
        </w:rPr>
        <w:t>合唱是一种集体创作和表现形式，要求成员之间互相协作、互相支持。在课程中，教师可以引导学生充分认识到集体合作的重要性，培养他们的团队精神和集体主义观念。</w:t>
      </w:r>
      <w:r>
        <w:rPr>
          <w:rFonts w:hint="eastAsia" w:ascii="Times New Roman" w:hAnsi="Times New Roman" w:cs="Times New Roman"/>
        </w:rPr>
        <w:t>第三，</w:t>
      </w:r>
      <w:r>
        <w:rPr>
          <w:rFonts w:ascii="Times New Roman" w:hAnsi="Times New Roman" w:cs="Times New Roman"/>
        </w:rPr>
        <w:t>在学习合唱音乐作品分析与赏析时，可以选择一些具有社会主义核心价值观内涵的作品，引导学生从音乐中感悟社会主义核心价值观，如自由、平等、公正、法治、爱国、敬业、诚信、友善等，从而提升学生的思想品德素质。</w:t>
      </w:r>
    </w:p>
    <w:p w14:paraId="3B4134E6">
      <w:pPr>
        <w:spacing w:line="360" w:lineRule="auto"/>
        <w:ind w:firstLine="422" w:firstLineChars="200"/>
        <w:rPr>
          <w:b/>
          <w:bCs/>
        </w:rPr>
      </w:pPr>
      <w:r>
        <w:rPr>
          <w:rFonts w:hint="eastAsia"/>
          <w:b/>
          <w:bCs/>
        </w:rPr>
        <w:t>（二）</w:t>
      </w:r>
      <w:r>
        <w:rPr>
          <w:rFonts w:ascii="Times New Roman" w:hAnsi="Times New Roman" w:cs="Times New Roman"/>
          <w:b/>
          <w:bCs/>
        </w:rPr>
        <w:t>合唱</w:t>
      </w:r>
      <w:r>
        <w:rPr>
          <w:rFonts w:hint="eastAsia" w:ascii="Times New Roman" w:hAnsi="Times New Roman" w:cs="Times New Roman"/>
          <w:b/>
          <w:bCs/>
        </w:rPr>
        <w:t>作品演唱</w:t>
      </w:r>
      <w:r>
        <w:rPr>
          <w:rFonts w:hint="eastAsia"/>
          <w:b/>
          <w:bCs/>
        </w:rPr>
        <w:t>技能</w:t>
      </w:r>
    </w:p>
    <w:p w14:paraId="0B5E7CA9">
      <w:pPr>
        <w:spacing w:line="360" w:lineRule="auto"/>
        <w:ind w:firstLine="420" w:firstLineChars="200"/>
        <w:rPr>
          <w:rFonts w:hint="eastAsia"/>
        </w:rPr>
      </w:pPr>
      <w:r>
        <w:t>1.教学内容</w:t>
      </w:r>
    </w:p>
    <w:p w14:paraId="20CD1010">
      <w:pPr>
        <w:spacing w:line="360" w:lineRule="auto"/>
        <w:ind w:firstLine="420" w:firstLineChars="200"/>
      </w:pPr>
      <w:r>
        <w:rPr>
          <w:rFonts w:hint="eastAsia" w:ascii="Times New Roman" w:hAnsi="Times New Roman" w:cs="Times New Roman"/>
        </w:rPr>
        <w:t>（1）</w:t>
      </w:r>
      <w:r>
        <w:rPr>
          <w:rFonts w:ascii="Times New Roman" w:hAnsi="Times New Roman" w:cs="Times New Roman"/>
        </w:rPr>
        <w:t>声音发声与共鸣</w:t>
      </w:r>
    </w:p>
    <w:p w14:paraId="741A7728">
      <w:pPr>
        <w:spacing w:line="360" w:lineRule="auto"/>
        <w:ind w:firstLine="420" w:firstLineChars="200"/>
        <w:rPr>
          <w:rFonts w:hint="eastAsia"/>
        </w:rPr>
      </w:pPr>
      <w:r>
        <w:rPr>
          <w:rFonts w:hint="eastAsia" w:ascii="Times New Roman" w:hAnsi="Times New Roman" w:cs="Times New Roman"/>
        </w:rPr>
        <w:t>（2）</w:t>
      </w:r>
      <w:r>
        <w:rPr>
          <w:rFonts w:ascii="Times New Roman" w:hAnsi="Times New Roman" w:cs="Times New Roman"/>
        </w:rPr>
        <w:t>声乐呼吸技巧</w:t>
      </w:r>
    </w:p>
    <w:p w14:paraId="75A9FEE6">
      <w:pPr>
        <w:spacing w:line="360" w:lineRule="auto"/>
        <w:ind w:firstLine="420" w:firstLineChars="200"/>
        <w:rPr>
          <w:rFonts w:hint="eastAsia"/>
        </w:rPr>
      </w:pPr>
      <w:r>
        <w:rPr>
          <w:rFonts w:hint="eastAsia" w:ascii="Times New Roman" w:hAnsi="Times New Roman" w:cs="Times New Roman"/>
        </w:rPr>
        <w:t>（3）</w:t>
      </w:r>
      <w:r>
        <w:rPr>
          <w:rFonts w:ascii="Times New Roman" w:hAnsi="Times New Roman" w:cs="Times New Roman"/>
        </w:rPr>
        <w:t>音准与音色控制</w:t>
      </w:r>
    </w:p>
    <w:p w14:paraId="7BF0C4C8">
      <w:pPr>
        <w:spacing w:line="360" w:lineRule="auto"/>
        <w:ind w:firstLine="420" w:firstLineChars="200"/>
        <w:rPr>
          <w:rFonts w:hint="eastAsia"/>
        </w:rPr>
      </w:pPr>
      <w:r>
        <w:rPr>
          <w:rFonts w:hint="eastAsia" w:ascii="Times New Roman" w:hAnsi="Times New Roman" w:cs="Times New Roman"/>
        </w:rPr>
        <w:t>（4）</w:t>
      </w:r>
      <w:r>
        <w:rPr>
          <w:rFonts w:ascii="Times New Roman" w:hAnsi="Times New Roman" w:cs="Times New Roman"/>
        </w:rPr>
        <w:t>发音与吐字</w:t>
      </w:r>
    </w:p>
    <w:p w14:paraId="08A3787F">
      <w:pPr>
        <w:spacing w:line="360" w:lineRule="auto"/>
        <w:ind w:firstLine="420" w:firstLineChars="200"/>
      </w:pPr>
      <w:r>
        <w:rPr>
          <w:rFonts w:hint="eastAsia" w:ascii="Times New Roman" w:hAnsi="Times New Roman" w:cs="Times New Roman"/>
        </w:rPr>
        <w:t>（5）</w:t>
      </w:r>
      <w:r>
        <w:rPr>
          <w:rFonts w:ascii="Times New Roman" w:hAnsi="Times New Roman" w:cs="Times New Roman"/>
        </w:rPr>
        <w:t>艺术表现与情感传递</w:t>
      </w:r>
    </w:p>
    <w:p w14:paraId="42CB233A">
      <w:pPr>
        <w:spacing w:line="360" w:lineRule="auto"/>
        <w:ind w:firstLine="420" w:firstLineChars="200"/>
      </w:pPr>
      <w:r>
        <w:t>2.基本要求</w:t>
      </w:r>
    </w:p>
    <w:p w14:paraId="365A4CE8">
      <w:pPr>
        <w:spacing w:line="360" w:lineRule="auto"/>
        <w:ind w:firstLine="420" w:firstLineChars="200"/>
      </w:pPr>
      <w:r>
        <w:rPr>
          <w:rFonts w:hint="eastAsia"/>
        </w:rPr>
        <w:t>（1）</w:t>
      </w:r>
      <w:r>
        <w:rPr>
          <w:rFonts w:ascii="Times New Roman" w:hAnsi="Times New Roman" w:cs="Times New Roman"/>
        </w:rPr>
        <w:t>学生应了解发声原理，掌握正确的发声方法，包括声带震动、气流控制和共鸣腔的使用。学生应能在合唱实践中保持清晰、自然、富有共鸣的声音，以及合适的音量和音色。</w:t>
      </w:r>
    </w:p>
    <w:p w14:paraId="39E31AF5">
      <w:pPr>
        <w:spacing w:line="360" w:lineRule="auto"/>
        <w:ind w:firstLine="420" w:firstLineChars="200"/>
      </w:pPr>
      <w:r>
        <w:rPr>
          <w:rFonts w:hint="eastAsia"/>
        </w:rPr>
        <w:t>（2）</w:t>
      </w:r>
      <w:r>
        <w:rPr>
          <w:rFonts w:ascii="Times New Roman" w:hAnsi="Times New Roman" w:cs="Times New Roman"/>
        </w:rPr>
        <w:t>学生应掌握正确的呼吸方法，包括腹式呼吸和肋间呼吸。学生需学会在演唱时平稳地控制气流，保持稳定的音量和音色，避免因呼吸不当造成的音乐表现问题。</w:t>
      </w:r>
    </w:p>
    <w:p w14:paraId="5134FC7F">
      <w:pPr>
        <w:spacing w:line="360" w:lineRule="auto"/>
        <w:ind w:firstLine="420" w:firstLineChars="200"/>
      </w:pPr>
      <w:r>
        <w:rPr>
          <w:rFonts w:hint="eastAsia"/>
        </w:rPr>
        <w:t>（3）</w:t>
      </w:r>
      <w:r>
        <w:rPr>
          <w:rFonts w:ascii="Times New Roman" w:hAnsi="Times New Roman" w:cs="Times New Roman"/>
        </w:rPr>
        <w:t>学生应具备良好的音准感知和控制能力，能够在合唱中准确把握自己声部的音高，与其他声部保持和谐。同时，学生需学会调整音色，使之适应不同风格和情感的音乐作品，提高音乐表现力。</w:t>
      </w:r>
    </w:p>
    <w:p w14:paraId="66CF17EC">
      <w:pPr>
        <w:spacing w:line="360" w:lineRule="auto"/>
        <w:ind w:firstLine="420" w:firstLineChars="200"/>
      </w:pPr>
      <w:r>
        <w:rPr>
          <w:rFonts w:hint="eastAsia"/>
        </w:rPr>
        <w:t>（4）</w:t>
      </w:r>
      <w:r>
        <w:rPr>
          <w:rFonts w:ascii="Times New Roman" w:hAnsi="Times New Roman" w:cs="Times New Roman"/>
        </w:rPr>
        <w:t>学生应掌握清晰、准确的发音和吐字技巧，包括元音和辅音的发音方法，以及在不同语言的合唱作品中的发音规则。学生需在演唱过程中保持字词清晰、易懂，避免因发音不当影响音乐效果。</w:t>
      </w:r>
    </w:p>
    <w:p w14:paraId="7929C72F">
      <w:pPr>
        <w:spacing w:line="360" w:lineRule="auto"/>
        <w:ind w:firstLine="420" w:firstLineChars="200"/>
      </w:pPr>
      <w:r>
        <w:rPr>
          <w:rFonts w:hint="eastAsia"/>
        </w:rPr>
        <w:t>（5）</w:t>
      </w:r>
      <w:r>
        <w:rPr>
          <w:rFonts w:ascii="Times New Roman" w:hAnsi="Times New Roman" w:cs="Times New Roman"/>
        </w:rPr>
        <w:t>学生应学会理解作品的内涵、风格和情感，运用声音的音量、音色、音高、节奏等手段进行表现。学生需在演唱过程中与其他成员共同传达音乐作品的情感，提升整体的艺术效果。</w:t>
      </w:r>
    </w:p>
    <w:p w14:paraId="1F4FBCCB">
      <w:pPr>
        <w:spacing w:line="360" w:lineRule="auto"/>
        <w:ind w:firstLine="420" w:firstLineChars="200"/>
      </w:pPr>
      <w:r>
        <w:rPr>
          <w:rFonts w:hint="eastAsia"/>
        </w:rPr>
        <w:t>3</w:t>
      </w:r>
      <w:r>
        <w:t>.</w:t>
      </w:r>
      <w:r>
        <w:rPr>
          <w:rFonts w:hint="eastAsia"/>
        </w:rPr>
        <w:t>课程思政元素</w:t>
      </w:r>
    </w:p>
    <w:p w14:paraId="44142373">
      <w:pPr>
        <w:spacing w:line="360" w:lineRule="auto"/>
        <w:ind w:firstLine="420" w:firstLineChars="200"/>
        <w:rPr>
          <w:rFonts w:hint="eastAsia" w:ascii="Segoe UI" w:hAnsi="Segoe UI" w:cs="Segoe UI"/>
          <w:color w:val="374151"/>
          <w:sz w:val="21"/>
        </w:rPr>
      </w:pPr>
      <w:r>
        <w:rPr>
          <w:rFonts w:hint="eastAsia"/>
        </w:rPr>
        <w:t>在进行</w:t>
      </w:r>
      <w:r>
        <w:rPr>
          <w:rFonts w:ascii="Times New Roman" w:hAnsi="Times New Roman" w:cs="Times New Roman"/>
        </w:rPr>
        <w:t>合唱</w:t>
      </w:r>
      <w:r>
        <w:rPr>
          <w:rFonts w:hint="eastAsia" w:ascii="Times New Roman" w:hAnsi="Times New Roman" w:cs="Times New Roman"/>
        </w:rPr>
        <w:t>作品演唱</w:t>
      </w:r>
      <w:r>
        <w:rPr>
          <w:rFonts w:hint="eastAsia"/>
        </w:rPr>
        <w:t>技能学习与训练中，可以体现出</w:t>
      </w:r>
      <w:r>
        <w:rPr>
          <w:rFonts w:ascii="Times New Roman" w:hAnsi="Times New Roman" w:cs="Times New Roman"/>
        </w:rPr>
        <w:t>国家文化自信</w:t>
      </w:r>
      <w:r>
        <w:rPr>
          <w:rFonts w:hint="eastAsia"/>
        </w:rPr>
        <w:t>、爱国主义情怀、</w:t>
      </w:r>
      <w:r>
        <w:rPr>
          <w:rFonts w:ascii="Times New Roman" w:hAnsi="Times New Roman" w:cs="Times New Roman"/>
        </w:rPr>
        <w:t>道德品质修养</w:t>
      </w:r>
      <w:r>
        <w:rPr>
          <w:rFonts w:hint="eastAsia"/>
        </w:rPr>
        <w:t>等方面的课程思政元素。第一，</w:t>
      </w:r>
      <w:r>
        <w:rPr>
          <w:rFonts w:ascii="Times New Roman" w:hAnsi="Times New Roman" w:cs="Times New Roman"/>
        </w:rPr>
        <w:t>通过学习和掌握各类合唱技巧，培养学生对本国音乐文化的认同感和自信。在教学过程中，重点介绍和强调本国合唱音乐的特点和优势，引导学生自觉传承和发扬民族音乐文化。</w:t>
      </w:r>
      <w:r>
        <w:rPr>
          <w:rFonts w:hint="eastAsia"/>
        </w:rPr>
        <w:t>第二，</w:t>
      </w:r>
      <w:r>
        <w:rPr>
          <w:rFonts w:ascii="Times New Roman" w:hAnsi="Times New Roman" w:cs="Times New Roman"/>
        </w:rPr>
        <w:t>在教学内容中，可以选用一些具有爱国主义情感的歌曲作为练习材料，使学生在学习合唱技巧的过程中，不断感受并传递对祖国的热爱。</w:t>
      </w:r>
      <w:r>
        <w:rPr>
          <w:rFonts w:hint="eastAsia"/>
        </w:rPr>
        <w:t>第三，</w:t>
      </w:r>
      <w:r>
        <w:rPr>
          <w:rFonts w:ascii="Times New Roman" w:hAnsi="Times New Roman" w:cs="Times New Roman"/>
        </w:rPr>
        <w:t>在学习发音与吐字、艺术表现与情感传递等环节时，要求学生在表达情感时，注意遵循社会道德规范，传递积极、向上的价值观。在教学过程中，引导学生树立正确的音乐审美观和道德观。</w:t>
      </w:r>
    </w:p>
    <w:p w14:paraId="450FA95B">
      <w:pPr>
        <w:spacing w:line="360" w:lineRule="auto"/>
        <w:ind w:firstLine="413" w:firstLineChars="196"/>
        <w:rPr>
          <w:rFonts w:hint="eastAsia"/>
          <w:b/>
        </w:rPr>
      </w:pPr>
      <w:r>
        <w:rPr>
          <w:rFonts w:hint="eastAsia"/>
          <w:b/>
        </w:rPr>
        <w:t>（三）指挥基本技法</w:t>
      </w:r>
    </w:p>
    <w:p w14:paraId="01048885">
      <w:pPr>
        <w:spacing w:line="360" w:lineRule="auto"/>
        <w:ind w:firstLine="420" w:firstLineChars="200"/>
      </w:pPr>
      <w:r>
        <w:t>1.教学内容</w:t>
      </w:r>
    </w:p>
    <w:p w14:paraId="2CB7FF2E">
      <w:pPr>
        <w:spacing w:line="360" w:lineRule="auto"/>
        <w:ind w:firstLine="420" w:firstLineChars="200"/>
        <w:jc w:val="both"/>
        <w:rPr>
          <w:rFonts w:ascii="Times New Roman" w:hAnsi="Times New Roman"/>
        </w:rPr>
      </w:pPr>
      <w:r>
        <w:rPr>
          <w:rFonts w:hint="eastAsia" w:ascii="Times New Roman" w:hAnsi="Times New Roman"/>
        </w:rPr>
        <w:t>（1）指挥的职责与任务</w:t>
      </w:r>
    </w:p>
    <w:p w14:paraId="6513FFB6">
      <w:pPr>
        <w:spacing w:line="360" w:lineRule="auto"/>
        <w:ind w:firstLine="420" w:firstLineChars="200"/>
        <w:jc w:val="both"/>
        <w:rPr>
          <w:rFonts w:ascii="Times New Roman" w:hAnsi="Times New Roman"/>
        </w:rPr>
      </w:pPr>
      <w:r>
        <w:rPr>
          <w:rFonts w:hint="eastAsia" w:ascii="Times New Roman" w:hAnsi="Times New Roman"/>
        </w:rPr>
        <w:t>（2）</w:t>
      </w:r>
      <w:r>
        <w:rPr>
          <w:rFonts w:ascii="Times New Roman" w:hAnsi="Times New Roman" w:cs="Times New Roman"/>
        </w:rPr>
        <w:t>指挥</w:t>
      </w:r>
      <w:r>
        <w:rPr>
          <w:rFonts w:hint="eastAsia"/>
        </w:rPr>
        <w:t>的</w:t>
      </w:r>
      <w:r>
        <w:rPr>
          <w:rFonts w:ascii="Times New Roman" w:hAnsi="Times New Roman" w:cs="Times New Roman"/>
        </w:rPr>
        <w:t>姿态与基本手势</w:t>
      </w:r>
    </w:p>
    <w:p w14:paraId="0FBEF3BB">
      <w:pPr>
        <w:spacing w:line="360" w:lineRule="auto"/>
        <w:ind w:firstLine="420" w:firstLineChars="200"/>
        <w:jc w:val="both"/>
        <w:rPr>
          <w:rFonts w:ascii="Times New Roman" w:hAnsi="Times New Roman"/>
        </w:rPr>
      </w:pPr>
      <w:r>
        <w:rPr>
          <w:rFonts w:hint="eastAsia" w:ascii="Times New Roman" w:hAnsi="Times New Roman"/>
        </w:rPr>
        <w:t>（3）指挥的拍点</w:t>
      </w:r>
    </w:p>
    <w:p w14:paraId="448AD3F2">
      <w:pPr>
        <w:spacing w:line="360" w:lineRule="auto"/>
        <w:ind w:firstLine="420" w:firstLineChars="200"/>
        <w:jc w:val="both"/>
        <w:rPr>
          <w:rFonts w:ascii="Times New Roman" w:hAnsi="Times New Roman"/>
        </w:rPr>
      </w:pPr>
      <w:r>
        <w:rPr>
          <w:rFonts w:hint="eastAsia" w:ascii="Times New Roman" w:hAnsi="Times New Roman"/>
        </w:rPr>
        <w:t>（4）指挥图式</w:t>
      </w:r>
    </w:p>
    <w:p w14:paraId="7B8AFD4A">
      <w:pPr>
        <w:spacing w:line="360" w:lineRule="auto"/>
        <w:ind w:firstLine="420" w:firstLineChars="200"/>
        <w:jc w:val="both"/>
        <w:rPr>
          <w:rFonts w:ascii="Times New Roman" w:hAnsi="Times New Roman"/>
        </w:rPr>
      </w:pPr>
      <w:r>
        <w:rPr>
          <w:rFonts w:hint="eastAsia" w:ascii="Times New Roman" w:hAnsi="Times New Roman"/>
        </w:rPr>
        <w:t>（5）起拍与收拍</w:t>
      </w:r>
    </w:p>
    <w:p w14:paraId="1F594A32">
      <w:pPr>
        <w:spacing w:line="360" w:lineRule="auto"/>
        <w:ind w:firstLine="420" w:firstLineChars="200"/>
        <w:jc w:val="both"/>
        <w:rPr>
          <w:rFonts w:ascii="Times New Roman" w:hAnsi="Times New Roman"/>
        </w:rPr>
      </w:pPr>
      <w:r>
        <w:rPr>
          <w:rFonts w:hint="eastAsia" w:ascii="Times New Roman" w:hAnsi="Times New Roman"/>
        </w:rPr>
        <w:t>（6）不同节拍</w:t>
      </w:r>
      <w:r>
        <w:rPr>
          <w:rFonts w:hint="eastAsia"/>
        </w:rPr>
        <w:t>的</w:t>
      </w:r>
      <w:r>
        <w:rPr>
          <w:rFonts w:hint="eastAsia" w:ascii="Times New Roman" w:hAnsi="Times New Roman"/>
        </w:rPr>
        <w:t>合唱歌曲指挥</w:t>
      </w:r>
      <w:r>
        <w:rPr>
          <w:rFonts w:hint="eastAsia"/>
        </w:rPr>
        <w:t>基本技法</w:t>
      </w:r>
      <w:r>
        <w:rPr>
          <w:rFonts w:hint="eastAsia" w:ascii="Times New Roman" w:hAnsi="Times New Roman"/>
        </w:rPr>
        <w:t>训练</w:t>
      </w:r>
    </w:p>
    <w:p w14:paraId="1D16E80C">
      <w:pPr>
        <w:spacing w:line="360" w:lineRule="auto"/>
        <w:ind w:firstLine="420" w:firstLineChars="200"/>
      </w:pPr>
      <w:r>
        <w:t>2.基本要求</w:t>
      </w:r>
    </w:p>
    <w:p w14:paraId="7A6FEA38">
      <w:pPr>
        <w:spacing w:line="360" w:lineRule="auto"/>
        <w:ind w:firstLine="420" w:firstLineChars="200"/>
        <w:jc w:val="both"/>
        <w:rPr>
          <w:rFonts w:hint="eastAsia" w:ascii="Times New Roman" w:hAnsi="Times New Roman"/>
        </w:rPr>
      </w:pPr>
      <w:r>
        <w:rPr>
          <w:rFonts w:hint="eastAsia" w:ascii="Times New Roman" w:hAnsi="Times New Roman"/>
        </w:rPr>
        <w:t>（1）</w:t>
      </w:r>
      <w:r>
        <w:rPr>
          <w:rFonts w:ascii="Times New Roman" w:hAnsi="Times New Roman"/>
        </w:rPr>
        <w:t>学生应理解指挥在合唱团队中的角色和重要性，掌握指挥的基本职责，如组织和协调演出、传达音乐意图、控制节奏和动态等。</w:t>
      </w:r>
    </w:p>
    <w:p w14:paraId="4F85290F">
      <w:pPr>
        <w:autoSpaceDE w:val="0"/>
        <w:autoSpaceDN w:val="0"/>
        <w:adjustRightInd w:val="0"/>
        <w:spacing w:line="360" w:lineRule="auto"/>
        <w:ind w:firstLine="420" w:firstLineChars="200"/>
        <w:rPr>
          <w:color w:val="000000"/>
          <w:szCs w:val="21"/>
          <w:lang w:val="zh-CN"/>
        </w:rPr>
      </w:pPr>
      <w:r>
        <w:rPr>
          <w:rFonts w:hint="eastAsia"/>
          <w:color w:val="000000"/>
          <w:szCs w:val="21"/>
          <w:lang w:val="zh-CN"/>
        </w:rPr>
        <w:t>（2）</w:t>
      </w:r>
      <w:r>
        <w:rPr>
          <w:rFonts w:ascii="Times New Roman" w:hAnsi="Times New Roman"/>
        </w:rPr>
        <w:t>学生应学会保持正确的指挥姿态，包括站立姿势、手臂位置和身体语言等。学生需熟练掌握基本的指挥手势，如强拍、弱拍、音量控制和节奏变化等，以便准确地传达音乐信息。</w:t>
      </w:r>
    </w:p>
    <w:p w14:paraId="6423BFC4">
      <w:pPr>
        <w:autoSpaceDE w:val="0"/>
        <w:autoSpaceDN w:val="0"/>
        <w:adjustRightInd w:val="0"/>
        <w:spacing w:line="360" w:lineRule="auto"/>
        <w:ind w:firstLine="420" w:firstLineChars="200"/>
        <w:rPr>
          <w:rFonts w:ascii="Times New Roman" w:hAnsi="Times New Roman"/>
        </w:rPr>
      </w:pPr>
      <w:r>
        <w:rPr>
          <w:rFonts w:hint="eastAsia"/>
          <w:color w:val="000000"/>
          <w:szCs w:val="21"/>
          <w:lang w:val="zh-CN"/>
        </w:rPr>
        <w:t>（3）</w:t>
      </w:r>
      <w:r>
        <w:rPr>
          <w:rFonts w:ascii="Times New Roman" w:hAnsi="Times New Roman"/>
        </w:rPr>
        <w:t>学生应掌握不同拍子下的指挥拍点，能够准确地划分和标记节拍。学生需要在实践中熟练运用拍点技巧，确保合唱团队在演出过程中保持准确的节奏感。</w:t>
      </w:r>
    </w:p>
    <w:p w14:paraId="7D7A8CD2">
      <w:pPr>
        <w:autoSpaceDE w:val="0"/>
        <w:autoSpaceDN w:val="0"/>
        <w:adjustRightInd w:val="0"/>
        <w:spacing w:line="360" w:lineRule="auto"/>
        <w:ind w:firstLine="420" w:firstLineChars="200"/>
        <w:rPr>
          <w:rFonts w:hint="eastAsia" w:ascii="Times New Roman" w:hAnsi="Times New Roman"/>
        </w:rPr>
      </w:pPr>
      <w:r>
        <w:rPr>
          <w:rFonts w:hint="eastAsia" w:ascii="Times New Roman" w:hAnsi="Times New Roman"/>
        </w:rPr>
        <w:t>（4）</w:t>
      </w:r>
      <w:r>
        <w:rPr>
          <w:rFonts w:ascii="Times New Roman" w:hAnsi="Times New Roman"/>
        </w:rPr>
        <w:t>学生应了解并掌握不同拍子的指挥图式，包括二拍子、三拍子、四拍子等。学生需能根据乐曲的拍子和节奏特点选择合适的指挥图式，以指导合唱团队的演出。</w:t>
      </w:r>
    </w:p>
    <w:p w14:paraId="15D303DB">
      <w:pPr>
        <w:autoSpaceDE w:val="0"/>
        <w:autoSpaceDN w:val="0"/>
        <w:adjustRightInd w:val="0"/>
        <w:spacing w:line="360" w:lineRule="auto"/>
        <w:ind w:firstLine="420" w:firstLineChars="200"/>
        <w:rPr>
          <w:rFonts w:ascii="Times New Roman" w:hAnsi="Times New Roman"/>
        </w:rPr>
      </w:pPr>
      <w:r>
        <w:rPr>
          <w:rFonts w:hint="eastAsia" w:ascii="Times New Roman" w:hAnsi="Times New Roman"/>
        </w:rPr>
        <w:t>（5）</w:t>
      </w:r>
      <w:r>
        <w:rPr>
          <w:rFonts w:ascii="Times New Roman" w:hAnsi="Times New Roman"/>
        </w:rPr>
        <w:t>学生应熟练掌握起拍和收拍技巧，能够清晰地指示合唱团队开始和结束演唱。学生需在实践中学会运用起拍和收拍技巧，确保合唱</w:t>
      </w:r>
      <w:r>
        <w:rPr>
          <w:rFonts w:hint="eastAsia" w:ascii="Times New Roman" w:hAnsi="Times New Roman"/>
        </w:rPr>
        <w:t>作品的准确表达</w:t>
      </w:r>
      <w:r>
        <w:rPr>
          <w:rFonts w:ascii="Times New Roman" w:hAnsi="Times New Roman"/>
        </w:rPr>
        <w:t>。</w:t>
      </w:r>
    </w:p>
    <w:p w14:paraId="6FA26EA4">
      <w:pPr>
        <w:autoSpaceDE w:val="0"/>
        <w:autoSpaceDN w:val="0"/>
        <w:adjustRightInd w:val="0"/>
        <w:spacing w:line="360" w:lineRule="auto"/>
        <w:ind w:firstLine="420" w:firstLineChars="200"/>
        <w:rPr>
          <w:rFonts w:ascii="Times New Roman" w:hAnsi="Times New Roman"/>
        </w:rPr>
      </w:pPr>
      <w:r>
        <w:rPr>
          <w:rFonts w:hint="eastAsia" w:ascii="Times New Roman" w:hAnsi="Times New Roman"/>
        </w:rPr>
        <w:t>（6）</w:t>
      </w:r>
      <w:r>
        <w:rPr>
          <w:rFonts w:ascii="Times New Roman" w:hAnsi="Times New Roman"/>
        </w:rPr>
        <w:t>学生应能针对不同节拍的合唱歌曲掌握相应的指挥技法，包括拍子、节奏、动态、表情等方面的控制。</w:t>
      </w:r>
    </w:p>
    <w:p w14:paraId="5123ED25">
      <w:pPr>
        <w:spacing w:line="360" w:lineRule="auto"/>
        <w:ind w:firstLine="420" w:firstLineChars="200"/>
        <w:rPr>
          <w:rFonts w:hint="eastAsia"/>
        </w:rPr>
      </w:pPr>
      <w:r>
        <w:rPr>
          <w:rFonts w:hint="eastAsia"/>
        </w:rPr>
        <w:t>3</w:t>
      </w:r>
      <w:r>
        <w:t>.</w:t>
      </w:r>
      <w:r>
        <w:rPr>
          <w:rFonts w:hint="eastAsia"/>
        </w:rPr>
        <w:t>课程思政元素</w:t>
      </w:r>
    </w:p>
    <w:p w14:paraId="5ECE0731">
      <w:pPr>
        <w:autoSpaceDE w:val="0"/>
        <w:autoSpaceDN w:val="0"/>
        <w:adjustRightInd w:val="0"/>
        <w:spacing w:line="360" w:lineRule="auto"/>
        <w:ind w:firstLine="420" w:firstLineChars="200"/>
        <w:rPr>
          <w:rFonts w:hint="eastAsia" w:ascii="Times New Roman" w:hAnsi="Times New Roman"/>
        </w:rPr>
      </w:pPr>
      <w:r>
        <w:rPr>
          <w:rFonts w:ascii="Times New Roman" w:hAnsi="Times New Roman"/>
        </w:rPr>
        <w:t>在</w:t>
      </w:r>
      <w:r>
        <w:rPr>
          <w:rFonts w:hint="eastAsia" w:ascii="Times New Roman" w:hAnsi="Times New Roman"/>
        </w:rPr>
        <w:t>指挥基本技法</w:t>
      </w:r>
      <w:r>
        <w:rPr>
          <w:rFonts w:ascii="Times New Roman" w:hAnsi="Times New Roman"/>
        </w:rPr>
        <w:t>教学过程中，可选用一些具有爱国主义情感的歌曲作为练习材料，使学生在学习指挥技巧的过程中，感受和传递对祖国的热爱。</w:t>
      </w:r>
      <w:r>
        <w:rPr>
          <w:rFonts w:hint="eastAsia" w:ascii="Times New Roman" w:hAnsi="Times New Roman"/>
        </w:rPr>
        <w:t>同时，</w:t>
      </w:r>
      <w:r>
        <w:rPr>
          <w:rFonts w:ascii="Times New Roman" w:hAnsi="Times New Roman"/>
        </w:rPr>
        <w:t>指挥需要具备良好的组织、沟通、协调能力，这些技能在培养学生的社会责任感和集体主义精神方面具有积极意义。</w:t>
      </w:r>
    </w:p>
    <w:p w14:paraId="6605D2D0">
      <w:pPr>
        <w:spacing w:line="360" w:lineRule="auto"/>
        <w:ind w:firstLine="413" w:firstLineChars="196"/>
        <w:rPr>
          <w:b/>
        </w:rPr>
      </w:pPr>
      <w:r>
        <w:rPr>
          <w:rFonts w:hint="eastAsia"/>
          <w:b/>
        </w:rPr>
        <w:t>（四）合</w:t>
      </w:r>
      <w:r>
        <w:rPr>
          <w:rFonts w:hint="eastAsia" w:ascii="Times New Roman" w:hAnsi="Times New Roman"/>
          <w:b/>
        </w:rPr>
        <w:t>唱</w:t>
      </w:r>
      <w:r>
        <w:rPr>
          <w:rFonts w:ascii="Times New Roman" w:hAnsi="Times New Roman"/>
          <w:b/>
        </w:rPr>
        <w:t>与指挥实践</w:t>
      </w:r>
    </w:p>
    <w:p w14:paraId="1252377E">
      <w:pPr>
        <w:spacing w:line="360" w:lineRule="auto"/>
        <w:ind w:firstLine="420" w:firstLineChars="200"/>
      </w:pPr>
      <w:r>
        <w:t>1.教学内容</w:t>
      </w:r>
    </w:p>
    <w:p w14:paraId="68B440B9">
      <w:pPr>
        <w:spacing w:line="360" w:lineRule="auto"/>
        <w:ind w:firstLine="420" w:firstLineChars="200"/>
        <w:rPr>
          <w:rFonts w:ascii="Times New Roman" w:hAnsi="Times New Roman"/>
        </w:rPr>
      </w:pPr>
      <w:r>
        <w:rPr>
          <w:rFonts w:hint="eastAsia"/>
        </w:rPr>
        <w:t>（1</w:t>
      </w:r>
      <w:r>
        <w:rPr>
          <w:rFonts w:hint="eastAsia" w:ascii="Times New Roman" w:hAnsi="Times New Roman"/>
        </w:rPr>
        <w:t>）</w:t>
      </w:r>
      <w:r>
        <w:rPr>
          <w:rFonts w:ascii="Times New Roman" w:hAnsi="Times New Roman"/>
        </w:rPr>
        <w:t>合唱团队建设与组织</w:t>
      </w:r>
    </w:p>
    <w:p w14:paraId="13C8A276">
      <w:pPr>
        <w:spacing w:line="360" w:lineRule="auto"/>
        <w:ind w:firstLine="420" w:firstLineChars="200"/>
        <w:rPr>
          <w:rFonts w:ascii="Times New Roman" w:hAnsi="Times New Roman"/>
        </w:rPr>
      </w:pPr>
      <w:r>
        <w:rPr>
          <w:rFonts w:hint="eastAsia" w:ascii="Times New Roman" w:hAnsi="Times New Roman"/>
        </w:rPr>
        <w:t>（2）</w:t>
      </w:r>
      <w:r>
        <w:rPr>
          <w:rFonts w:ascii="Times New Roman" w:hAnsi="Times New Roman"/>
        </w:rPr>
        <w:t>合唱曲目选定与排练</w:t>
      </w:r>
    </w:p>
    <w:p w14:paraId="5963E1BD">
      <w:pPr>
        <w:spacing w:line="360" w:lineRule="auto"/>
        <w:ind w:firstLine="420" w:firstLineChars="200"/>
        <w:rPr>
          <w:rFonts w:ascii="Times New Roman" w:hAnsi="Times New Roman"/>
        </w:rPr>
      </w:pPr>
      <w:r>
        <w:rPr>
          <w:rFonts w:hint="eastAsia" w:ascii="Times New Roman" w:hAnsi="Times New Roman"/>
        </w:rPr>
        <w:t>（</w:t>
      </w:r>
      <w:r>
        <w:rPr>
          <w:rFonts w:ascii="Times New Roman" w:hAnsi="Times New Roman"/>
        </w:rPr>
        <w:t>3</w:t>
      </w:r>
      <w:r>
        <w:rPr>
          <w:rFonts w:hint="eastAsia" w:ascii="Times New Roman" w:hAnsi="Times New Roman"/>
        </w:rPr>
        <w:t>）</w:t>
      </w:r>
      <w:r>
        <w:rPr>
          <w:rFonts w:ascii="Times New Roman" w:hAnsi="Times New Roman"/>
        </w:rPr>
        <w:t>指挥与合唱团的配合</w:t>
      </w:r>
    </w:p>
    <w:p w14:paraId="45CB8EBE">
      <w:pPr>
        <w:spacing w:line="360" w:lineRule="auto"/>
        <w:ind w:firstLine="420" w:firstLineChars="200"/>
        <w:rPr>
          <w:rFonts w:ascii="Times New Roman" w:hAnsi="Times New Roman"/>
        </w:rPr>
      </w:pPr>
      <w:r>
        <w:rPr>
          <w:rFonts w:hint="eastAsia" w:ascii="Times New Roman" w:hAnsi="Times New Roman"/>
        </w:rPr>
        <w:t>2</w:t>
      </w:r>
      <w:r>
        <w:rPr>
          <w:rFonts w:ascii="Times New Roman" w:hAnsi="Times New Roman"/>
        </w:rPr>
        <w:t>.</w:t>
      </w:r>
      <w:r>
        <w:rPr>
          <w:rFonts w:hint="eastAsia" w:ascii="Times New Roman" w:hAnsi="Times New Roman"/>
        </w:rPr>
        <w:t>基本要求</w:t>
      </w:r>
    </w:p>
    <w:p w14:paraId="267B757C">
      <w:pPr>
        <w:spacing w:line="360" w:lineRule="auto"/>
        <w:ind w:firstLine="420" w:firstLineChars="200"/>
        <w:rPr>
          <w:rFonts w:ascii="Times New Roman" w:hAnsi="Times New Roman"/>
        </w:rPr>
      </w:pPr>
      <w:r>
        <w:rPr>
          <w:rFonts w:hint="eastAsia" w:ascii="Times New Roman" w:hAnsi="Times New Roman"/>
        </w:rPr>
        <w:t>（1）</w:t>
      </w:r>
      <w:r>
        <w:rPr>
          <w:rFonts w:ascii="Times New Roman" w:hAnsi="Times New Roman"/>
        </w:rPr>
        <w:t>学生需要了解合唱团队的组织结构，掌握声部分配和团队沟通协作的技巧，为合唱团队的顺利运作奠定基础。</w:t>
      </w:r>
    </w:p>
    <w:p w14:paraId="7329E4B4">
      <w:pPr>
        <w:spacing w:line="360" w:lineRule="auto"/>
        <w:ind w:firstLine="420" w:firstLineChars="200"/>
        <w:rPr>
          <w:rFonts w:hint="eastAsia"/>
        </w:rPr>
      </w:pPr>
      <w:r>
        <w:rPr>
          <w:rFonts w:hint="eastAsia" w:ascii="Times New Roman" w:hAnsi="Times New Roman"/>
        </w:rPr>
        <w:t>（2）学生需</w:t>
      </w:r>
      <w:r>
        <w:rPr>
          <w:rFonts w:hint="eastAsia"/>
        </w:rPr>
        <w:t>分声部唱熟每首作品各声部的乐谱，以完成整首作品的演唱。</w:t>
      </w:r>
      <w:r>
        <w:rPr>
          <w:rFonts w:hint="eastAsia" w:ascii="Times New Roman" w:hAnsi="Times New Roman"/>
        </w:rPr>
        <w:t>根据教学内容，选取合适的合唱曲目进行排练。《合唱与指挥I》的排练曲目可以选取：《苏丽珂》、《半个月亮爬上来》、《铃兰》、《</w:t>
      </w:r>
      <w:r>
        <w:rPr>
          <w:rFonts w:hint="eastAsia"/>
        </w:rPr>
        <w:t>亲爱的人</w:t>
      </w:r>
      <w:r>
        <w:rPr>
          <w:rFonts w:hint="eastAsia" w:ascii="Times New Roman" w:hAnsi="Times New Roman"/>
        </w:rPr>
        <w:t>》、《等你到天明》、《美丽的草原我的家》、《通——巴拉莱卡》、《如果明天就是下一生》、《飞来的花瓣》等，也可选取一些新创作的合唱作品，让学生能接触不同的合唱类型和风格。</w:t>
      </w:r>
    </w:p>
    <w:p w14:paraId="59CA54DD">
      <w:pPr>
        <w:spacing w:line="360" w:lineRule="auto"/>
        <w:ind w:firstLine="420" w:firstLineChars="200"/>
        <w:rPr>
          <w:rFonts w:ascii="Times New Roman" w:hAnsi="Times New Roman"/>
        </w:rPr>
      </w:pPr>
      <w:r>
        <w:rPr>
          <w:rFonts w:hint="eastAsia" w:ascii="Times New Roman" w:hAnsi="Times New Roman"/>
        </w:rPr>
        <w:t>（3）</w:t>
      </w:r>
      <w:r>
        <w:rPr>
          <w:rFonts w:ascii="Times New Roman" w:hAnsi="Times New Roman"/>
        </w:rPr>
        <w:t>学生</w:t>
      </w:r>
      <w:r>
        <w:rPr>
          <w:rFonts w:hint="eastAsia" w:ascii="Times New Roman" w:hAnsi="Times New Roman"/>
        </w:rPr>
        <w:t>需学</w:t>
      </w:r>
      <w:r>
        <w:rPr>
          <w:rFonts w:ascii="Times New Roman" w:hAnsi="Times New Roman"/>
        </w:rPr>
        <w:t>会</w:t>
      </w:r>
      <w:r>
        <w:rPr>
          <w:rFonts w:hint="eastAsia" w:ascii="Times New Roman" w:hAnsi="Times New Roman"/>
        </w:rPr>
        <w:t>指挥的初级技巧，学会</w:t>
      </w:r>
      <w:r>
        <w:rPr>
          <w:rFonts w:ascii="Times New Roman" w:hAnsi="Times New Roman"/>
        </w:rPr>
        <w:t>如何运用</w:t>
      </w:r>
      <w:r>
        <w:rPr>
          <w:rFonts w:hint="eastAsia" w:ascii="Times New Roman" w:hAnsi="Times New Roman"/>
        </w:rPr>
        <w:t>简单的</w:t>
      </w:r>
      <w:r>
        <w:rPr>
          <w:rFonts w:ascii="Times New Roman" w:hAnsi="Times New Roman"/>
        </w:rPr>
        <w:t>指挥技巧与合唱团进行有效的配合，以提高合唱表现力和团队协作效果。</w:t>
      </w:r>
    </w:p>
    <w:p w14:paraId="4D1CB785">
      <w:pPr>
        <w:spacing w:line="360" w:lineRule="auto"/>
        <w:ind w:firstLine="420" w:firstLineChars="200"/>
      </w:pPr>
      <w:r>
        <w:rPr>
          <w:rFonts w:hint="eastAsia"/>
        </w:rPr>
        <w:t>3</w:t>
      </w:r>
      <w:r>
        <w:t>.</w:t>
      </w:r>
      <w:r>
        <w:rPr>
          <w:rFonts w:hint="eastAsia"/>
        </w:rPr>
        <w:t>课程思政元素</w:t>
      </w:r>
    </w:p>
    <w:p w14:paraId="4A39E9F3">
      <w:pPr>
        <w:spacing w:line="360" w:lineRule="auto"/>
        <w:ind w:firstLine="420" w:firstLineChars="200"/>
        <w:rPr>
          <w:rFonts w:hint="eastAsia"/>
        </w:rPr>
      </w:pPr>
      <w:r>
        <w:rPr>
          <w:rFonts w:hint="eastAsia"/>
        </w:rPr>
        <w:t>该课程内容</w:t>
      </w:r>
      <w:r>
        <w:t>通过合唱团队的建设与组织，培养学生的团队精神和协作能力，强调集体利益高于个人利益，提高学生的社会责任感。</w:t>
      </w:r>
      <w:r>
        <w:rPr>
          <w:rFonts w:hint="eastAsia"/>
        </w:rPr>
        <w:t>同时，</w:t>
      </w:r>
      <w:r>
        <w:t>在合唱课程中，让学生了解和学习具有民族特色</w:t>
      </w:r>
      <w:r>
        <w:rPr>
          <w:rFonts w:hint="eastAsia"/>
        </w:rPr>
        <w:t>和爱国注意情感</w:t>
      </w:r>
      <w:r>
        <w:t>的合唱作品，</w:t>
      </w:r>
      <w:r>
        <w:rPr>
          <w:rFonts w:hint="eastAsia"/>
        </w:rPr>
        <w:t>如演唱和欣赏《旗帜颂》、《半个月亮爬上来》、《飞来的花瓣》等作品，</w:t>
      </w:r>
      <w:r>
        <w:t>强调民族音乐文化的传承意义，培养学生对国家文化的自豪感和传承意识。</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54A17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5" w:hRule="atLeast"/>
        </w:trPr>
        <w:tc>
          <w:tcPr>
            <w:tcW w:w="740" w:type="dxa"/>
            <w:shd w:val="clear" w:color="auto" w:fill="FFFFFF"/>
            <w:noWrap w:val="0"/>
            <w:vAlign w:val="center"/>
          </w:tcPr>
          <w:p w14:paraId="63590582">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4DBF33BE">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3373DF7B">
            <w:pPr>
              <w:spacing w:line="312" w:lineRule="auto"/>
              <w:jc w:val="center"/>
              <w:rPr>
                <w:rFonts w:hint="eastAsia"/>
                <w:color w:val="000000"/>
                <w:szCs w:val="21"/>
              </w:rPr>
            </w:pPr>
            <w:r>
              <w:rPr>
                <w:color w:val="000000"/>
                <w:szCs w:val="21"/>
              </w:rPr>
              <w:t>支撑</w:t>
            </w:r>
            <w:r>
              <w:rPr>
                <w:rFonts w:hint="eastAsia"/>
                <w:color w:val="000000"/>
                <w:szCs w:val="21"/>
              </w:rPr>
              <w:t>的</w:t>
            </w:r>
          </w:p>
          <w:p w14:paraId="059C4161">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7456C186">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46C76D2C">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042136CE">
            <w:pPr>
              <w:spacing w:line="312" w:lineRule="auto"/>
              <w:jc w:val="center"/>
              <w:rPr>
                <w:color w:val="000000"/>
                <w:szCs w:val="21"/>
              </w:rPr>
            </w:pPr>
            <w:r>
              <w:rPr>
                <w:rFonts w:hint="eastAsia"/>
                <w:color w:val="000000"/>
                <w:szCs w:val="21"/>
              </w:rPr>
              <w:t>实践</w:t>
            </w:r>
            <w:r>
              <w:rPr>
                <w:color w:val="000000"/>
                <w:szCs w:val="21"/>
              </w:rPr>
              <w:t>学时</w:t>
            </w:r>
          </w:p>
        </w:tc>
      </w:tr>
      <w:tr w14:paraId="783F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5BD22636">
            <w:pPr>
              <w:spacing w:line="312" w:lineRule="auto"/>
              <w:jc w:val="center"/>
              <w:rPr>
                <w:szCs w:val="21"/>
              </w:rPr>
            </w:pPr>
            <w:r>
              <w:rPr>
                <w:rFonts w:hint="eastAsia"/>
                <w:szCs w:val="21"/>
              </w:rPr>
              <w:t>1</w:t>
            </w:r>
          </w:p>
        </w:tc>
        <w:tc>
          <w:tcPr>
            <w:tcW w:w="3476" w:type="dxa"/>
            <w:noWrap w:val="0"/>
            <w:vAlign w:val="top"/>
          </w:tcPr>
          <w:p w14:paraId="4CD8A544">
            <w:pPr>
              <w:spacing w:line="312" w:lineRule="auto"/>
              <w:jc w:val="center"/>
              <w:rPr>
                <w:color w:val="000000"/>
                <w:szCs w:val="21"/>
              </w:rPr>
            </w:pPr>
            <w:r>
              <w:rPr>
                <w:rFonts w:hint="eastAsia"/>
                <w:color w:val="000000"/>
                <w:szCs w:val="21"/>
              </w:rPr>
              <w:t>合唱的起源与发展</w:t>
            </w:r>
          </w:p>
        </w:tc>
        <w:tc>
          <w:tcPr>
            <w:tcW w:w="2084" w:type="dxa"/>
            <w:noWrap w:val="0"/>
            <w:vAlign w:val="center"/>
          </w:tcPr>
          <w:p w14:paraId="7CB5E05D">
            <w:pPr>
              <w:spacing w:line="312" w:lineRule="auto"/>
              <w:jc w:val="center"/>
              <w:rPr>
                <w:color w:val="000000"/>
                <w:szCs w:val="21"/>
              </w:rPr>
            </w:pPr>
            <w:r>
              <w:rPr>
                <w:color w:val="000000"/>
                <w:szCs w:val="21"/>
              </w:rPr>
              <w:t>目标1、</w:t>
            </w:r>
            <w:r>
              <w:rPr>
                <w:rFonts w:hint="eastAsia"/>
                <w:color w:val="000000"/>
                <w:szCs w:val="21"/>
              </w:rPr>
              <w:t>3</w:t>
            </w:r>
          </w:p>
        </w:tc>
        <w:tc>
          <w:tcPr>
            <w:tcW w:w="1470" w:type="dxa"/>
            <w:noWrap w:val="0"/>
            <w:vAlign w:val="center"/>
          </w:tcPr>
          <w:p w14:paraId="2B2F8700">
            <w:pPr>
              <w:spacing w:line="312" w:lineRule="auto"/>
              <w:jc w:val="center"/>
              <w:rPr>
                <w:szCs w:val="21"/>
              </w:rPr>
            </w:pPr>
            <w:r>
              <w:rPr>
                <w:rFonts w:hint="eastAsia"/>
                <w:color w:val="000000"/>
              </w:rPr>
              <w:t>3-1、4-2</w:t>
            </w:r>
          </w:p>
        </w:tc>
        <w:tc>
          <w:tcPr>
            <w:tcW w:w="735" w:type="dxa"/>
            <w:noWrap w:val="0"/>
            <w:vAlign w:val="center"/>
          </w:tcPr>
          <w:p w14:paraId="636D60CD">
            <w:pPr>
              <w:spacing w:line="312" w:lineRule="auto"/>
              <w:jc w:val="center"/>
              <w:rPr>
                <w:szCs w:val="21"/>
              </w:rPr>
            </w:pPr>
            <w:r>
              <w:rPr>
                <w:rFonts w:hint="eastAsia"/>
                <w:szCs w:val="21"/>
              </w:rPr>
              <w:t>2</w:t>
            </w:r>
          </w:p>
        </w:tc>
        <w:tc>
          <w:tcPr>
            <w:tcW w:w="735" w:type="dxa"/>
            <w:noWrap w:val="0"/>
            <w:vAlign w:val="center"/>
          </w:tcPr>
          <w:p w14:paraId="54DD878C">
            <w:pPr>
              <w:spacing w:line="312" w:lineRule="auto"/>
              <w:jc w:val="center"/>
              <w:rPr>
                <w:szCs w:val="21"/>
              </w:rPr>
            </w:pPr>
          </w:p>
        </w:tc>
      </w:tr>
      <w:tr w14:paraId="01D5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49D341C">
            <w:pPr>
              <w:spacing w:line="312" w:lineRule="auto"/>
              <w:jc w:val="center"/>
              <w:rPr>
                <w:rFonts w:hint="eastAsia"/>
                <w:szCs w:val="21"/>
              </w:rPr>
            </w:pPr>
            <w:r>
              <w:rPr>
                <w:rFonts w:hint="eastAsia"/>
                <w:szCs w:val="21"/>
              </w:rPr>
              <w:t>2</w:t>
            </w:r>
          </w:p>
        </w:tc>
        <w:tc>
          <w:tcPr>
            <w:tcW w:w="3476" w:type="dxa"/>
            <w:noWrap w:val="0"/>
            <w:vAlign w:val="top"/>
          </w:tcPr>
          <w:p w14:paraId="764A254B">
            <w:pPr>
              <w:spacing w:line="312" w:lineRule="auto"/>
              <w:jc w:val="center"/>
              <w:rPr>
                <w:rFonts w:hint="eastAsia"/>
                <w:color w:val="000000"/>
                <w:szCs w:val="21"/>
              </w:rPr>
            </w:pPr>
            <w:r>
              <w:rPr>
                <w:rFonts w:hint="eastAsia"/>
                <w:color w:val="000000"/>
                <w:szCs w:val="21"/>
              </w:rPr>
              <w:t>合唱的字音1.合唱的语音标准与咬字吐字2.合唱的声韵</w:t>
            </w:r>
          </w:p>
        </w:tc>
        <w:tc>
          <w:tcPr>
            <w:tcW w:w="2084" w:type="dxa"/>
            <w:noWrap w:val="0"/>
            <w:vAlign w:val="center"/>
          </w:tcPr>
          <w:p w14:paraId="79F3DB2F">
            <w:pPr>
              <w:spacing w:line="312" w:lineRule="auto"/>
              <w:jc w:val="center"/>
              <w:rPr>
                <w:color w:val="000000"/>
                <w:szCs w:val="21"/>
              </w:rPr>
            </w:pPr>
            <w:r>
              <w:rPr>
                <w:color w:val="000000"/>
                <w:szCs w:val="21"/>
              </w:rPr>
              <w:t>目标1、</w:t>
            </w:r>
            <w:r>
              <w:rPr>
                <w:rFonts w:hint="eastAsia"/>
                <w:color w:val="000000"/>
                <w:szCs w:val="21"/>
              </w:rPr>
              <w:t>3</w:t>
            </w:r>
          </w:p>
        </w:tc>
        <w:tc>
          <w:tcPr>
            <w:tcW w:w="1470" w:type="dxa"/>
            <w:noWrap w:val="0"/>
            <w:vAlign w:val="center"/>
          </w:tcPr>
          <w:p w14:paraId="25B6D722">
            <w:pPr>
              <w:spacing w:line="312" w:lineRule="auto"/>
              <w:jc w:val="center"/>
              <w:rPr>
                <w:szCs w:val="21"/>
              </w:rPr>
            </w:pPr>
            <w:r>
              <w:rPr>
                <w:rFonts w:hint="eastAsia"/>
                <w:color w:val="000000"/>
              </w:rPr>
              <w:t>3-1、4-2</w:t>
            </w:r>
          </w:p>
        </w:tc>
        <w:tc>
          <w:tcPr>
            <w:tcW w:w="735" w:type="dxa"/>
            <w:noWrap w:val="0"/>
            <w:vAlign w:val="center"/>
          </w:tcPr>
          <w:p w14:paraId="0D536F94">
            <w:pPr>
              <w:spacing w:line="312" w:lineRule="auto"/>
              <w:jc w:val="center"/>
              <w:rPr>
                <w:rFonts w:hint="eastAsia"/>
                <w:szCs w:val="21"/>
              </w:rPr>
            </w:pPr>
            <w:r>
              <w:rPr>
                <w:rFonts w:hint="eastAsia"/>
                <w:szCs w:val="21"/>
              </w:rPr>
              <w:t>4</w:t>
            </w:r>
          </w:p>
        </w:tc>
        <w:tc>
          <w:tcPr>
            <w:tcW w:w="735" w:type="dxa"/>
            <w:noWrap w:val="0"/>
            <w:vAlign w:val="center"/>
          </w:tcPr>
          <w:p w14:paraId="352500F1">
            <w:pPr>
              <w:spacing w:line="312" w:lineRule="auto"/>
              <w:jc w:val="center"/>
              <w:rPr>
                <w:szCs w:val="21"/>
              </w:rPr>
            </w:pPr>
            <w:r>
              <w:rPr>
                <w:rFonts w:hint="eastAsia"/>
                <w:szCs w:val="21"/>
              </w:rPr>
              <w:t>2</w:t>
            </w:r>
          </w:p>
        </w:tc>
      </w:tr>
      <w:tr w14:paraId="0E51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4F00D377">
            <w:pPr>
              <w:spacing w:line="312" w:lineRule="auto"/>
              <w:jc w:val="center"/>
              <w:rPr>
                <w:rFonts w:hint="eastAsia"/>
                <w:szCs w:val="21"/>
              </w:rPr>
            </w:pPr>
            <w:r>
              <w:rPr>
                <w:rFonts w:hint="eastAsia"/>
                <w:szCs w:val="21"/>
              </w:rPr>
              <w:t>3</w:t>
            </w:r>
          </w:p>
        </w:tc>
        <w:tc>
          <w:tcPr>
            <w:tcW w:w="3476" w:type="dxa"/>
            <w:noWrap w:val="0"/>
            <w:vAlign w:val="top"/>
          </w:tcPr>
          <w:p w14:paraId="45B9C9C1">
            <w:pPr>
              <w:spacing w:line="312" w:lineRule="auto"/>
              <w:jc w:val="center"/>
              <w:rPr>
                <w:color w:val="000000"/>
                <w:szCs w:val="21"/>
              </w:rPr>
            </w:pPr>
            <w:r>
              <w:rPr>
                <w:rFonts w:hint="eastAsia"/>
                <w:color w:val="000000"/>
                <w:szCs w:val="21"/>
              </w:rPr>
              <w:t>合唱的形式</w:t>
            </w:r>
            <w:r>
              <w:rPr>
                <w:color w:val="000000"/>
                <w:szCs w:val="21"/>
              </w:rPr>
              <w:t>1</w:t>
            </w:r>
            <w:r>
              <w:rPr>
                <w:rFonts w:hint="eastAsia"/>
                <w:color w:val="000000"/>
                <w:szCs w:val="21"/>
              </w:rPr>
              <w:t>.合唱的分类2.合唱声部构成与合唱人员配置3.合唱队队形组合</w:t>
            </w:r>
          </w:p>
        </w:tc>
        <w:tc>
          <w:tcPr>
            <w:tcW w:w="2084" w:type="dxa"/>
            <w:noWrap w:val="0"/>
            <w:vAlign w:val="center"/>
          </w:tcPr>
          <w:p w14:paraId="7ABBE87F">
            <w:pPr>
              <w:spacing w:line="312" w:lineRule="auto"/>
              <w:jc w:val="center"/>
              <w:rPr>
                <w:color w:val="000000"/>
                <w:szCs w:val="21"/>
              </w:rPr>
            </w:pPr>
            <w:r>
              <w:rPr>
                <w:color w:val="000000"/>
                <w:szCs w:val="21"/>
              </w:rPr>
              <w:t>目标</w:t>
            </w:r>
            <w:r>
              <w:rPr>
                <w:rFonts w:hint="eastAsia"/>
                <w:color w:val="000000"/>
                <w:szCs w:val="21"/>
              </w:rPr>
              <w:t>1、3</w:t>
            </w:r>
          </w:p>
        </w:tc>
        <w:tc>
          <w:tcPr>
            <w:tcW w:w="1470" w:type="dxa"/>
            <w:noWrap w:val="0"/>
            <w:vAlign w:val="center"/>
          </w:tcPr>
          <w:p w14:paraId="316B6AF7">
            <w:pPr>
              <w:spacing w:line="312" w:lineRule="auto"/>
              <w:jc w:val="center"/>
              <w:rPr>
                <w:szCs w:val="21"/>
              </w:rPr>
            </w:pPr>
            <w:r>
              <w:rPr>
                <w:rFonts w:hint="eastAsia"/>
                <w:color w:val="000000"/>
              </w:rPr>
              <w:t>3-1、4-2</w:t>
            </w:r>
          </w:p>
        </w:tc>
        <w:tc>
          <w:tcPr>
            <w:tcW w:w="735" w:type="dxa"/>
            <w:noWrap w:val="0"/>
            <w:vAlign w:val="center"/>
          </w:tcPr>
          <w:p w14:paraId="6187FD9C">
            <w:pPr>
              <w:spacing w:line="312" w:lineRule="auto"/>
              <w:jc w:val="center"/>
              <w:rPr>
                <w:szCs w:val="21"/>
              </w:rPr>
            </w:pPr>
            <w:r>
              <w:rPr>
                <w:rFonts w:hint="eastAsia"/>
                <w:szCs w:val="21"/>
              </w:rPr>
              <w:t>2</w:t>
            </w:r>
          </w:p>
        </w:tc>
        <w:tc>
          <w:tcPr>
            <w:tcW w:w="735" w:type="dxa"/>
            <w:noWrap w:val="0"/>
            <w:vAlign w:val="center"/>
          </w:tcPr>
          <w:p w14:paraId="263C683E">
            <w:pPr>
              <w:spacing w:line="312" w:lineRule="auto"/>
              <w:jc w:val="center"/>
              <w:rPr>
                <w:szCs w:val="21"/>
              </w:rPr>
            </w:pPr>
          </w:p>
        </w:tc>
      </w:tr>
      <w:tr w14:paraId="593E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7A503BCF">
            <w:pPr>
              <w:spacing w:line="312" w:lineRule="auto"/>
              <w:jc w:val="center"/>
              <w:rPr>
                <w:szCs w:val="21"/>
              </w:rPr>
            </w:pPr>
            <w:r>
              <w:rPr>
                <w:rFonts w:hint="eastAsia"/>
                <w:szCs w:val="21"/>
              </w:rPr>
              <w:t>4</w:t>
            </w:r>
          </w:p>
        </w:tc>
        <w:tc>
          <w:tcPr>
            <w:tcW w:w="3476" w:type="dxa"/>
            <w:noWrap w:val="0"/>
            <w:vAlign w:val="top"/>
          </w:tcPr>
          <w:p w14:paraId="4638F76D">
            <w:pPr>
              <w:spacing w:line="312" w:lineRule="auto"/>
              <w:jc w:val="center"/>
              <w:rPr>
                <w:color w:val="000000"/>
                <w:szCs w:val="21"/>
              </w:rPr>
            </w:pPr>
            <w:r>
              <w:rPr>
                <w:rFonts w:hint="eastAsia"/>
                <w:color w:val="000000"/>
                <w:szCs w:val="21"/>
              </w:rPr>
              <w:t>指挥的姿势、拍点练习</w:t>
            </w:r>
          </w:p>
        </w:tc>
        <w:tc>
          <w:tcPr>
            <w:tcW w:w="2084" w:type="dxa"/>
            <w:noWrap w:val="0"/>
            <w:vAlign w:val="center"/>
          </w:tcPr>
          <w:p w14:paraId="64BC2C48">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6C713EBE">
            <w:pPr>
              <w:spacing w:line="312" w:lineRule="auto"/>
              <w:jc w:val="center"/>
              <w:rPr>
                <w:szCs w:val="21"/>
              </w:rPr>
            </w:pPr>
            <w:r>
              <w:rPr>
                <w:rFonts w:hint="eastAsia"/>
                <w:color w:val="000000"/>
              </w:rPr>
              <w:t>3-1、4-2、7-1</w:t>
            </w:r>
          </w:p>
        </w:tc>
        <w:tc>
          <w:tcPr>
            <w:tcW w:w="735" w:type="dxa"/>
            <w:noWrap w:val="0"/>
            <w:vAlign w:val="center"/>
          </w:tcPr>
          <w:p w14:paraId="72E8F79D">
            <w:pPr>
              <w:spacing w:line="312" w:lineRule="auto"/>
              <w:jc w:val="center"/>
              <w:rPr>
                <w:szCs w:val="21"/>
              </w:rPr>
            </w:pPr>
            <w:r>
              <w:rPr>
                <w:rFonts w:hint="eastAsia"/>
                <w:szCs w:val="21"/>
              </w:rPr>
              <w:t>2</w:t>
            </w:r>
          </w:p>
        </w:tc>
        <w:tc>
          <w:tcPr>
            <w:tcW w:w="735" w:type="dxa"/>
            <w:noWrap w:val="0"/>
            <w:vAlign w:val="center"/>
          </w:tcPr>
          <w:p w14:paraId="7CE9888D">
            <w:pPr>
              <w:spacing w:line="312" w:lineRule="auto"/>
              <w:jc w:val="center"/>
              <w:rPr>
                <w:szCs w:val="21"/>
              </w:rPr>
            </w:pPr>
            <w:r>
              <w:rPr>
                <w:rFonts w:hint="eastAsia"/>
                <w:szCs w:val="21"/>
              </w:rPr>
              <w:t>2</w:t>
            </w:r>
          </w:p>
        </w:tc>
      </w:tr>
      <w:tr w14:paraId="27D1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6582765">
            <w:pPr>
              <w:spacing w:line="312" w:lineRule="auto"/>
              <w:jc w:val="center"/>
              <w:rPr>
                <w:szCs w:val="21"/>
              </w:rPr>
            </w:pPr>
            <w:r>
              <w:rPr>
                <w:rFonts w:hint="eastAsia"/>
                <w:szCs w:val="21"/>
              </w:rPr>
              <w:t>5</w:t>
            </w:r>
          </w:p>
        </w:tc>
        <w:tc>
          <w:tcPr>
            <w:tcW w:w="3476" w:type="dxa"/>
            <w:noWrap w:val="0"/>
            <w:vAlign w:val="top"/>
          </w:tcPr>
          <w:p w14:paraId="47FEB0CA">
            <w:pPr>
              <w:spacing w:line="312" w:lineRule="auto"/>
              <w:jc w:val="center"/>
              <w:rPr>
                <w:color w:val="000000"/>
                <w:szCs w:val="21"/>
              </w:rPr>
            </w:pPr>
            <w:r>
              <w:rPr>
                <w:rFonts w:hint="eastAsia"/>
                <w:color w:val="000000"/>
                <w:szCs w:val="21"/>
              </w:rPr>
              <w:t>不同节拍指挥图式练习</w:t>
            </w:r>
          </w:p>
        </w:tc>
        <w:tc>
          <w:tcPr>
            <w:tcW w:w="2084" w:type="dxa"/>
            <w:noWrap w:val="0"/>
            <w:vAlign w:val="center"/>
          </w:tcPr>
          <w:p w14:paraId="14A4B21A">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0F2A5B96">
            <w:pPr>
              <w:spacing w:line="312" w:lineRule="auto"/>
              <w:jc w:val="center"/>
              <w:rPr>
                <w:szCs w:val="21"/>
              </w:rPr>
            </w:pPr>
            <w:r>
              <w:rPr>
                <w:rFonts w:hint="eastAsia"/>
                <w:color w:val="000000"/>
              </w:rPr>
              <w:t>3-1、4-2、7-1</w:t>
            </w:r>
          </w:p>
        </w:tc>
        <w:tc>
          <w:tcPr>
            <w:tcW w:w="735" w:type="dxa"/>
            <w:noWrap w:val="0"/>
            <w:vAlign w:val="center"/>
          </w:tcPr>
          <w:p w14:paraId="45D5AD27">
            <w:pPr>
              <w:spacing w:line="312" w:lineRule="auto"/>
              <w:jc w:val="center"/>
              <w:rPr>
                <w:szCs w:val="21"/>
              </w:rPr>
            </w:pPr>
            <w:r>
              <w:rPr>
                <w:rFonts w:hint="eastAsia"/>
                <w:szCs w:val="21"/>
              </w:rPr>
              <w:t>2</w:t>
            </w:r>
          </w:p>
        </w:tc>
        <w:tc>
          <w:tcPr>
            <w:tcW w:w="735" w:type="dxa"/>
            <w:noWrap w:val="0"/>
            <w:vAlign w:val="center"/>
          </w:tcPr>
          <w:p w14:paraId="12AD6921">
            <w:pPr>
              <w:spacing w:line="312" w:lineRule="auto"/>
              <w:jc w:val="center"/>
              <w:rPr>
                <w:szCs w:val="21"/>
              </w:rPr>
            </w:pPr>
            <w:r>
              <w:rPr>
                <w:rFonts w:hint="eastAsia"/>
                <w:szCs w:val="21"/>
              </w:rPr>
              <w:t>4</w:t>
            </w:r>
          </w:p>
        </w:tc>
      </w:tr>
      <w:tr w14:paraId="3F34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383C7096">
            <w:pPr>
              <w:spacing w:line="312" w:lineRule="auto"/>
              <w:jc w:val="center"/>
              <w:rPr>
                <w:szCs w:val="21"/>
              </w:rPr>
            </w:pPr>
            <w:r>
              <w:rPr>
                <w:rFonts w:hint="eastAsia"/>
                <w:szCs w:val="21"/>
              </w:rPr>
              <w:t>6</w:t>
            </w:r>
          </w:p>
        </w:tc>
        <w:tc>
          <w:tcPr>
            <w:tcW w:w="3476" w:type="dxa"/>
            <w:noWrap w:val="0"/>
            <w:vAlign w:val="top"/>
          </w:tcPr>
          <w:p w14:paraId="0F13B2AA">
            <w:pPr>
              <w:spacing w:line="312" w:lineRule="auto"/>
              <w:jc w:val="center"/>
              <w:rPr>
                <w:color w:val="000000"/>
                <w:szCs w:val="21"/>
              </w:rPr>
            </w:pPr>
            <w:r>
              <w:rPr>
                <w:rFonts w:hint="eastAsia"/>
                <w:color w:val="000000"/>
                <w:szCs w:val="21"/>
              </w:rPr>
              <w:t>指挥的起拍与收拍</w:t>
            </w:r>
          </w:p>
        </w:tc>
        <w:tc>
          <w:tcPr>
            <w:tcW w:w="2084" w:type="dxa"/>
            <w:noWrap w:val="0"/>
            <w:vAlign w:val="center"/>
          </w:tcPr>
          <w:p w14:paraId="5E1DE484">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1F5C5965">
            <w:pPr>
              <w:spacing w:line="312" w:lineRule="auto"/>
              <w:jc w:val="center"/>
              <w:rPr>
                <w:szCs w:val="21"/>
              </w:rPr>
            </w:pPr>
            <w:r>
              <w:rPr>
                <w:rFonts w:hint="eastAsia"/>
                <w:color w:val="000000"/>
              </w:rPr>
              <w:t>3-1、4-2、7-1</w:t>
            </w:r>
          </w:p>
        </w:tc>
        <w:tc>
          <w:tcPr>
            <w:tcW w:w="735" w:type="dxa"/>
            <w:noWrap w:val="0"/>
            <w:vAlign w:val="center"/>
          </w:tcPr>
          <w:p w14:paraId="76882D72">
            <w:pPr>
              <w:spacing w:line="312" w:lineRule="auto"/>
              <w:jc w:val="center"/>
              <w:rPr>
                <w:szCs w:val="21"/>
              </w:rPr>
            </w:pPr>
            <w:r>
              <w:rPr>
                <w:rFonts w:hint="eastAsia"/>
                <w:szCs w:val="21"/>
              </w:rPr>
              <w:t>2</w:t>
            </w:r>
          </w:p>
        </w:tc>
        <w:tc>
          <w:tcPr>
            <w:tcW w:w="735" w:type="dxa"/>
            <w:noWrap w:val="0"/>
            <w:vAlign w:val="center"/>
          </w:tcPr>
          <w:p w14:paraId="49115067">
            <w:pPr>
              <w:spacing w:line="312" w:lineRule="auto"/>
              <w:jc w:val="center"/>
              <w:rPr>
                <w:szCs w:val="21"/>
              </w:rPr>
            </w:pPr>
            <w:r>
              <w:rPr>
                <w:rFonts w:hint="eastAsia"/>
                <w:szCs w:val="21"/>
              </w:rPr>
              <w:t>2</w:t>
            </w:r>
          </w:p>
        </w:tc>
      </w:tr>
      <w:tr w14:paraId="2415C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45F95D7B">
            <w:pPr>
              <w:spacing w:line="312" w:lineRule="auto"/>
              <w:jc w:val="center"/>
              <w:rPr>
                <w:szCs w:val="21"/>
              </w:rPr>
            </w:pPr>
            <w:r>
              <w:rPr>
                <w:rFonts w:hint="eastAsia"/>
                <w:szCs w:val="21"/>
              </w:rPr>
              <w:t>7</w:t>
            </w:r>
          </w:p>
        </w:tc>
        <w:tc>
          <w:tcPr>
            <w:tcW w:w="3476" w:type="dxa"/>
            <w:noWrap w:val="0"/>
            <w:vAlign w:val="top"/>
          </w:tcPr>
          <w:p w14:paraId="2C2B6243">
            <w:pPr>
              <w:spacing w:line="312" w:lineRule="auto"/>
              <w:jc w:val="center"/>
              <w:rPr>
                <w:color w:val="000000"/>
                <w:szCs w:val="21"/>
              </w:rPr>
            </w:pPr>
            <w:r>
              <w:rPr>
                <w:rFonts w:hint="eastAsia"/>
                <w:color w:val="000000"/>
                <w:szCs w:val="21"/>
              </w:rPr>
              <w:t>合唱的作品排练及指挥训练</w:t>
            </w:r>
          </w:p>
        </w:tc>
        <w:tc>
          <w:tcPr>
            <w:tcW w:w="2084" w:type="dxa"/>
            <w:noWrap w:val="0"/>
            <w:vAlign w:val="center"/>
          </w:tcPr>
          <w:p w14:paraId="6FDB684C">
            <w:pPr>
              <w:spacing w:line="312" w:lineRule="auto"/>
              <w:jc w:val="center"/>
              <w:rPr>
                <w:color w:val="000000"/>
                <w:szCs w:val="21"/>
              </w:rPr>
            </w:pPr>
            <w:r>
              <w:rPr>
                <w:color w:val="000000"/>
                <w:szCs w:val="21"/>
              </w:rPr>
              <w:t>目标</w:t>
            </w:r>
            <w:r>
              <w:rPr>
                <w:rFonts w:hint="eastAsia"/>
                <w:color w:val="000000"/>
                <w:szCs w:val="21"/>
              </w:rPr>
              <w:t>1、2、4</w:t>
            </w:r>
          </w:p>
        </w:tc>
        <w:tc>
          <w:tcPr>
            <w:tcW w:w="1470" w:type="dxa"/>
            <w:noWrap w:val="0"/>
            <w:vAlign w:val="center"/>
          </w:tcPr>
          <w:p w14:paraId="1B8B18C0">
            <w:pPr>
              <w:spacing w:line="312" w:lineRule="auto"/>
              <w:jc w:val="center"/>
              <w:rPr>
                <w:szCs w:val="21"/>
              </w:rPr>
            </w:pPr>
            <w:r>
              <w:rPr>
                <w:rFonts w:hint="eastAsia"/>
                <w:color w:val="000000"/>
              </w:rPr>
              <w:t>3-1、4-2、7-1</w:t>
            </w:r>
          </w:p>
        </w:tc>
        <w:tc>
          <w:tcPr>
            <w:tcW w:w="735" w:type="dxa"/>
            <w:noWrap w:val="0"/>
            <w:vAlign w:val="center"/>
          </w:tcPr>
          <w:p w14:paraId="6C5572F4">
            <w:pPr>
              <w:spacing w:line="312" w:lineRule="auto"/>
              <w:jc w:val="center"/>
              <w:rPr>
                <w:szCs w:val="21"/>
              </w:rPr>
            </w:pPr>
            <w:r>
              <w:rPr>
                <w:rFonts w:hint="eastAsia"/>
                <w:szCs w:val="21"/>
              </w:rPr>
              <w:t>2</w:t>
            </w:r>
          </w:p>
        </w:tc>
        <w:tc>
          <w:tcPr>
            <w:tcW w:w="735" w:type="dxa"/>
            <w:noWrap w:val="0"/>
            <w:vAlign w:val="center"/>
          </w:tcPr>
          <w:p w14:paraId="3A6B5853">
            <w:pPr>
              <w:spacing w:line="312" w:lineRule="auto"/>
              <w:jc w:val="center"/>
              <w:rPr>
                <w:szCs w:val="21"/>
              </w:rPr>
            </w:pPr>
            <w:r>
              <w:rPr>
                <w:szCs w:val="21"/>
              </w:rPr>
              <w:t>6</w:t>
            </w:r>
          </w:p>
        </w:tc>
      </w:tr>
      <w:tr w14:paraId="0D6A0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0744F4F7">
            <w:pPr>
              <w:spacing w:line="312" w:lineRule="auto"/>
              <w:jc w:val="center"/>
              <w:rPr>
                <w:rFonts w:hint="eastAsia"/>
                <w:color w:val="000000"/>
              </w:rPr>
            </w:pPr>
            <w:r>
              <w:rPr>
                <w:rFonts w:hint="eastAsia"/>
                <w:color w:val="000000"/>
              </w:rPr>
              <w:t>小计</w:t>
            </w:r>
          </w:p>
        </w:tc>
        <w:tc>
          <w:tcPr>
            <w:tcW w:w="735" w:type="dxa"/>
            <w:noWrap w:val="0"/>
            <w:vAlign w:val="center"/>
          </w:tcPr>
          <w:p w14:paraId="0B515132">
            <w:pPr>
              <w:spacing w:line="312" w:lineRule="auto"/>
              <w:jc w:val="center"/>
              <w:rPr>
                <w:rFonts w:hint="eastAsia"/>
                <w:szCs w:val="21"/>
              </w:rPr>
            </w:pPr>
            <w:r>
              <w:rPr>
                <w:rFonts w:hint="eastAsia"/>
                <w:szCs w:val="21"/>
              </w:rPr>
              <w:t>16</w:t>
            </w:r>
          </w:p>
        </w:tc>
        <w:tc>
          <w:tcPr>
            <w:tcW w:w="735" w:type="dxa"/>
            <w:noWrap w:val="0"/>
            <w:vAlign w:val="center"/>
          </w:tcPr>
          <w:p w14:paraId="7105521C">
            <w:pPr>
              <w:spacing w:line="312" w:lineRule="auto"/>
              <w:jc w:val="center"/>
              <w:rPr>
                <w:rFonts w:hint="eastAsia"/>
                <w:szCs w:val="21"/>
              </w:rPr>
            </w:pPr>
            <w:r>
              <w:rPr>
                <w:rFonts w:hint="eastAsia"/>
                <w:szCs w:val="21"/>
              </w:rPr>
              <w:t>16</w:t>
            </w:r>
          </w:p>
        </w:tc>
      </w:tr>
      <w:tr w14:paraId="7D39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32ACDD48">
            <w:pPr>
              <w:spacing w:line="312" w:lineRule="auto"/>
              <w:jc w:val="center"/>
              <w:rPr>
                <w:szCs w:val="21"/>
              </w:rPr>
            </w:pPr>
            <w:r>
              <w:rPr>
                <w:szCs w:val="21"/>
              </w:rPr>
              <w:t>合 计</w:t>
            </w:r>
          </w:p>
        </w:tc>
        <w:tc>
          <w:tcPr>
            <w:tcW w:w="1470" w:type="dxa"/>
            <w:gridSpan w:val="2"/>
            <w:noWrap w:val="0"/>
            <w:vAlign w:val="center"/>
          </w:tcPr>
          <w:p w14:paraId="5438733B">
            <w:pPr>
              <w:spacing w:line="312" w:lineRule="auto"/>
              <w:jc w:val="center"/>
              <w:rPr>
                <w:szCs w:val="21"/>
              </w:rPr>
            </w:pPr>
            <w:r>
              <w:rPr>
                <w:szCs w:val="21"/>
              </w:rPr>
              <w:t>3</w:t>
            </w:r>
            <w:r>
              <w:rPr>
                <w:rFonts w:hint="eastAsia"/>
                <w:szCs w:val="21"/>
              </w:rPr>
              <w:t>2</w:t>
            </w:r>
          </w:p>
        </w:tc>
      </w:tr>
    </w:tbl>
    <w:p w14:paraId="2ABDA708">
      <w:pPr>
        <w:spacing w:line="360" w:lineRule="auto"/>
        <w:ind w:firstLine="562" w:firstLineChars="200"/>
        <w:rPr>
          <w:rFonts w:hint="eastAsia"/>
          <w:b/>
          <w:sz w:val="28"/>
          <w:szCs w:val="28"/>
        </w:rPr>
      </w:pPr>
      <w:r>
        <w:rPr>
          <w:rFonts w:hint="eastAsia"/>
          <w:b/>
          <w:sz w:val="28"/>
          <w:szCs w:val="28"/>
        </w:rPr>
        <w:t>五、课程实施</w:t>
      </w:r>
    </w:p>
    <w:p w14:paraId="4811705D">
      <w:pPr>
        <w:autoSpaceDE w:val="0"/>
        <w:autoSpaceDN w:val="0"/>
        <w:adjustRightInd w:val="0"/>
        <w:spacing w:line="360" w:lineRule="auto"/>
        <w:ind w:firstLine="420" w:firstLineChars="200"/>
      </w:pPr>
      <w:r>
        <w:t xml:space="preserve">（一）本课程的教学内容包括理论知识和技能训练两个部分。在教学过程中，我们应重视理论与技能训练的相互结合，避免出现过于偏重理论讲授或单纯侧重技能训练的现象。因此，在学时分配表中，我们将学时单独列出，而在课程教学进度计划表中，合唱与指挥内容将交织进行。 </w:t>
      </w:r>
    </w:p>
    <w:p w14:paraId="0F51C61C">
      <w:pPr>
        <w:autoSpaceDE w:val="0"/>
        <w:autoSpaceDN w:val="0"/>
        <w:adjustRightInd w:val="0"/>
        <w:spacing w:line="360" w:lineRule="auto"/>
        <w:ind w:firstLine="420" w:firstLineChars="200"/>
        <w:rPr>
          <w:rFonts w:hint="eastAsia"/>
        </w:rPr>
      </w:pPr>
      <w:r>
        <w:t>（二）本课程的学习对象——学生，需在课程中扮演两种角色：合唱队的演唱者以及合唱队的组织者和指挥者。在教学过程中，我们应关注激发学生的学习主动性和参与意识，确保每位学生都能掌握演唱和指挥这两项技能。</w:t>
      </w:r>
    </w:p>
    <w:p w14:paraId="2BB0C325">
      <w:pPr>
        <w:autoSpaceDE w:val="0"/>
        <w:autoSpaceDN w:val="0"/>
        <w:adjustRightInd w:val="0"/>
        <w:spacing w:line="360" w:lineRule="auto"/>
        <w:ind w:firstLine="420" w:firstLineChars="200"/>
      </w:pPr>
      <w:r>
        <w:t>（三）</w:t>
      </w:r>
      <w:r>
        <w:rPr>
          <w:rFonts w:hint="eastAsia"/>
        </w:rPr>
        <w:t>课堂中注意课内知识向课外的延伸，鼓励学生在中小学实践基地辅导基地合唱团，进行合唱与指挥的组织训练活动。</w:t>
      </w:r>
    </w:p>
    <w:p w14:paraId="2105B96D">
      <w:pPr>
        <w:autoSpaceDE w:val="0"/>
        <w:autoSpaceDN w:val="0"/>
        <w:adjustRightInd w:val="0"/>
        <w:spacing w:line="360" w:lineRule="auto"/>
        <w:ind w:firstLine="420" w:firstLineChars="200"/>
        <w:rPr>
          <w:rFonts w:hint="eastAsia"/>
        </w:rPr>
      </w:pPr>
      <w:r>
        <w:rPr>
          <w:rFonts w:hint="eastAsia"/>
        </w:rPr>
        <w:t>（四）教学中，运用多媒体课件，观摩合唱指挥的碟片，听合唱CD片，培养学生良好的和声听觉、音乐感受、表现能力。</w:t>
      </w:r>
    </w:p>
    <w:p w14:paraId="43970352">
      <w:pPr>
        <w:spacing w:line="360" w:lineRule="auto"/>
        <w:ind w:firstLine="420" w:firstLineChars="200"/>
        <w:rPr>
          <w:b/>
        </w:rPr>
      </w:pPr>
      <w:r>
        <w:rPr>
          <w:bCs/>
        </w:rPr>
        <w:t>（</w:t>
      </w:r>
      <w:r>
        <w:rPr>
          <w:rFonts w:hint="eastAsia"/>
          <w:bCs/>
        </w:rPr>
        <w:t>五</w:t>
      </w:r>
      <w:r>
        <w:rPr>
          <w:bCs/>
        </w:rPr>
        <w:t>）主要教学环节的质量要求如表所示。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E4D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124F2799">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196EDB30">
            <w:pPr>
              <w:spacing w:line="276" w:lineRule="auto"/>
              <w:jc w:val="center"/>
              <w:rPr>
                <w:szCs w:val="21"/>
              </w:rPr>
            </w:pPr>
            <w:r>
              <w:rPr>
                <w:bCs/>
                <w:szCs w:val="21"/>
              </w:rPr>
              <w:t>质量</w:t>
            </w:r>
            <w:r>
              <w:rPr>
                <w:rFonts w:hint="eastAsia"/>
                <w:bCs/>
                <w:szCs w:val="21"/>
              </w:rPr>
              <w:t>要求</w:t>
            </w:r>
          </w:p>
        </w:tc>
      </w:tr>
      <w:tr w14:paraId="3013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54933967">
            <w:pPr>
              <w:spacing w:line="276" w:lineRule="auto"/>
              <w:jc w:val="center"/>
              <w:rPr>
                <w:szCs w:val="21"/>
              </w:rPr>
            </w:pPr>
            <w:r>
              <w:rPr>
                <w:szCs w:val="21"/>
              </w:rPr>
              <w:t>1</w:t>
            </w:r>
          </w:p>
        </w:tc>
        <w:tc>
          <w:tcPr>
            <w:tcW w:w="1701" w:type="dxa"/>
            <w:noWrap w:val="0"/>
            <w:tcMar>
              <w:left w:w="28" w:type="dxa"/>
              <w:right w:w="28" w:type="dxa"/>
            </w:tcMar>
            <w:vAlign w:val="center"/>
          </w:tcPr>
          <w:p w14:paraId="783BF4C7">
            <w:pPr>
              <w:spacing w:line="276" w:lineRule="auto"/>
              <w:jc w:val="center"/>
              <w:rPr>
                <w:szCs w:val="21"/>
              </w:rPr>
            </w:pPr>
            <w:r>
              <w:rPr>
                <w:szCs w:val="21"/>
              </w:rPr>
              <w:t>备课</w:t>
            </w:r>
          </w:p>
        </w:tc>
        <w:tc>
          <w:tcPr>
            <w:tcW w:w="6817" w:type="dxa"/>
            <w:tcBorders>
              <w:right w:val="single" w:color="auto" w:sz="8" w:space="0"/>
            </w:tcBorders>
            <w:noWrap w:val="0"/>
            <w:vAlign w:val="center"/>
          </w:tcPr>
          <w:p w14:paraId="5E957268">
            <w:pPr>
              <w:spacing w:line="276" w:lineRule="auto"/>
              <w:rPr>
                <w:szCs w:val="21"/>
              </w:rPr>
            </w:pPr>
            <w:r>
              <w:rPr>
                <w:szCs w:val="21"/>
              </w:rPr>
              <w:t xml:space="preserve">（1）教师需全面掌握本课程的教学大纲内容，并严格遵循教学大纲的要求来组织课程教学内容。 </w:t>
            </w:r>
          </w:p>
          <w:p w14:paraId="7957E561">
            <w:pPr>
              <w:spacing w:line="276" w:lineRule="auto"/>
              <w:rPr>
                <w:szCs w:val="21"/>
              </w:rPr>
            </w:pPr>
            <w:r>
              <w:rPr>
                <w:szCs w:val="21"/>
              </w:rPr>
              <w:t xml:space="preserve">（2）教师应熟练掌握合唱作品的各个声部，并根据教学大纲编制教学进度计划表，为每次授课准备详细的教案。教案内容应涵盖章节标题、教学目标、教学方法设计、课堂类型、时间分配、授课内容、课后作业以及教学效果分析等方面。 </w:t>
            </w:r>
          </w:p>
          <w:p w14:paraId="4882A49A">
            <w:pPr>
              <w:spacing w:line="276" w:lineRule="auto"/>
              <w:rPr>
                <w:szCs w:val="21"/>
              </w:rPr>
            </w:pPr>
            <w:r>
              <w:rPr>
                <w:szCs w:val="21"/>
              </w:rPr>
              <w:t>（3）针对各部分的教学内容，教师需构思清晰的授课思路和技巧，选择适宜的教学方法。</w:t>
            </w:r>
          </w:p>
        </w:tc>
      </w:tr>
      <w:tr w14:paraId="1EDB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206474CE">
            <w:pPr>
              <w:spacing w:line="276" w:lineRule="auto"/>
              <w:jc w:val="center"/>
              <w:rPr>
                <w:szCs w:val="21"/>
              </w:rPr>
            </w:pPr>
            <w:r>
              <w:rPr>
                <w:szCs w:val="21"/>
              </w:rPr>
              <w:t>2</w:t>
            </w:r>
          </w:p>
        </w:tc>
        <w:tc>
          <w:tcPr>
            <w:tcW w:w="1701" w:type="dxa"/>
            <w:noWrap w:val="0"/>
            <w:tcMar>
              <w:left w:w="28" w:type="dxa"/>
              <w:right w:w="28" w:type="dxa"/>
            </w:tcMar>
            <w:vAlign w:val="center"/>
          </w:tcPr>
          <w:p w14:paraId="4D4DE19E">
            <w:pPr>
              <w:spacing w:line="276" w:lineRule="auto"/>
              <w:jc w:val="center"/>
              <w:rPr>
                <w:szCs w:val="21"/>
              </w:rPr>
            </w:pPr>
            <w:r>
              <w:rPr>
                <w:szCs w:val="21"/>
              </w:rPr>
              <w:t>讲授</w:t>
            </w:r>
          </w:p>
        </w:tc>
        <w:tc>
          <w:tcPr>
            <w:tcW w:w="6817" w:type="dxa"/>
            <w:tcBorders>
              <w:right w:val="single" w:color="auto" w:sz="8" w:space="0"/>
            </w:tcBorders>
            <w:noWrap w:val="0"/>
            <w:vAlign w:val="center"/>
          </w:tcPr>
          <w:p w14:paraId="2AD7214F">
            <w:pPr>
              <w:spacing w:line="276" w:lineRule="auto"/>
              <w:rPr>
                <w:szCs w:val="21"/>
              </w:rPr>
            </w:pPr>
            <w:r>
              <w:rPr>
                <w:szCs w:val="21"/>
              </w:rPr>
              <w:t xml:space="preserve">（1）课程主要讲解合唱演唱中的声音、气息、发音和吐字技巧；合唱作品的艺术性处理；以及合唱指挥的起拍、基本图式、呼吸提示和收拍动作。 </w:t>
            </w:r>
          </w:p>
          <w:p w14:paraId="31A0043C">
            <w:pPr>
              <w:spacing w:line="276" w:lineRule="auto"/>
              <w:rPr>
                <w:szCs w:val="21"/>
              </w:rPr>
            </w:pPr>
            <w:r>
              <w:rPr>
                <w:szCs w:val="21"/>
              </w:rPr>
              <w:t>（2）运用多样化的教学方法（如启发式教学、分析教学法、讨论式教学、多媒体示范教学等），重视培养学生发现问题、分析问题和解决问题的能力。</w:t>
            </w:r>
          </w:p>
          <w:p w14:paraId="4CD606FA">
            <w:pPr>
              <w:spacing w:line="276" w:lineRule="auto"/>
              <w:rPr>
                <w:szCs w:val="21"/>
              </w:rPr>
            </w:pPr>
            <w:r>
              <w:rPr>
                <w:szCs w:val="21"/>
              </w:rPr>
              <w:t xml:space="preserve">（3）有效地利用现代信息技术辅助教学过程。 </w:t>
            </w:r>
          </w:p>
          <w:p w14:paraId="17BE67D3">
            <w:pPr>
              <w:spacing w:line="276" w:lineRule="auto"/>
              <w:rPr>
                <w:szCs w:val="21"/>
              </w:rPr>
            </w:pPr>
            <w:r>
              <w:rPr>
                <w:szCs w:val="21"/>
              </w:rPr>
              <w:t>（4）教师的表达方式应便于学生理解和接受，尽量做到形象生动，激发学生在掌握知识和技能过程中保持浓厚的学习兴趣。</w:t>
            </w:r>
          </w:p>
        </w:tc>
      </w:tr>
      <w:tr w14:paraId="1BD9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79" w:hRule="atLeast"/>
          <w:jc w:val="center"/>
        </w:trPr>
        <w:tc>
          <w:tcPr>
            <w:tcW w:w="582" w:type="dxa"/>
            <w:tcBorders>
              <w:left w:val="single" w:color="auto" w:sz="8" w:space="0"/>
            </w:tcBorders>
            <w:noWrap w:val="0"/>
            <w:vAlign w:val="center"/>
          </w:tcPr>
          <w:p w14:paraId="69D7607F">
            <w:pPr>
              <w:spacing w:line="276" w:lineRule="auto"/>
              <w:jc w:val="center"/>
              <w:rPr>
                <w:szCs w:val="21"/>
              </w:rPr>
            </w:pPr>
            <w:r>
              <w:rPr>
                <w:szCs w:val="21"/>
              </w:rPr>
              <w:t>3</w:t>
            </w:r>
          </w:p>
        </w:tc>
        <w:tc>
          <w:tcPr>
            <w:tcW w:w="1701" w:type="dxa"/>
            <w:noWrap w:val="0"/>
            <w:tcMar>
              <w:left w:w="28" w:type="dxa"/>
              <w:right w:w="28" w:type="dxa"/>
            </w:tcMar>
            <w:vAlign w:val="center"/>
          </w:tcPr>
          <w:p w14:paraId="0613154B">
            <w:pPr>
              <w:spacing w:line="276" w:lineRule="auto"/>
              <w:jc w:val="center"/>
              <w:rPr>
                <w:szCs w:val="21"/>
              </w:rPr>
            </w:pPr>
            <w:r>
              <w:rPr>
                <w:szCs w:val="21"/>
              </w:rPr>
              <w:t>作业布置</w:t>
            </w:r>
            <w:r>
              <w:rPr>
                <w:rFonts w:hint="eastAsia"/>
                <w:szCs w:val="21"/>
              </w:rPr>
              <w:t>与讲评</w:t>
            </w:r>
          </w:p>
        </w:tc>
        <w:tc>
          <w:tcPr>
            <w:tcW w:w="6817" w:type="dxa"/>
            <w:tcBorders>
              <w:right w:val="single" w:color="auto" w:sz="8" w:space="0"/>
            </w:tcBorders>
            <w:noWrap w:val="0"/>
            <w:vAlign w:val="center"/>
          </w:tcPr>
          <w:p w14:paraId="1055AEDD">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25A9A2D3">
            <w:pPr>
              <w:spacing w:line="276" w:lineRule="auto"/>
              <w:rPr>
                <w:szCs w:val="21"/>
              </w:rPr>
            </w:pPr>
            <w:r>
              <w:rPr>
                <w:rFonts w:hint="eastAsia"/>
                <w:szCs w:val="21"/>
              </w:rPr>
              <w:t>（1）</w:t>
            </w:r>
            <w:r>
              <w:rPr>
                <w:szCs w:val="21"/>
              </w:rPr>
              <w:t>按时按量完成</w:t>
            </w:r>
            <w:r>
              <w:rPr>
                <w:rFonts w:hint="eastAsia"/>
                <w:szCs w:val="21"/>
              </w:rPr>
              <w:t>合唱</w:t>
            </w:r>
            <w:r>
              <w:rPr>
                <w:szCs w:val="21"/>
              </w:rPr>
              <w:t>作业</w:t>
            </w:r>
            <w:r>
              <w:rPr>
                <w:rFonts w:hint="eastAsia"/>
                <w:szCs w:val="21"/>
              </w:rPr>
              <w:t>及指挥作业。</w:t>
            </w:r>
          </w:p>
          <w:p w14:paraId="5BD82E6D">
            <w:pPr>
              <w:spacing w:line="276" w:lineRule="auto"/>
              <w:rPr>
                <w:szCs w:val="21"/>
              </w:rPr>
            </w:pPr>
            <w:r>
              <w:rPr>
                <w:rFonts w:hint="eastAsia"/>
                <w:szCs w:val="21"/>
              </w:rPr>
              <w:t>（2）以合唱小组为单位，进行作品的排练与指挥动作的训练。</w:t>
            </w:r>
          </w:p>
          <w:p w14:paraId="6D17473A">
            <w:pPr>
              <w:spacing w:line="276" w:lineRule="auto"/>
              <w:rPr>
                <w:szCs w:val="21"/>
              </w:rPr>
            </w:pPr>
            <w:r>
              <w:rPr>
                <w:szCs w:val="21"/>
              </w:rPr>
              <w:t>教师讲评作业要求如下：</w:t>
            </w:r>
          </w:p>
          <w:p w14:paraId="0160DBAF">
            <w:pPr>
              <w:spacing w:line="276" w:lineRule="auto"/>
              <w:rPr>
                <w:szCs w:val="21"/>
              </w:rPr>
            </w:pPr>
            <w:r>
              <w:rPr>
                <w:rFonts w:hint="eastAsia"/>
                <w:szCs w:val="21"/>
              </w:rPr>
              <w:t>（1）学生展示合唱作业或指挥作业时，</w:t>
            </w:r>
            <w:r>
              <w:rPr>
                <w:szCs w:val="21"/>
              </w:rPr>
              <w:t>教师</w:t>
            </w:r>
            <w:r>
              <w:rPr>
                <w:rFonts w:hint="eastAsia"/>
                <w:szCs w:val="21"/>
              </w:rPr>
              <w:t>点评</w:t>
            </w:r>
            <w:r>
              <w:rPr>
                <w:szCs w:val="21"/>
              </w:rPr>
              <w:t>要认真、细致</w:t>
            </w:r>
            <w:r>
              <w:rPr>
                <w:rFonts w:hint="eastAsia"/>
                <w:szCs w:val="21"/>
              </w:rPr>
              <w:t>，帮助学生改正演唱与指挥时的问题，并</w:t>
            </w:r>
            <w:r>
              <w:rPr>
                <w:szCs w:val="21"/>
              </w:rPr>
              <w:t>按百分制评定成绩</w:t>
            </w:r>
            <w:r>
              <w:rPr>
                <w:rFonts w:hint="eastAsia"/>
                <w:szCs w:val="21"/>
              </w:rPr>
              <w:t>。</w:t>
            </w:r>
          </w:p>
          <w:p w14:paraId="4BA8E6ED">
            <w:pPr>
              <w:spacing w:line="276" w:lineRule="auto"/>
              <w:rPr>
                <w:szCs w:val="21"/>
              </w:rPr>
            </w:pPr>
            <w:r>
              <w:rPr>
                <w:rFonts w:hint="eastAsia"/>
                <w:szCs w:val="21"/>
              </w:rPr>
              <w:t>（3）</w:t>
            </w:r>
            <w:r>
              <w:rPr>
                <w:szCs w:val="21"/>
              </w:rPr>
              <w:t>学生</w:t>
            </w:r>
            <w:r>
              <w:rPr>
                <w:rFonts w:hint="eastAsia"/>
                <w:szCs w:val="21"/>
              </w:rPr>
              <w:t>的作业</w:t>
            </w:r>
            <w:r>
              <w:rPr>
                <w:szCs w:val="21"/>
              </w:rPr>
              <w:t>成绩</w:t>
            </w:r>
            <w:r>
              <w:rPr>
                <w:rFonts w:hint="eastAsia"/>
                <w:szCs w:val="21"/>
              </w:rPr>
              <w:t>应</w:t>
            </w:r>
            <w:r>
              <w:rPr>
                <w:szCs w:val="21"/>
              </w:rPr>
              <w:t>作为课程平时成绩的重要组成部分。</w:t>
            </w:r>
          </w:p>
        </w:tc>
      </w:tr>
      <w:tr w14:paraId="00C5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4" w:hRule="atLeast"/>
          <w:jc w:val="center"/>
        </w:trPr>
        <w:tc>
          <w:tcPr>
            <w:tcW w:w="582" w:type="dxa"/>
            <w:tcBorders>
              <w:left w:val="single" w:color="auto" w:sz="8" w:space="0"/>
            </w:tcBorders>
            <w:noWrap w:val="0"/>
            <w:vAlign w:val="center"/>
          </w:tcPr>
          <w:p w14:paraId="439CDE60">
            <w:pPr>
              <w:spacing w:line="276" w:lineRule="auto"/>
              <w:jc w:val="center"/>
              <w:rPr>
                <w:szCs w:val="21"/>
              </w:rPr>
            </w:pPr>
            <w:r>
              <w:rPr>
                <w:szCs w:val="21"/>
              </w:rPr>
              <w:t>4</w:t>
            </w:r>
          </w:p>
        </w:tc>
        <w:tc>
          <w:tcPr>
            <w:tcW w:w="1701" w:type="dxa"/>
            <w:noWrap w:val="0"/>
            <w:tcMar>
              <w:left w:w="28" w:type="dxa"/>
              <w:right w:w="28" w:type="dxa"/>
            </w:tcMar>
            <w:vAlign w:val="center"/>
          </w:tcPr>
          <w:p w14:paraId="0153068B">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310A22CF">
            <w:pPr>
              <w:spacing w:line="276" w:lineRule="auto"/>
              <w:rPr>
                <w:szCs w:val="21"/>
              </w:rPr>
            </w:pPr>
            <w:r>
              <w:rPr>
                <w:szCs w:val="21"/>
              </w:rPr>
              <w:t>本课程</w:t>
            </w:r>
            <w:r>
              <w:rPr>
                <w:rFonts w:hint="eastAsia"/>
                <w:szCs w:val="21"/>
              </w:rPr>
              <w:t>的成绩考核有两部分内容组成，一是平时成绩，是由考勤*</w:t>
            </w:r>
            <w:r>
              <w:rPr>
                <w:szCs w:val="21"/>
              </w:rPr>
              <w:t>20%</w:t>
            </w:r>
            <w:r>
              <w:rPr>
                <w:rFonts w:hint="eastAsia"/>
                <w:szCs w:val="21"/>
              </w:rPr>
              <w:t>和还课及课堂表现成绩*</w:t>
            </w:r>
            <w:r>
              <w:rPr>
                <w:szCs w:val="21"/>
              </w:rPr>
              <w:t>80%</w:t>
            </w:r>
            <w:r>
              <w:rPr>
                <w:rFonts w:hint="eastAsia"/>
                <w:szCs w:val="21"/>
              </w:rPr>
              <w:t>相加而得，占</w:t>
            </w:r>
            <w:r>
              <w:rPr>
                <w:szCs w:val="21"/>
              </w:rPr>
              <w:t>总评</w:t>
            </w:r>
            <w:r>
              <w:rPr>
                <w:rFonts w:hint="eastAsia"/>
                <w:szCs w:val="21"/>
              </w:rPr>
              <w:t>成绩的4</w:t>
            </w:r>
            <w:r>
              <w:rPr>
                <w:szCs w:val="21"/>
              </w:rPr>
              <w:t>0%</w:t>
            </w:r>
            <w:r>
              <w:rPr>
                <w:rFonts w:hint="eastAsia"/>
                <w:szCs w:val="21"/>
              </w:rPr>
              <w:t>；二是期末考试成绩，占</w:t>
            </w:r>
            <w:r>
              <w:rPr>
                <w:szCs w:val="21"/>
              </w:rPr>
              <w:t>总评</w:t>
            </w:r>
            <w:r>
              <w:rPr>
                <w:rFonts w:hint="eastAsia"/>
                <w:szCs w:val="21"/>
              </w:rPr>
              <w:t>成绩的6</w:t>
            </w:r>
            <w:r>
              <w:rPr>
                <w:szCs w:val="21"/>
              </w:rPr>
              <w:t>0%。</w:t>
            </w:r>
          </w:p>
          <w:p w14:paraId="36BBC235">
            <w:pPr>
              <w:spacing w:line="276" w:lineRule="auto"/>
              <w:rPr>
                <w:szCs w:val="21"/>
              </w:rPr>
            </w:pPr>
            <w:r>
              <w:rPr>
                <w:szCs w:val="21"/>
              </w:rPr>
              <w:t>有下列情况之一者，总评成绩为不及格：</w:t>
            </w:r>
          </w:p>
          <w:p w14:paraId="4A214943">
            <w:pPr>
              <w:spacing w:line="276" w:lineRule="auto"/>
              <w:rPr>
                <w:szCs w:val="21"/>
              </w:rPr>
            </w:pPr>
            <w:r>
              <w:rPr>
                <w:rFonts w:hint="eastAsia"/>
                <w:szCs w:val="21"/>
              </w:rPr>
              <w:t>（1）还课作业次数不足3次者（本课程还课作业要求6次或6次以上）。</w:t>
            </w:r>
          </w:p>
          <w:p w14:paraId="0FB6DB3E">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2276CFB9">
            <w:pPr>
              <w:spacing w:line="276" w:lineRule="auto"/>
              <w:rPr>
                <w:szCs w:val="21"/>
              </w:rPr>
            </w:pPr>
            <w:r>
              <w:rPr>
                <w:rFonts w:hint="eastAsia"/>
                <w:szCs w:val="21"/>
              </w:rPr>
              <w:t>（3）</w:t>
            </w:r>
            <w:r>
              <w:rPr>
                <w:szCs w:val="21"/>
              </w:rPr>
              <w:t>课程目标小于0.6。</w:t>
            </w:r>
          </w:p>
        </w:tc>
      </w:tr>
    </w:tbl>
    <w:p w14:paraId="2C559977">
      <w:pPr>
        <w:spacing w:line="360" w:lineRule="auto"/>
        <w:ind w:firstLine="562" w:firstLineChars="200"/>
        <w:rPr>
          <w:rFonts w:hint="eastAsia"/>
          <w:b/>
          <w:sz w:val="28"/>
          <w:szCs w:val="28"/>
        </w:rPr>
      </w:pPr>
      <w:r>
        <w:rPr>
          <w:rFonts w:hint="eastAsia"/>
          <w:b/>
          <w:sz w:val="28"/>
          <w:szCs w:val="28"/>
        </w:rPr>
        <w:t>六、考核方式</w:t>
      </w:r>
    </w:p>
    <w:p w14:paraId="3E199ED7">
      <w:pPr>
        <w:spacing w:line="360" w:lineRule="auto"/>
        <w:ind w:firstLine="420" w:firstLineChars="200"/>
      </w:pPr>
      <w:r>
        <w:rPr>
          <w:rFonts w:hint="eastAsia"/>
        </w:rPr>
        <w:t>（一）</w:t>
      </w:r>
      <w:r>
        <w:t>课程考核包括期末考试、平时及</w:t>
      </w:r>
      <w:r>
        <w:rPr>
          <w:rFonts w:hint="eastAsia"/>
        </w:rPr>
        <w:t>还课</w:t>
      </w:r>
      <w:r>
        <w:t>情况考核</w:t>
      </w:r>
      <w:r>
        <w:rPr>
          <w:rFonts w:hint="eastAsia"/>
        </w:rPr>
        <w:t>；</w:t>
      </w:r>
      <w:r>
        <w:t>期末考试采用</w:t>
      </w:r>
      <w:r>
        <w:rPr>
          <w:rFonts w:hint="eastAsia"/>
        </w:rPr>
        <w:t>现场演唱三声部或四声部合唱作品的形式，每个声部只能1位学生演唱</w:t>
      </w:r>
      <w:r>
        <w:t>。</w:t>
      </w:r>
    </w:p>
    <w:p w14:paraId="3E031563">
      <w:pPr>
        <w:spacing w:line="360" w:lineRule="auto"/>
        <w:ind w:firstLine="420" w:firstLineChars="200"/>
        <w:rPr>
          <w:rFonts w:hint="eastAsia"/>
        </w:rPr>
      </w:pPr>
      <w:r>
        <w:rPr>
          <w:rFonts w:hint="eastAsia"/>
        </w:rPr>
        <w:t>（二）</w:t>
      </w:r>
      <w:r>
        <w:t>课程成绩=平时成绩×</w:t>
      </w:r>
      <w:r>
        <w:rPr>
          <w:rFonts w:hint="eastAsia"/>
        </w:rPr>
        <w:t>4</w:t>
      </w:r>
      <w:r>
        <w:t>0% +期末考试成绩×60%。</w:t>
      </w:r>
      <w:r>
        <w:rPr>
          <w:rFonts w:hint="eastAsia"/>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77608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0FC3E6D4">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成绩组成</w:t>
            </w:r>
          </w:p>
        </w:tc>
        <w:tc>
          <w:tcPr>
            <w:tcW w:w="1565" w:type="dxa"/>
            <w:shd w:val="clear" w:color="auto" w:fill="FFFFFF"/>
            <w:noWrap w:val="0"/>
            <w:vAlign w:val="center"/>
          </w:tcPr>
          <w:p w14:paraId="4D1EEC9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考核/评价环节</w:t>
            </w:r>
          </w:p>
        </w:tc>
        <w:tc>
          <w:tcPr>
            <w:tcW w:w="808" w:type="dxa"/>
            <w:shd w:val="clear" w:color="auto" w:fill="FFFFFF"/>
            <w:noWrap w:val="0"/>
            <w:vAlign w:val="center"/>
          </w:tcPr>
          <w:p w14:paraId="4DEC9EEC">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权重</w:t>
            </w:r>
          </w:p>
        </w:tc>
        <w:tc>
          <w:tcPr>
            <w:tcW w:w="4410" w:type="dxa"/>
            <w:shd w:val="clear" w:color="auto" w:fill="FFFFFF"/>
            <w:noWrap w:val="0"/>
            <w:vAlign w:val="center"/>
          </w:tcPr>
          <w:p w14:paraId="33054F6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考核/评价细则</w:t>
            </w:r>
          </w:p>
        </w:tc>
        <w:tc>
          <w:tcPr>
            <w:tcW w:w="1470" w:type="dxa"/>
            <w:shd w:val="clear" w:color="auto" w:fill="FFFFFF"/>
            <w:noWrap w:val="0"/>
            <w:vAlign w:val="center"/>
          </w:tcPr>
          <w:p w14:paraId="04123DEA">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对应的毕业要求指标点</w:t>
            </w:r>
          </w:p>
        </w:tc>
      </w:tr>
      <w:tr w14:paraId="1F49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8" w:hRule="atLeast"/>
        </w:trPr>
        <w:tc>
          <w:tcPr>
            <w:tcW w:w="1044" w:type="dxa"/>
            <w:vMerge w:val="restart"/>
            <w:noWrap w:val="0"/>
            <w:tcMar>
              <w:left w:w="57" w:type="dxa"/>
              <w:right w:w="57" w:type="dxa"/>
            </w:tcMar>
            <w:vAlign w:val="center"/>
          </w:tcPr>
          <w:p w14:paraId="031FF7A5">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平时成绩</w:t>
            </w:r>
          </w:p>
        </w:tc>
        <w:tc>
          <w:tcPr>
            <w:tcW w:w="1565" w:type="dxa"/>
            <w:noWrap w:val="0"/>
            <w:vAlign w:val="center"/>
          </w:tcPr>
          <w:p w14:paraId="1560631C">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还课成绩及课堂练习</w:t>
            </w:r>
          </w:p>
        </w:tc>
        <w:tc>
          <w:tcPr>
            <w:tcW w:w="808" w:type="dxa"/>
            <w:noWrap w:val="0"/>
            <w:vAlign w:val="center"/>
          </w:tcPr>
          <w:p w14:paraId="1F6FF5FF">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3</w:t>
            </w:r>
            <w:r>
              <w:rPr>
                <w:rFonts w:ascii="Times New Roman" w:hAnsi="Times New Roman" w:eastAsia="宋体" w:cs="Times New Roman"/>
                <w:kern w:val="2"/>
                <w:sz w:val="21"/>
              </w:rPr>
              <w:t>0%</w:t>
            </w:r>
          </w:p>
        </w:tc>
        <w:tc>
          <w:tcPr>
            <w:tcW w:w="4410" w:type="dxa"/>
            <w:noWrap w:val="0"/>
            <w:vAlign w:val="center"/>
          </w:tcPr>
          <w:p w14:paraId="722E6C43">
            <w:pPr>
              <w:pStyle w:val="25"/>
              <w:widowControl w:val="0"/>
              <w:jc w:val="both"/>
              <w:rPr>
                <w:rFonts w:ascii="Times New Roman" w:hAnsi="Times New Roman" w:eastAsia="宋体" w:cs="Times New Roman"/>
                <w:color w:val="000000"/>
                <w:kern w:val="2"/>
                <w:sz w:val="21"/>
                <w:szCs w:val="21"/>
              </w:rPr>
            </w:pPr>
            <w:r>
              <w:rPr>
                <w:rFonts w:ascii="Times New Roman" w:hAnsi="Times New Roman" w:eastAsia="宋体" w:cs="Times New Roman"/>
                <w:color w:val="000000"/>
                <w:kern w:val="2"/>
                <w:sz w:val="21"/>
                <w:szCs w:val="21"/>
              </w:rPr>
              <w:t>课后，学生需完成各声部的演唱，确保音准和节奏准确无误。</w:t>
            </w:r>
            <w:r>
              <w:rPr>
                <w:rFonts w:hint="eastAsia" w:ascii="Times New Roman" w:hAnsi="Times New Roman" w:eastAsia="宋体" w:cs="Times New Roman"/>
                <w:color w:val="000000"/>
                <w:kern w:val="2"/>
                <w:sz w:val="21"/>
                <w:szCs w:val="21"/>
              </w:rPr>
              <w:t>还课</w:t>
            </w:r>
            <w:r>
              <w:rPr>
                <w:rFonts w:ascii="Times New Roman" w:hAnsi="Times New Roman" w:eastAsia="宋体" w:cs="Times New Roman"/>
                <w:color w:val="000000"/>
                <w:kern w:val="2"/>
                <w:sz w:val="21"/>
                <w:szCs w:val="21"/>
              </w:rPr>
              <w:t>主要评估学生对每节课知识点的复习、理解和掌握水平。课堂练习采用随堂提问的方式，主要检验学生的听课效果以及课后及时复习和消化本章知识的能力。平时作业和课堂练习共占总评成绩的30%。</w:t>
            </w:r>
          </w:p>
        </w:tc>
        <w:tc>
          <w:tcPr>
            <w:tcW w:w="1470" w:type="dxa"/>
            <w:noWrap w:val="0"/>
            <w:vAlign w:val="center"/>
          </w:tcPr>
          <w:p w14:paraId="741125EE">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color w:val="000000"/>
                <w:kern w:val="2"/>
                <w:sz w:val="21"/>
                <w:szCs w:val="21"/>
              </w:rPr>
              <w:t>3</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1</w:t>
            </w:r>
          </w:p>
        </w:tc>
      </w:tr>
      <w:tr w14:paraId="33A1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98" w:hRule="atLeast"/>
        </w:trPr>
        <w:tc>
          <w:tcPr>
            <w:tcW w:w="1044" w:type="dxa"/>
            <w:vMerge w:val="continue"/>
            <w:noWrap w:val="0"/>
            <w:tcMar>
              <w:left w:w="57" w:type="dxa"/>
              <w:right w:w="57" w:type="dxa"/>
            </w:tcMar>
            <w:vAlign w:val="center"/>
          </w:tcPr>
          <w:p w14:paraId="312710EC">
            <w:pPr>
              <w:pStyle w:val="25"/>
              <w:widowControl w:val="0"/>
              <w:jc w:val="center"/>
              <w:rPr>
                <w:rFonts w:ascii="Times New Roman" w:hAnsi="Times New Roman" w:eastAsia="宋体" w:cs="Times New Roman"/>
                <w:kern w:val="2"/>
                <w:sz w:val="21"/>
              </w:rPr>
            </w:pPr>
          </w:p>
        </w:tc>
        <w:tc>
          <w:tcPr>
            <w:tcW w:w="1565" w:type="dxa"/>
            <w:noWrap w:val="0"/>
            <w:vAlign w:val="center"/>
          </w:tcPr>
          <w:p w14:paraId="5F92C7A8">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考勤成绩</w:t>
            </w:r>
          </w:p>
        </w:tc>
        <w:tc>
          <w:tcPr>
            <w:tcW w:w="808" w:type="dxa"/>
            <w:noWrap w:val="0"/>
            <w:vAlign w:val="center"/>
          </w:tcPr>
          <w:p w14:paraId="1F2C2C76">
            <w:pPr>
              <w:pStyle w:val="25"/>
              <w:widowControl w:val="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10</w:t>
            </w:r>
            <w:r>
              <w:rPr>
                <w:rFonts w:ascii="Times New Roman" w:hAnsi="Times New Roman" w:eastAsia="宋体" w:cs="Times New Roman"/>
                <w:kern w:val="2"/>
                <w:sz w:val="21"/>
              </w:rPr>
              <w:t>%</w:t>
            </w:r>
          </w:p>
        </w:tc>
        <w:tc>
          <w:tcPr>
            <w:tcW w:w="4410" w:type="dxa"/>
            <w:noWrap w:val="0"/>
            <w:vAlign w:val="center"/>
          </w:tcPr>
          <w:p w14:paraId="33884219">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考勤成绩以百分制记分，病假或事假一次扣5分；迟到一次扣2分；旷课一次扣10分；旷课5次及以上平时成绩为零。考勤成绩占总评成绩的1</w:t>
            </w:r>
            <w:r>
              <w:rPr>
                <w:rFonts w:ascii="Times New Roman" w:hAnsi="Times New Roman" w:eastAsia="宋体" w:cs="Times New Roman"/>
                <w:color w:val="000000"/>
                <w:kern w:val="2"/>
                <w:sz w:val="21"/>
                <w:szCs w:val="21"/>
              </w:rPr>
              <w:t>0%</w:t>
            </w:r>
            <w:r>
              <w:rPr>
                <w:rFonts w:hint="eastAsia" w:ascii="Times New Roman" w:hAnsi="Times New Roman" w:eastAsia="宋体" w:cs="Times New Roman"/>
                <w:color w:val="000000"/>
                <w:kern w:val="2"/>
                <w:sz w:val="21"/>
                <w:szCs w:val="21"/>
              </w:rPr>
              <w:t>。</w:t>
            </w:r>
          </w:p>
        </w:tc>
        <w:tc>
          <w:tcPr>
            <w:tcW w:w="1470" w:type="dxa"/>
            <w:noWrap w:val="0"/>
            <w:vAlign w:val="center"/>
          </w:tcPr>
          <w:p w14:paraId="3DCC6BBD">
            <w:pPr>
              <w:pStyle w:val="25"/>
              <w:widowControl w:val="0"/>
              <w:jc w:val="center"/>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3-1、4-2、7-1</w:t>
            </w:r>
          </w:p>
        </w:tc>
      </w:tr>
      <w:tr w14:paraId="5E7C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3" w:hRule="atLeast"/>
        </w:trPr>
        <w:tc>
          <w:tcPr>
            <w:tcW w:w="1044" w:type="dxa"/>
            <w:noWrap w:val="0"/>
            <w:tcMar>
              <w:left w:w="57" w:type="dxa"/>
              <w:right w:w="57" w:type="dxa"/>
            </w:tcMar>
            <w:vAlign w:val="center"/>
          </w:tcPr>
          <w:p w14:paraId="50984DB9">
            <w:pPr>
              <w:pStyle w:val="25"/>
              <w:widowControl w:val="0"/>
              <w:jc w:val="center"/>
              <w:rPr>
                <w:rFonts w:hint="eastAsia"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1565" w:type="dxa"/>
            <w:noWrap w:val="0"/>
            <w:vAlign w:val="center"/>
          </w:tcPr>
          <w:p w14:paraId="40C100B4">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808" w:type="dxa"/>
            <w:noWrap w:val="0"/>
            <w:vAlign w:val="center"/>
          </w:tcPr>
          <w:p w14:paraId="2DFB68F0">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60%</w:t>
            </w:r>
          </w:p>
        </w:tc>
        <w:tc>
          <w:tcPr>
            <w:tcW w:w="4410" w:type="dxa"/>
            <w:noWrap w:val="0"/>
            <w:vAlign w:val="center"/>
          </w:tcPr>
          <w:p w14:paraId="76A2850D">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期末考试要求学生在指定的合唱曲目中抽取一首三声部或四声部的合唱作品，每个学生演唱一个声部，进行现场考试。</w:t>
            </w:r>
          </w:p>
          <w:p w14:paraId="494641BA">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合唱考核学生的音准、节奏、音乐表现力、声音的控制力以及与团队合作的能力。</w:t>
            </w:r>
          </w:p>
        </w:tc>
        <w:tc>
          <w:tcPr>
            <w:tcW w:w="1470" w:type="dxa"/>
            <w:noWrap w:val="0"/>
            <w:vAlign w:val="center"/>
          </w:tcPr>
          <w:p w14:paraId="39EE5D6E">
            <w:pPr>
              <w:pStyle w:val="25"/>
              <w:widowControl w:val="0"/>
              <w:jc w:val="center"/>
              <w:rPr>
                <w:rFonts w:ascii="Times New Roman" w:hAnsi="Times New Roman" w:eastAsia="宋体" w:cs="Times New Roman"/>
                <w:kern w:val="2"/>
                <w:sz w:val="21"/>
              </w:rPr>
            </w:pPr>
            <w:r>
              <w:rPr>
                <w:rFonts w:hint="eastAsia" w:ascii="Times New Roman" w:hAnsi="Times New Roman" w:cs="Times New Roman"/>
                <w:color w:val="000000"/>
                <w:kern w:val="2"/>
              </w:rPr>
              <w:t>3-1、</w:t>
            </w:r>
            <w:r>
              <w:rPr>
                <w:rFonts w:hint="eastAsia" w:ascii="Times New Roman" w:hAnsi="Times New Roman" w:eastAsia="宋体" w:cs="Times New Roman"/>
                <w:color w:val="000000"/>
                <w:kern w:val="2"/>
                <w:sz w:val="21"/>
                <w:szCs w:val="21"/>
              </w:rPr>
              <w:t>4-2、7-1</w:t>
            </w:r>
          </w:p>
        </w:tc>
      </w:tr>
    </w:tbl>
    <w:p w14:paraId="4573FB0A">
      <w:pPr>
        <w:spacing w:line="360" w:lineRule="auto"/>
        <w:ind w:firstLine="420" w:firstLineChars="200"/>
        <w:rPr>
          <w:rFonts w:hint="eastAsia"/>
        </w:rPr>
      </w:pPr>
      <w:r>
        <w:rPr>
          <w:rFonts w:hint="eastAsia"/>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4C74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3" w:hRule="atLeast"/>
          <w:jc w:val="center"/>
        </w:trPr>
        <w:tc>
          <w:tcPr>
            <w:tcW w:w="4472" w:type="dxa"/>
            <w:gridSpan w:val="2"/>
            <w:noWrap w:val="0"/>
            <w:vAlign w:val="center"/>
          </w:tcPr>
          <w:p w14:paraId="362C69EE">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目标课程及权重</w:t>
            </w:r>
          </w:p>
        </w:tc>
        <w:tc>
          <w:tcPr>
            <w:tcW w:w="4517" w:type="dxa"/>
            <w:gridSpan w:val="2"/>
            <w:noWrap w:val="0"/>
            <w:vAlign w:val="center"/>
          </w:tcPr>
          <w:p w14:paraId="09266FB0">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考核方式及权重</w:t>
            </w:r>
          </w:p>
        </w:tc>
      </w:tr>
      <w:tr w14:paraId="4D20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60" w:hRule="atLeast"/>
          <w:jc w:val="center"/>
        </w:trPr>
        <w:tc>
          <w:tcPr>
            <w:tcW w:w="2096" w:type="dxa"/>
            <w:noWrap w:val="0"/>
            <w:vAlign w:val="center"/>
          </w:tcPr>
          <w:p w14:paraId="57F26A7C">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项目</w:t>
            </w:r>
          </w:p>
        </w:tc>
        <w:tc>
          <w:tcPr>
            <w:tcW w:w="2376" w:type="dxa"/>
            <w:noWrap w:val="0"/>
            <w:vAlign w:val="center"/>
          </w:tcPr>
          <w:p w14:paraId="175F3A18">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权重（a）</w:t>
            </w:r>
          </w:p>
        </w:tc>
        <w:tc>
          <w:tcPr>
            <w:tcW w:w="2676" w:type="dxa"/>
            <w:noWrap w:val="0"/>
            <w:vAlign w:val="center"/>
          </w:tcPr>
          <w:p w14:paraId="27A5F225">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评价依据</w:t>
            </w:r>
          </w:p>
        </w:tc>
        <w:tc>
          <w:tcPr>
            <w:tcW w:w="1841" w:type="dxa"/>
            <w:noWrap w:val="0"/>
            <w:vAlign w:val="center"/>
          </w:tcPr>
          <w:p w14:paraId="3F9EBF7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权重（b）</w:t>
            </w:r>
          </w:p>
        </w:tc>
      </w:tr>
      <w:tr w14:paraId="7F4B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8" w:hRule="atLeast"/>
          <w:jc w:val="center"/>
        </w:trPr>
        <w:tc>
          <w:tcPr>
            <w:tcW w:w="2096" w:type="dxa"/>
            <w:vMerge w:val="restart"/>
            <w:noWrap w:val="0"/>
            <w:vAlign w:val="center"/>
          </w:tcPr>
          <w:p w14:paraId="72A2BF5E">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课程目标1</w:t>
            </w:r>
          </w:p>
        </w:tc>
        <w:tc>
          <w:tcPr>
            <w:tcW w:w="2376" w:type="dxa"/>
            <w:vMerge w:val="restart"/>
            <w:noWrap w:val="0"/>
            <w:vAlign w:val="center"/>
          </w:tcPr>
          <w:p w14:paraId="4B32EE69">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r>
              <w:rPr>
                <w:rFonts w:eastAsia="宋体" w:cs="Times New Roman"/>
                <w:color w:val="000000"/>
                <w:kern w:val="2"/>
                <w:sz w:val="18"/>
                <w:szCs w:val="18"/>
              </w:rPr>
              <w:t>%</w:t>
            </w:r>
          </w:p>
        </w:tc>
        <w:tc>
          <w:tcPr>
            <w:tcW w:w="2676" w:type="dxa"/>
            <w:noWrap w:val="0"/>
            <w:vAlign w:val="center"/>
          </w:tcPr>
          <w:p w14:paraId="67141FB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C6682AF">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5035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6" w:hRule="atLeast"/>
          <w:jc w:val="center"/>
        </w:trPr>
        <w:tc>
          <w:tcPr>
            <w:tcW w:w="2096" w:type="dxa"/>
            <w:vMerge w:val="continue"/>
            <w:noWrap w:val="0"/>
            <w:vAlign w:val="center"/>
          </w:tcPr>
          <w:p w14:paraId="3F8B3103">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2B332B79">
            <w:pPr>
              <w:pStyle w:val="25"/>
              <w:widowControl w:val="0"/>
              <w:jc w:val="center"/>
              <w:rPr>
                <w:rFonts w:eastAsia="宋体" w:cs="Times New Roman"/>
                <w:color w:val="000000"/>
                <w:kern w:val="2"/>
                <w:sz w:val="18"/>
                <w:szCs w:val="18"/>
              </w:rPr>
            </w:pPr>
          </w:p>
        </w:tc>
        <w:tc>
          <w:tcPr>
            <w:tcW w:w="2676" w:type="dxa"/>
            <w:noWrap w:val="0"/>
            <w:vAlign w:val="center"/>
          </w:tcPr>
          <w:p w14:paraId="5C314B4B">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568D083C">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711E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9" w:hRule="atLeast"/>
          <w:jc w:val="center"/>
        </w:trPr>
        <w:tc>
          <w:tcPr>
            <w:tcW w:w="2096" w:type="dxa"/>
            <w:vMerge w:val="restart"/>
            <w:noWrap w:val="0"/>
            <w:vAlign w:val="center"/>
          </w:tcPr>
          <w:p w14:paraId="78532227">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课程目标2</w:t>
            </w:r>
          </w:p>
        </w:tc>
        <w:tc>
          <w:tcPr>
            <w:tcW w:w="2376" w:type="dxa"/>
            <w:vMerge w:val="restart"/>
            <w:noWrap w:val="0"/>
            <w:vAlign w:val="center"/>
          </w:tcPr>
          <w:p w14:paraId="4FC103CF">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2</w:t>
            </w:r>
            <w:r>
              <w:rPr>
                <w:rFonts w:hint="eastAsia" w:eastAsia="宋体" w:cs="Times New Roman"/>
                <w:color w:val="000000"/>
                <w:kern w:val="2"/>
                <w:sz w:val="18"/>
                <w:szCs w:val="18"/>
              </w:rPr>
              <w:t>0</w:t>
            </w:r>
            <w:r>
              <w:rPr>
                <w:rFonts w:eastAsia="宋体" w:cs="Times New Roman"/>
                <w:color w:val="000000"/>
                <w:kern w:val="2"/>
                <w:sz w:val="18"/>
                <w:szCs w:val="18"/>
              </w:rPr>
              <w:t>%</w:t>
            </w:r>
          </w:p>
        </w:tc>
        <w:tc>
          <w:tcPr>
            <w:tcW w:w="2676" w:type="dxa"/>
            <w:noWrap w:val="0"/>
            <w:vAlign w:val="center"/>
          </w:tcPr>
          <w:p w14:paraId="16D7CC9F">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BEC614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3DEB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6A7370AA">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7B5E63CA">
            <w:pPr>
              <w:pStyle w:val="25"/>
              <w:widowControl w:val="0"/>
              <w:jc w:val="center"/>
              <w:rPr>
                <w:rFonts w:eastAsia="宋体" w:cs="Times New Roman"/>
                <w:color w:val="000000"/>
                <w:kern w:val="2"/>
                <w:sz w:val="18"/>
                <w:szCs w:val="18"/>
              </w:rPr>
            </w:pPr>
          </w:p>
        </w:tc>
        <w:tc>
          <w:tcPr>
            <w:tcW w:w="2676" w:type="dxa"/>
            <w:noWrap w:val="0"/>
            <w:vAlign w:val="center"/>
          </w:tcPr>
          <w:p w14:paraId="655418E1">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19A7C79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3901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1FCAC558">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w:t>
            </w:r>
            <w:r>
              <w:rPr>
                <w:rFonts w:eastAsia="宋体" w:cs="Times New Roman"/>
                <w:color w:val="000000"/>
                <w:kern w:val="2"/>
                <w:sz w:val="18"/>
                <w:szCs w:val="18"/>
              </w:rPr>
              <w:t>3</w:t>
            </w:r>
          </w:p>
        </w:tc>
        <w:tc>
          <w:tcPr>
            <w:tcW w:w="2376" w:type="dxa"/>
            <w:vMerge w:val="restart"/>
            <w:noWrap w:val="0"/>
            <w:vAlign w:val="center"/>
          </w:tcPr>
          <w:p w14:paraId="38F02A7A">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20%</w:t>
            </w:r>
          </w:p>
        </w:tc>
        <w:tc>
          <w:tcPr>
            <w:tcW w:w="2676" w:type="dxa"/>
            <w:noWrap w:val="0"/>
            <w:vAlign w:val="center"/>
          </w:tcPr>
          <w:p w14:paraId="177D4214">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7652860A">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3B0A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273FFE93">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1553EE3A">
            <w:pPr>
              <w:pStyle w:val="25"/>
              <w:widowControl w:val="0"/>
              <w:jc w:val="center"/>
              <w:rPr>
                <w:rFonts w:eastAsia="宋体" w:cs="Times New Roman"/>
                <w:color w:val="000000"/>
                <w:kern w:val="2"/>
                <w:sz w:val="18"/>
                <w:szCs w:val="18"/>
              </w:rPr>
            </w:pPr>
          </w:p>
        </w:tc>
        <w:tc>
          <w:tcPr>
            <w:tcW w:w="2676" w:type="dxa"/>
            <w:noWrap w:val="0"/>
            <w:vAlign w:val="center"/>
          </w:tcPr>
          <w:p w14:paraId="3A9B4B4B">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46638B06">
            <w:pPr>
              <w:pStyle w:val="25"/>
              <w:widowControl w:val="0"/>
              <w:jc w:val="center"/>
              <w:rPr>
                <w:rFonts w:hint="eastAsia"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r w14:paraId="21BB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25B28A9B">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课程目标</w:t>
            </w:r>
            <w:r>
              <w:rPr>
                <w:rFonts w:eastAsia="宋体" w:cs="Times New Roman"/>
                <w:color w:val="000000"/>
                <w:kern w:val="2"/>
                <w:sz w:val="18"/>
                <w:szCs w:val="18"/>
              </w:rPr>
              <w:t>4</w:t>
            </w:r>
          </w:p>
        </w:tc>
        <w:tc>
          <w:tcPr>
            <w:tcW w:w="2376" w:type="dxa"/>
            <w:vMerge w:val="restart"/>
            <w:noWrap w:val="0"/>
            <w:vAlign w:val="center"/>
          </w:tcPr>
          <w:p w14:paraId="29C3A8F6">
            <w:pPr>
              <w:pStyle w:val="25"/>
              <w:widowControl w:val="0"/>
              <w:jc w:val="center"/>
              <w:rPr>
                <w:rFonts w:eastAsia="宋体" w:cs="Times New Roman"/>
                <w:color w:val="000000"/>
                <w:kern w:val="2"/>
                <w:sz w:val="18"/>
                <w:szCs w:val="18"/>
              </w:rPr>
            </w:pPr>
            <w:r>
              <w:rPr>
                <w:rFonts w:hint="eastAsia" w:eastAsia="宋体" w:cs="Times New Roman"/>
                <w:color w:val="000000"/>
                <w:kern w:val="2"/>
                <w:sz w:val="18"/>
                <w:szCs w:val="18"/>
              </w:rPr>
              <w:t>2</w:t>
            </w:r>
            <w:r>
              <w:rPr>
                <w:rFonts w:eastAsia="宋体" w:cs="Times New Roman"/>
                <w:color w:val="000000"/>
                <w:kern w:val="2"/>
                <w:sz w:val="18"/>
                <w:szCs w:val="18"/>
              </w:rPr>
              <w:t>0%</w:t>
            </w:r>
          </w:p>
        </w:tc>
        <w:tc>
          <w:tcPr>
            <w:tcW w:w="2676" w:type="dxa"/>
            <w:noWrap w:val="0"/>
            <w:vAlign w:val="center"/>
          </w:tcPr>
          <w:p w14:paraId="53FFE7BA">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期末考试</w:t>
            </w:r>
          </w:p>
        </w:tc>
        <w:tc>
          <w:tcPr>
            <w:tcW w:w="1841" w:type="dxa"/>
            <w:noWrap w:val="0"/>
            <w:vAlign w:val="center"/>
          </w:tcPr>
          <w:p w14:paraId="2C53C335">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6</w:t>
            </w:r>
            <w:r>
              <w:rPr>
                <w:rFonts w:hint="eastAsia" w:eastAsia="宋体" w:cs="Times New Roman"/>
                <w:color w:val="000000"/>
                <w:kern w:val="2"/>
                <w:sz w:val="18"/>
                <w:szCs w:val="18"/>
              </w:rPr>
              <w:t>0℅</w:t>
            </w:r>
          </w:p>
        </w:tc>
      </w:tr>
      <w:tr w14:paraId="4CF4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28911118">
            <w:pPr>
              <w:pStyle w:val="25"/>
              <w:widowControl w:val="0"/>
              <w:jc w:val="center"/>
              <w:rPr>
                <w:rFonts w:hint="eastAsia" w:eastAsia="宋体" w:cs="Times New Roman"/>
                <w:color w:val="000000"/>
                <w:kern w:val="2"/>
                <w:sz w:val="18"/>
                <w:szCs w:val="18"/>
              </w:rPr>
            </w:pPr>
          </w:p>
        </w:tc>
        <w:tc>
          <w:tcPr>
            <w:tcW w:w="2376" w:type="dxa"/>
            <w:vMerge w:val="continue"/>
            <w:noWrap w:val="0"/>
            <w:vAlign w:val="center"/>
          </w:tcPr>
          <w:p w14:paraId="2C69620A">
            <w:pPr>
              <w:pStyle w:val="25"/>
              <w:widowControl w:val="0"/>
              <w:jc w:val="center"/>
              <w:rPr>
                <w:rFonts w:eastAsia="宋体" w:cs="Times New Roman"/>
                <w:color w:val="000000"/>
                <w:kern w:val="2"/>
                <w:sz w:val="18"/>
                <w:szCs w:val="18"/>
              </w:rPr>
            </w:pPr>
          </w:p>
        </w:tc>
        <w:tc>
          <w:tcPr>
            <w:tcW w:w="2676" w:type="dxa"/>
            <w:noWrap w:val="0"/>
            <w:vAlign w:val="center"/>
          </w:tcPr>
          <w:p w14:paraId="163CD815">
            <w:pPr>
              <w:pStyle w:val="25"/>
              <w:widowControl w:val="0"/>
              <w:jc w:val="center"/>
              <w:rPr>
                <w:rFonts w:hint="eastAsia" w:eastAsia="宋体" w:cs="Times New Roman"/>
                <w:color w:val="000000"/>
                <w:kern w:val="2"/>
                <w:sz w:val="18"/>
                <w:szCs w:val="18"/>
              </w:rPr>
            </w:pPr>
            <w:r>
              <w:rPr>
                <w:rFonts w:hint="eastAsia" w:eastAsia="宋体" w:cs="Times New Roman"/>
                <w:color w:val="000000"/>
                <w:kern w:val="2"/>
                <w:sz w:val="18"/>
                <w:szCs w:val="18"/>
              </w:rPr>
              <w:t>平时成绩</w:t>
            </w:r>
          </w:p>
        </w:tc>
        <w:tc>
          <w:tcPr>
            <w:tcW w:w="1841" w:type="dxa"/>
            <w:noWrap w:val="0"/>
            <w:vAlign w:val="center"/>
          </w:tcPr>
          <w:p w14:paraId="7AFC7E8E">
            <w:pPr>
              <w:pStyle w:val="25"/>
              <w:widowControl w:val="0"/>
              <w:jc w:val="center"/>
              <w:rPr>
                <w:rFonts w:eastAsia="宋体" w:cs="Times New Roman"/>
                <w:color w:val="000000"/>
                <w:kern w:val="2"/>
                <w:sz w:val="18"/>
                <w:szCs w:val="18"/>
              </w:rPr>
            </w:pPr>
            <w:r>
              <w:rPr>
                <w:rFonts w:eastAsia="宋体" w:cs="Times New Roman"/>
                <w:color w:val="000000"/>
                <w:kern w:val="2"/>
                <w:sz w:val="18"/>
                <w:szCs w:val="18"/>
              </w:rPr>
              <w:t>4</w:t>
            </w:r>
            <w:r>
              <w:rPr>
                <w:rFonts w:hint="eastAsia" w:eastAsia="宋体" w:cs="Times New Roman"/>
                <w:color w:val="000000"/>
                <w:kern w:val="2"/>
                <w:sz w:val="18"/>
                <w:szCs w:val="18"/>
              </w:rPr>
              <w:t>0℅</w:t>
            </w:r>
          </w:p>
        </w:tc>
      </w:tr>
    </w:tbl>
    <w:p w14:paraId="658EE189">
      <w:pPr>
        <w:spacing w:line="360" w:lineRule="auto"/>
        <w:ind w:firstLine="420" w:firstLineChars="200"/>
      </w:pPr>
      <w:r>
        <w:t>（</w:t>
      </w:r>
      <w:r>
        <w:rPr>
          <w:rFonts w:hint="eastAsia"/>
        </w:rPr>
        <w:t>四</w:t>
      </w:r>
      <w:r>
        <w:t>）所有课程目标均</w:t>
      </w:r>
      <w:r>
        <w:rPr>
          <w:rFonts w:hint="eastAsia"/>
        </w:rPr>
        <w:t>需</w:t>
      </w:r>
      <w:r>
        <w:t>大于等于0.6，否则总评成绩不及格，需要补考或重</w:t>
      </w:r>
      <w:r>
        <w:rPr>
          <w:rFonts w:hint="eastAsia"/>
        </w:rPr>
        <w:t>修。</w:t>
      </w:r>
    </w:p>
    <w:p w14:paraId="6DBF3714">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5431D683">
      <w:pPr>
        <w:spacing w:line="360" w:lineRule="auto"/>
        <w:ind w:firstLine="422" w:firstLineChars="200"/>
        <w:rPr>
          <w:rFonts w:hint="eastAsia"/>
          <w:b/>
          <w:color w:val="000000"/>
        </w:rPr>
      </w:pPr>
      <w:r>
        <w:rPr>
          <w:rFonts w:hint="eastAsia"/>
          <w:b/>
          <w:color w:val="000000"/>
        </w:rPr>
        <w:t>（一）持续改进</w:t>
      </w:r>
    </w:p>
    <w:p w14:paraId="78D9AA92">
      <w:pPr>
        <w:spacing w:line="360" w:lineRule="auto"/>
        <w:ind w:firstLine="420" w:firstLineChars="200"/>
      </w:pPr>
      <w:r>
        <w:t>本课程根据学生的作业提交情况、合唱排练表现、平时考核成绩以及学生和教学督导等方面的反馈，积极识别教学中的不足，并在下一轮课程教学中针对这些问题进行改进和完善。同时，注重与学生保持良好的沟通，了解他们在学习过程中的需求和困惑，以便针对性地提供帮助。此外，教师也应关注教学方法和教材</w:t>
      </w:r>
      <w:r>
        <w:rPr>
          <w:rFonts w:hint="eastAsia"/>
        </w:rPr>
        <w:t>内容</w:t>
      </w:r>
      <w:r>
        <w:t>的更新，不断提高教学质量，确保达到相应的毕业要求和指标。通过这些持续改进的措施，旨在为学生提供更加优质的教学体验，助力他们全面提升技能和素质。</w:t>
      </w:r>
    </w:p>
    <w:p w14:paraId="1F80BA3E">
      <w:pPr>
        <w:spacing w:line="360" w:lineRule="auto"/>
        <w:ind w:firstLine="422" w:firstLineChars="200"/>
        <w:rPr>
          <w:rFonts w:hint="eastAsia"/>
          <w:b/>
          <w:color w:val="000000"/>
        </w:rPr>
      </w:pPr>
      <w:r>
        <w:rPr>
          <w:rFonts w:hint="eastAsia"/>
          <w:b/>
          <w:color w:val="000000"/>
        </w:rPr>
        <w:t>（二）</w:t>
      </w:r>
      <w:r>
        <w:rPr>
          <w:b/>
          <w:color w:val="000000"/>
        </w:rPr>
        <w:t>参考书目及学习资料</w:t>
      </w:r>
    </w:p>
    <w:p w14:paraId="7FE63F33">
      <w:pPr>
        <w:spacing w:line="360" w:lineRule="auto"/>
        <w:ind w:firstLine="420" w:firstLineChars="200"/>
        <w:rPr>
          <w:rFonts w:hint="eastAsia"/>
          <w:szCs w:val="22"/>
        </w:rPr>
      </w:pPr>
      <w:r>
        <w:rPr>
          <w:rFonts w:hint="eastAsia"/>
          <w:szCs w:val="22"/>
        </w:rPr>
        <w:t>韩德森著 ：《合唱指挥教程》，南京师范大学出版社，20</w:t>
      </w:r>
      <w:r>
        <w:rPr>
          <w:szCs w:val="22"/>
        </w:rPr>
        <w:t>1</w:t>
      </w:r>
      <w:r>
        <w:rPr>
          <w:rFonts w:hint="eastAsia"/>
          <w:szCs w:val="22"/>
        </w:rPr>
        <w:t>0年</w:t>
      </w:r>
      <w:r>
        <w:rPr>
          <w:szCs w:val="22"/>
        </w:rPr>
        <w:t>4</w:t>
      </w:r>
      <w:r>
        <w:rPr>
          <w:rFonts w:hint="eastAsia"/>
          <w:szCs w:val="22"/>
        </w:rPr>
        <w:t>月第三版</w:t>
      </w:r>
    </w:p>
    <w:p w14:paraId="59082BDC">
      <w:pPr>
        <w:spacing w:line="360" w:lineRule="auto"/>
        <w:ind w:firstLine="420" w:firstLineChars="200"/>
        <w:rPr>
          <w:rFonts w:hint="eastAsia"/>
          <w:szCs w:val="22"/>
        </w:rPr>
      </w:pPr>
      <w:r>
        <w:rPr>
          <w:rFonts w:hint="eastAsia"/>
          <w:szCs w:val="22"/>
        </w:rPr>
        <w:t>杨嘉仁著：《指挥法》，上海音乐出版社，2001年8月第二版</w:t>
      </w:r>
    </w:p>
    <w:p w14:paraId="19850BF0">
      <w:pPr>
        <w:autoSpaceDE w:val="0"/>
        <w:autoSpaceDN w:val="0"/>
        <w:adjustRightInd w:val="0"/>
        <w:spacing w:line="360" w:lineRule="auto"/>
        <w:ind w:firstLine="4725" w:firstLineChars="2250"/>
        <w:rPr>
          <w:szCs w:val="21"/>
        </w:rPr>
      </w:pPr>
      <w:r>
        <w:rPr>
          <w:szCs w:val="21"/>
        </w:rPr>
        <w:t>执笔人：</w:t>
      </w:r>
      <w:r>
        <w:rPr>
          <w:rFonts w:hint="eastAsia"/>
          <w:szCs w:val="21"/>
        </w:rPr>
        <w:t>杨丽莉</w:t>
      </w:r>
    </w:p>
    <w:p w14:paraId="40347013">
      <w:pPr>
        <w:autoSpaceDE w:val="0"/>
        <w:autoSpaceDN w:val="0"/>
        <w:adjustRightInd w:val="0"/>
        <w:spacing w:line="360" w:lineRule="auto"/>
        <w:ind w:firstLine="4725" w:firstLineChars="2250"/>
        <w:rPr>
          <w:rFonts w:hint="eastAsia"/>
          <w:szCs w:val="21"/>
        </w:rPr>
      </w:pPr>
      <w:r>
        <w:rPr>
          <w:szCs w:val="21"/>
        </w:rPr>
        <w:t>审定人：</w:t>
      </w:r>
      <w:r>
        <w:rPr>
          <w:rFonts w:hint="eastAsia"/>
          <w:szCs w:val="21"/>
        </w:rPr>
        <w:t>徐忆巍</w:t>
      </w:r>
    </w:p>
    <w:p w14:paraId="2C938AC5">
      <w:pPr>
        <w:autoSpaceDE w:val="0"/>
        <w:autoSpaceDN w:val="0"/>
        <w:adjustRightInd w:val="0"/>
        <w:spacing w:line="360" w:lineRule="auto"/>
        <w:ind w:firstLine="4725" w:firstLineChars="2250"/>
        <w:rPr>
          <w:rFonts w:hint="eastAsia"/>
          <w:szCs w:val="21"/>
        </w:rPr>
      </w:pPr>
      <w:r>
        <w:rPr>
          <w:rFonts w:hint="eastAsia"/>
          <w:szCs w:val="21"/>
        </w:rPr>
        <w:t>审批</w:t>
      </w:r>
      <w:r>
        <w:rPr>
          <w:szCs w:val="21"/>
        </w:rPr>
        <w:t>人：</w:t>
      </w:r>
      <w:r>
        <w:rPr>
          <w:rFonts w:hint="eastAsia"/>
          <w:szCs w:val="21"/>
        </w:rPr>
        <w:t>张志欣</w:t>
      </w:r>
    </w:p>
    <w:p w14:paraId="4AC3C828">
      <w:pPr>
        <w:autoSpaceDE w:val="0"/>
        <w:autoSpaceDN w:val="0"/>
        <w:adjustRightInd w:val="0"/>
        <w:spacing w:line="360" w:lineRule="auto"/>
        <w:ind w:firstLine="4725" w:firstLineChars="2250"/>
        <w:rPr>
          <w:szCs w:val="21"/>
        </w:rPr>
      </w:pPr>
      <w:r>
        <w:rPr>
          <w:rFonts w:hint="eastAsia"/>
          <w:szCs w:val="21"/>
        </w:rPr>
        <w:t>批准时间：20</w:t>
      </w:r>
      <w:r>
        <w:rPr>
          <w:szCs w:val="21"/>
        </w:rPr>
        <w:t>2</w:t>
      </w:r>
      <w:r>
        <w:rPr>
          <w:rFonts w:hint="eastAsia"/>
          <w:szCs w:val="21"/>
        </w:rPr>
        <w:t>3年9月3日</w:t>
      </w:r>
    </w:p>
    <w:p w14:paraId="4BA6E8ED">
      <w:pPr>
        <w:spacing w:line="360" w:lineRule="auto"/>
        <w:ind w:firstLine="4725" w:firstLineChars="2250"/>
        <w:rPr>
          <w:szCs w:val="21"/>
        </w:rPr>
      </w:pPr>
    </w:p>
    <w:p w14:paraId="56A9CC6A">
      <w:pPr>
        <w:spacing w:line="312" w:lineRule="auto"/>
        <w:jc w:val="center"/>
        <w:rPr>
          <w:b/>
          <w:bCs/>
          <w:sz w:val="30"/>
        </w:rPr>
      </w:pPr>
      <w:r>
        <w:rPr>
          <w:rFonts w:hint="eastAsia"/>
          <w:b/>
          <w:bCs/>
          <w:sz w:val="30"/>
        </w:rPr>
        <w:t>合唱与指挥Ⅱ课程</w:t>
      </w:r>
      <w:r>
        <w:rPr>
          <w:b/>
          <w:bCs/>
          <w:sz w:val="30"/>
        </w:rPr>
        <w:t>教学大纲</w:t>
      </w:r>
    </w:p>
    <w:p w14:paraId="3D7A9AF5">
      <w:pPr>
        <w:spacing w:line="312" w:lineRule="auto"/>
        <w:jc w:val="center"/>
        <w:rPr>
          <w:rFonts w:hint="eastAsia"/>
          <w:b/>
          <w:bCs/>
          <w:sz w:val="30"/>
        </w:rPr>
      </w:pPr>
      <w:r>
        <w:rPr>
          <w:b/>
          <w:bCs/>
          <w:sz w:val="30"/>
        </w:rPr>
        <w:t>（</w:t>
      </w:r>
      <w:r>
        <w:rPr>
          <w:rFonts w:hint="eastAsia"/>
          <w:b/>
          <w:bCs/>
          <w:sz w:val="30"/>
        </w:rPr>
        <w:t>Chorus &amp; ConductingⅡ</w:t>
      </w:r>
      <w:r>
        <w:rPr>
          <w:b/>
          <w:bCs/>
          <w:sz w:val="30"/>
        </w:rPr>
        <w:t>）</w:t>
      </w:r>
    </w:p>
    <w:p w14:paraId="3F114F85">
      <w:pPr>
        <w:spacing w:line="360" w:lineRule="auto"/>
        <w:ind w:firstLine="551" w:firstLineChars="196"/>
        <w:rPr>
          <w:rFonts w:hint="eastAsia"/>
          <w:b/>
          <w:sz w:val="28"/>
          <w:szCs w:val="28"/>
        </w:rPr>
      </w:pPr>
      <w:r>
        <w:rPr>
          <w:b/>
          <w:sz w:val="28"/>
          <w:szCs w:val="28"/>
        </w:rPr>
        <w:t>一、课程概况</w:t>
      </w:r>
    </w:p>
    <w:p w14:paraId="6CC659D9">
      <w:pPr>
        <w:spacing w:line="360" w:lineRule="auto"/>
        <w:ind w:firstLine="422" w:firstLineChars="200"/>
        <w:rPr>
          <w:b/>
          <w:sz w:val="28"/>
          <w:szCs w:val="28"/>
        </w:rPr>
      </w:pPr>
      <w:r>
        <w:rPr>
          <w:b/>
          <w:bCs/>
        </w:rPr>
        <w:t>课程代码</w:t>
      </w:r>
      <w:r>
        <w:rPr>
          <w:b/>
        </w:rPr>
        <w:t>：</w:t>
      </w:r>
      <w:r>
        <w:rPr>
          <w:rFonts w:hint="eastAsia"/>
        </w:rPr>
        <w:t>2403030</w:t>
      </w:r>
    </w:p>
    <w:p w14:paraId="5F52E0A0">
      <w:pPr>
        <w:spacing w:line="360" w:lineRule="auto"/>
        <w:ind w:firstLine="422" w:firstLineChars="200"/>
      </w:pPr>
      <w:r>
        <w:rPr>
          <w:b/>
          <w:bCs/>
        </w:rPr>
        <w:t>学    分</w:t>
      </w:r>
      <w:r>
        <w:rPr>
          <w:b/>
        </w:rPr>
        <w:t>：</w:t>
      </w:r>
      <w:r>
        <w:rPr>
          <w:rFonts w:hint="eastAsia"/>
        </w:rPr>
        <w:t>2</w:t>
      </w:r>
    </w:p>
    <w:p w14:paraId="26076777">
      <w:pPr>
        <w:spacing w:line="360" w:lineRule="auto"/>
        <w:ind w:firstLine="422" w:firstLineChars="200"/>
      </w:pPr>
      <w:r>
        <w:rPr>
          <w:b/>
          <w:bCs/>
        </w:rPr>
        <w:t>学    时</w:t>
      </w:r>
      <w:r>
        <w:rPr>
          <w:b/>
        </w:rPr>
        <w:t>：</w:t>
      </w:r>
      <w:r>
        <w:rPr>
          <w:rFonts w:hint="eastAsia"/>
        </w:rPr>
        <w:t>32</w:t>
      </w:r>
      <w:r>
        <w:t>（其中：讲授学时</w:t>
      </w:r>
      <w:r>
        <w:rPr>
          <w:rFonts w:hint="eastAsia"/>
        </w:rPr>
        <w:t>16，实践学时16</w:t>
      </w:r>
      <w:r>
        <w:t>）</w:t>
      </w:r>
    </w:p>
    <w:p w14:paraId="65912714">
      <w:pPr>
        <w:spacing w:line="360" w:lineRule="auto"/>
        <w:ind w:firstLine="422" w:firstLineChars="200"/>
        <w:rPr>
          <w:bCs/>
        </w:rPr>
      </w:pPr>
      <w:r>
        <w:rPr>
          <w:b/>
          <w:bCs/>
        </w:rPr>
        <w:t>先修课程</w:t>
      </w:r>
      <w:r>
        <w:rPr>
          <w:b/>
        </w:rPr>
        <w:t>：</w:t>
      </w:r>
      <w:r>
        <w:rPr>
          <w:rFonts w:hint="eastAsia"/>
        </w:rPr>
        <w:t>和声学</w:t>
      </w:r>
      <w:r>
        <w:t>、</w:t>
      </w:r>
      <w:r>
        <w:rPr>
          <w:rFonts w:hint="eastAsia"/>
          <w:bCs/>
        </w:rPr>
        <w:t>曲式与作品分析Ⅰ</w:t>
      </w:r>
    </w:p>
    <w:p w14:paraId="3F1BDA48">
      <w:pPr>
        <w:spacing w:line="360" w:lineRule="auto"/>
        <w:ind w:firstLine="422" w:firstLineChars="200"/>
      </w:pPr>
      <w:r>
        <w:rPr>
          <w:b/>
          <w:bCs/>
        </w:rPr>
        <w:t>适用专业</w:t>
      </w:r>
      <w:r>
        <w:rPr>
          <w:b/>
        </w:rPr>
        <w:t>：</w:t>
      </w:r>
      <w:r>
        <w:rPr>
          <w:rFonts w:hint="eastAsia"/>
        </w:rPr>
        <w:t>音乐学</w:t>
      </w:r>
      <w:r>
        <w:rPr>
          <w:rFonts w:eastAsia="黑体"/>
        </w:rPr>
        <w:t xml:space="preserve">  </w:t>
      </w:r>
      <w:r>
        <w:t xml:space="preserve">                          </w:t>
      </w:r>
    </w:p>
    <w:p w14:paraId="62B84069">
      <w:pPr>
        <w:spacing w:line="360" w:lineRule="auto"/>
        <w:ind w:firstLine="422" w:firstLineChars="200"/>
        <w:rPr>
          <w:rFonts w:hint="eastAsia"/>
        </w:rPr>
      </w:pPr>
      <w:r>
        <w:rPr>
          <w:rFonts w:hint="eastAsia"/>
          <w:b/>
          <w:bCs/>
        </w:rPr>
        <w:t>建议</w:t>
      </w:r>
      <w:r>
        <w:rPr>
          <w:b/>
          <w:bCs/>
        </w:rPr>
        <w:t>教材</w:t>
      </w:r>
      <w:r>
        <w:rPr>
          <w:b/>
        </w:rPr>
        <w:t>：</w:t>
      </w:r>
      <w:r>
        <w:rPr>
          <w:rFonts w:hint="eastAsia"/>
        </w:rPr>
        <w:t>《合唱与指挥教程》，韩德森编著，南京师范大学出版社，</w:t>
      </w:r>
      <w:r>
        <w:t>20</w:t>
      </w:r>
      <w:r>
        <w:rPr>
          <w:rFonts w:hint="eastAsia"/>
        </w:rPr>
        <w:t>10</w:t>
      </w:r>
      <w:r>
        <w:t>.</w:t>
      </w:r>
      <w:r>
        <w:rPr>
          <w:rFonts w:hint="eastAsia"/>
        </w:rPr>
        <w:t>04</w:t>
      </w:r>
    </w:p>
    <w:p w14:paraId="34092CFD">
      <w:pPr>
        <w:spacing w:line="360" w:lineRule="auto"/>
        <w:ind w:firstLine="422" w:firstLineChars="200"/>
        <w:rPr>
          <w:bCs/>
        </w:rPr>
      </w:pPr>
      <w:r>
        <w:rPr>
          <w:b/>
          <w:bCs/>
        </w:rPr>
        <w:t>课程归口：</w:t>
      </w:r>
      <w:r>
        <w:rPr>
          <w:rFonts w:hint="eastAsia"/>
          <w:bCs/>
        </w:rPr>
        <w:t>师范</w:t>
      </w:r>
      <w:r>
        <w:t>学院</w:t>
      </w:r>
    </w:p>
    <w:p w14:paraId="68D7DC13">
      <w:pPr>
        <w:autoSpaceDE w:val="0"/>
        <w:autoSpaceDN w:val="0"/>
        <w:adjustRightInd w:val="0"/>
        <w:spacing w:line="360" w:lineRule="auto"/>
        <w:ind w:left="420" w:leftChars="200" w:firstLine="422" w:firstLineChars="200"/>
        <w:rPr>
          <w:rFonts w:hint="eastAsia"/>
        </w:rPr>
      </w:pPr>
      <w:r>
        <w:rPr>
          <w:b/>
          <w:bCs/>
        </w:rPr>
        <w:t>课程的性质与任务</w:t>
      </w:r>
      <w:r>
        <w:rPr>
          <w:rFonts w:hint="eastAsia"/>
          <w:b/>
          <w:bCs/>
        </w:rPr>
        <w:t>：</w:t>
      </w:r>
      <w:r>
        <w:rPr>
          <w:rFonts w:hint="eastAsia"/>
        </w:rPr>
        <w:t>本课程是</w:t>
      </w:r>
      <w:r>
        <w:rPr>
          <w:rFonts w:ascii="Times New Roman" w:hAnsi="Times New Roman" w:cs="Times New Roman"/>
        </w:rPr>
        <w:t>一门培养学生合唱技巧、指挥能力及音乐领域综合素质的专业</w:t>
      </w:r>
      <w:r>
        <w:rPr>
          <w:rFonts w:hint="eastAsia"/>
        </w:rPr>
        <w:t>必修</w:t>
      </w:r>
      <w:r>
        <w:rPr>
          <w:rFonts w:ascii="Times New Roman" w:hAnsi="Times New Roman" w:cs="Times New Roman"/>
        </w:rPr>
        <w:t>课程</w:t>
      </w:r>
      <w:r>
        <w:rPr>
          <w:rFonts w:hint="eastAsia"/>
        </w:rPr>
        <w:t>。通过</w:t>
      </w:r>
      <w:r>
        <w:rPr>
          <w:rFonts w:ascii="Times New Roman" w:hAnsi="Times New Roman" w:cs="Times New Roman"/>
        </w:rPr>
        <w:t>系统地教授合唱与指挥的基本原理和技巧、掌握不同音乐风格的表达、提高排练与演出效果</w:t>
      </w:r>
      <w:r>
        <w:rPr>
          <w:rFonts w:hint="eastAsia"/>
        </w:rPr>
        <w:t>等内容，使学生掌握合唱的基础知识和基本训练方法，掌握合唱指挥的基本知识和技能技巧，具有演唱和指挥合唱作品以及组织训练合唱队的能力</w:t>
      </w:r>
      <w:r>
        <w:rPr>
          <w:rFonts w:hint="eastAsia" w:ascii="Segoe UI" w:hAnsi="Segoe UI" w:cs="Segoe UI"/>
          <w:color w:val="374151"/>
          <w:shd w:val="clear" w:color="auto" w:fill="F7F7F8"/>
        </w:rPr>
        <w:t>，</w:t>
      </w:r>
      <w:r>
        <w:rPr>
          <w:rFonts w:hint="eastAsia"/>
        </w:rPr>
        <w:t>为今后担任中小学音乐教学工作和开展社会性合唱活动打下良好的基础。</w:t>
      </w:r>
    </w:p>
    <w:p w14:paraId="0581D7B0">
      <w:pPr>
        <w:spacing w:line="360" w:lineRule="auto"/>
        <w:ind w:firstLine="562" w:firstLineChars="200"/>
        <w:rPr>
          <w:b/>
          <w:sz w:val="28"/>
          <w:szCs w:val="28"/>
        </w:rPr>
      </w:pPr>
      <w:r>
        <w:rPr>
          <w:rFonts w:hint="eastAsia"/>
          <w:b/>
          <w:sz w:val="28"/>
          <w:szCs w:val="28"/>
        </w:rPr>
        <w:t>二</w:t>
      </w:r>
      <w:r>
        <w:rPr>
          <w:b/>
          <w:sz w:val="28"/>
          <w:szCs w:val="28"/>
        </w:rPr>
        <w:t>、课程目标</w:t>
      </w:r>
    </w:p>
    <w:p w14:paraId="5164EC7C">
      <w:pPr>
        <w:spacing w:line="360" w:lineRule="auto"/>
        <w:ind w:firstLine="482"/>
        <w:rPr>
          <w:rFonts w:hint="eastAsia"/>
        </w:rPr>
      </w:pPr>
      <w:r>
        <w:rPr>
          <w:rFonts w:hint="eastAsia"/>
        </w:rPr>
        <w:t>目标1. 具备演唱中外合唱作品的能力，能较好地处理中外合唱作品。</w:t>
      </w:r>
    </w:p>
    <w:p w14:paraId="472E13A9">
      <w:pPr>
        <w:spacing w:line="360" w:lineRule="auto"/>
        <w:ind w:firstLine="482"/>
        <w:rPr>
          <w:rFonts w:hint="eastAsia"/>
        </w:rPr>
      </w:pPr>
      <w:r>
        <w:rPr>
          <w:rFonts w:hint="eastAsia"/>
        </w:rPr>
        <w:t>目标2. 掌握合唱指挥的基本知识和技能技巧，能训练和指挥合唱队，具有团队沟通和交流的能力。</w:t>
      </w:r>
    </w:p>
    <w:p w14:paraId="7867D7AC">
      <w:pPr>
        <w:spacing w:line="360" w:lineRule="auto"/>
        <w:ind w:firstLine="482"/>
        <w:rPr>
          <w:rFonts w:hint="eastAsia"/>
        </w:rPr>
      </w:pPr>
      <w:r>
        <w:rPr>
          <w:rFonts w:hint="eastAsia"/>
        </w:rPr>
        <w:t>目标3. 能担任中小学音乐合唱与歌唱教学工作。</w:t>
      </w:r>
    </w:p>
    <w:p w14:paraId="45429219">
      <w:pPr>
        <w:spacing w:line="360" w:lineRule="auto"/>
        <w:ind w:firstLine="482"/>
        <w:rPr>
          <w:rFonts w:hint="eastAsia"/>
        </w:rPr>
      </w:pPr>
      <w:r>
        <w:rPr>
          <w:rFonts w:hint="eastAsia"/>
        </w:rPr>
        <w:t>目标4. 能具有团队合作精神，演唱中能与各声部进行融合。</w:t>
      </w:r>
    </w:p>
    <w:p w14:paraId="29A82D41">
      <w:pPr>
        <w:spacing w:line="360" w:lineRule="auto"/>
        <w:ind w:firstLine="420" w:firstLineChars="200"/>
        <w:rPr>
          <w:rFonts w:hint="eastAsia"/>
          <w:color w:val="000000"/>
        </w:rPr>
      </w:pPr>
      <w:r>
        <w:rPr>
          <w:color w:val="000000"/>
        </w:rPr>
        <w:t>本课程支撑专业培养计划中毕业要求</w:t>
      </w:r>
      <w:r>
        <w:rPr>
          <w:rFonts w:hint="eastAsia"/>
          <w:color w:val="000000"/>
        </w:rPr>
        <w:t>3-1（</w:t>
      </w:r>
      <w:r>
        <w:rPr>
          <w:color w:val="000000"/>
        </w:rPr>
        <w:t>占该指标点达成度的</w:t>
      </w:r>
      <w:r>
        <w:rPr>
          <w:rFonts w:hint="eastAsia" w:eastAsia="楷体_GB2312"/>
        </w:rPr>
        <w:t>50</w:t>
      </w:r>
      <w:r>
        <w:rPr>
          <w:rFonts w:eastAsia="楷体_GB2312"/>
        </w:rPr>
        <w:t>%</w:t>
      </w:r>
      <w:r>
        <w:rPr>
          <w:rFonts w:hint="eastAsia"/>
          <w:color w:val="000000"/>
        </w:rPr>
        <w:t>）、</w:t>
      </w:r>
      <w:r>
        <w:rPr>
          <w:color w:val="000000"/>
        </w:rPr>
        <w:t>毕业</w:t>
      </w:r>
      <w:r>
        <w:rPr>
          <w:rFonts w:hint="eastAsia"/>
          <w:color w:val="000000"/>
        </w:rPr>
        <w:t>要</w:t>
      </w:r>
      <w:r>
        <w:rPr>
          <w:color w:val="000000"/>
        </w:rPr>
        <w:t>求</w:t>
      </w:r>
      <w:r>
        <w:rPr>
          <w:rFonts w:hint="eastAsia"/>
          <w:color w:val="000000"/>
        </w:rPr>
        <w:t>4-2（</w:t>
      </w:r>
      <w:r>
        <w:rPr>
          <w:color w:val="000000"/>
        </w:rPr>
        <w:t>占该指标点达成度的</w:t>
      </w:r>
      <w:r>
        <w:rPr>
          <w:rFonts w:hint="eastAsia" w:eastAsia="楷体_GB2312"/>
        </w:rPr>
        <w:t>3</w:t>
      </w:r>
      <w:r>
        <w:rPr>
          <w:rFonts w:eastAsia="楷体_GB2312"/>
        </w:rPr>
        <w:t>0%</w:t>
      </w:r>
      <w:r>
        <w:rPr>
          <w:rFonts w:hint="eastAsia"/>
          <w:color w:val="000000"/>
        </w:rPr>
        <w:t>）和</w:t>
      </w:r>
      <w:r>
        <w:rPr>
          <w:color w:val="000000"/>
        </w:rPr>
        <w:t>毕业要求</w:t>
      </w:r>
      <w:r>
        <w:rPr>
          <w:rFonts w:hint="eastAsia"/>
          <w:color w:val="000000"/>
        </w:rPr>
        <w:t>7-1（</w:t>
      </w:r>
      <w:r>
        <w:rPr>
          <w:color w:val="000000"/>
        </w:rPr>
        <w:t>占该指标点达成度的</w:t>
      </w:r>
      <w:r>
        <w:rPr>
          <w:rFonts w:hint="eastAsia" w:eastAsia="楷体_GB2312"/>
        </w:rPr>
        <w:t>2</w:t>
      </w:r>
      <w:r>
        <w:rPr>
          <w:rFonts w:eastAsia="楷体_GB2312"/>
        </w:rPr>
        <w:t>0%</w:t>
      </w:r>
      <w:r>
        <w:rPr>
          <w:rFonts w:hint="eastAsia"/>
          <w:color w:val="000000"/>
        </w:rPr>
        <w:t>），对应关系如表所示。</w:t>
      </w:r>
      <w:r>
        <w:rPr>
          <w:rFonts w:hint="eastAsia"/>
          <w:color w:val="000000"/>
        </w:rPr>
        <w:tab/>
      </w:r>
    </w:p>
    <w:tbl>
      <w:tblPr>
        <w:tblStyle w:val="17"/>
        <w:tblW w:w="824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1423"/>
        <w:gridCol w:w="1423"/>
        <w:gridCol w:w="1423"/>
        <w:gridCol w:w="1423"/>
      </w:tblGrid>
      <w:tr w14:paraId="2EE9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8" w:hRule="atLeast"/>
        </w:trPr>
        <w:tc>
          <w:tcPr>
            <w:tcW w:w="2552" w:type="dxa"/>
            <w:vMerge w:val="restart"/>
            <w:shd w:val="clear" w:color="auto" w:fill="FFFFFF"/>
            <w:noWrap/>
            <w:vAlign w:val="center"/>
          </w:tcPr>
          <w:p w14:paraId="02AA1A25">
            <w:pPr>
              <w:jc w:val="center"/>
            </w:pPr>
            <w:r>
              <w:t>毕业要求</w:t>
            </w:r>
          </w:p>
          <w:p w14:paraId="433D06A0">
            <w:pPr>
              <w:jc w:val="center"/>
            </w:pPr>
            <w:r>
              <w:t>指标点</w:t>
            </w:r>
          </w:p>
        </w:tc>
        <w:tc>
          <w:tcPr>
            <w:tcW w:w="5692" w:type="dxa"/>
            <w:gridSpan w:val="4"/>
            <w:shd w:val="clear" w:color="auto" w:fill="FFFFFF"/>
            <w:noWrap/>
            <w:vAlign w:val="center"/>
          </w:tcPr>
          <w:p w14:paraId="720C08B7">
            <w:pPr>
              <w:jc w:val="center"/>
            </w:pPr>
            <w:r>
              <w:t>课程目标</w:t>
            </w:r>
          </w:p>
        </w:tc>
      </w:tr>
      <w:tr w14:paraId="3121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5" w:hRule="atLeast"/>
        </w:trPr>
        <w:tc>
          <w:tcPr>
            <w:tcW w:w="2552" w:type="dxa"/>
            <w:vMerge w:val="continue"/>
            <w:shd w:val="clear" w:color="auto" w:fill="FFFFFF"/>
            <w:noWrap w:val="0"/>
            <w:vAlign w:val="center"/>
          </w:tcPr>
          <w:p w14:paraId="70AE1078">
            <w:pPr>
              <w:jc w:val="center"/>
            </w:pPr>
          </w:p>
        </w:tc>
        <w:tc>
          <w:tcPr>
            <w:tcW w:w="1423" w:type="dxa"/>
            <w:shd w:val="clear" w:color="auto" w:fill="FFFFFF"/>
            <w:noWrap/>
            <w:vAlign w:val="center"/>
          </w:tcPr>
          <w:p w14:paraId="6472E45D">
            <w:pPr>
              <w:jc w:val="center"/>
            </w:pPr>
            <w:r>
              <w:t>目标1</w:t>
            </w:r>
          </w:p>
        </w:tc>
        <w:tc>
          <w:tcPr>
            <w:tcW w:w="1423" w:type="dxa"/>
            <w:shd w:val="clear" w:color="auto" w:fill="FFFFFF"/>
            <w:noWrap/>
            <w:vAlign w:val="center"/>
          </w:tcPr>
          <w:p w14:paraId="2D22482B">
            <w:pPr>
              <w:jc w:val="center"/>
            </w:pPr>
            <w:r>
              <w:t>目标2</w:t>
            </w:r>
          </w:p>
        </w:tc>
        <w:tc>
          <w:tcPr>
            <w:tcW w:w="1423" w:type="dxa"/>
            <w:shd w:val="clear" w:color="auto" w:fill="FFFFFF"/>
            <w:noWrap/>
            <w:vAlign w:val="center"/>
          </w:tcPr>
          <w:p w14:paraId="739CB921">
            <w:pPr>
              <w:jc w:val="center"/>
            </w:pPr>
            <w:r>
              <w:t>目标3</w:t>
            </w:r>
          </w:p>
        </w:tc>
        <w:tc>
          <w:tcPr>
            <w:tcW w:w="1423" w:type="dxa"/>
            <w:shd w:val="clear" w:color="auto" w:fill="FFFFFF"/>
            <w:noWrap/>
            <w:vAlign w:val="center"/>
          </w:tcPr>
          <w:p w14:paraId="2FF08209">
            <w:pPr>
              <w:jc w:val="center"/>
            </w:pPr>
            <w:r>
              <w:t>目标4</w:t>
            </w:r>
          </w:p>
        </w:tc>
      </w:tr>
      <w:tr w14:paraId="3562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84" w:hRule="atLeast"/>
        </w:trPr>
        <w:tc>
          <w:tcPr>
            <w:tcW w:w="2552" w:type="dxa"/>
            <w:shd w:val="clear" w:color="auto" w:fill="auto"/>
            <w:noWrap/>
            <w:vAlign w:val="center"/>
          </w:tcPr>
          <w:p w14:paraId="1EFEA358">
            <w:pPr>
              <w:jc w:val="center"/>
            </w:pPr>
            <w:r>
              <w:t>毕业要求</w:t>
            </w:r>
            <w:r>
              <w:rPr>
                <w:rFonts w:hint="eastAsia"/>
              </w:rPr>
              <w:t>3</w:t>
            </w:r>
            <w:r>
              <w:t>-</w:t>
            </w:r>
            <w:r>
              <w:rPr>
                <w:rFonts w:hint="eastAsia"/>
              </w:rPr>
              <w:t>1</w:t>
            </w:r>
          </w:p>
        </w:tc>
        <w:tc>
          <w:tcPr>
            <w:tcW w:w="1423" w:type="dxa"/>
            <w:shd w:val="clear" w:color="auto" w:fill="auto"/>
            <w:noWrap/>
            <w:vAlign w:val="center"/>
          </w:tcPr>
          <w:p w14:paraId="2B343CBD">
            <w:pPr>
              <w:jc w:val="center"/>
            </w:pPr>
            <w:r>
              <w:t>√</w:t>
            </w:r>
          </w:p>
        </w:tc>
        <w:tc>
          <w:tcPr>
            <w:tcW w:w="1423" w:type="dxa"/>
            <w:shd w:val="clear" w:color="auto" w:fill="auto"/>
            <w:noWrap/>
            <w:vAlign w:val="center"/>
          </w:tcPr>
          <w:p w14:paraId="27395EEA">
            <w:pPr>
              <w:jc w:val="center"/>
            </w:pPr>
          </w:p>
        </w:tc>
        <w:tc>
          <w:tcPr>
            <w:tcW w:w="1423" w:type="dxa"/>
            <w:shd w:val="clear" w:color="auto" w:fill="auto"/>
            <w:noWrap/>
            <w:vAlign w:val="center"/>
          </w:tcPr>
          <w:p w14:paraId="0058AB7A">
            <w:pPr>
              <w:jc w:val="center"/>
            </w:pPr>
          </w:p>
        </w:tc>
        <w:tc>
          <w:tcPr>
            <w:tcW w:w="1423" w:type="dxa"/>
            <w:shd w:val="clear" w:color="auto" w:fill="auto"/>
            <w:noWrap/>
            <w:vAlign w:val="center"/>
          </w:tcPr>
          <w:p w14:paraId="0A247DC4">
            <w:pPr>
              <w:jc w:val="center"/>
            </w:pPr>
          </w:p>
        </w:tc>
      </w:tr>
      <w:tr w14:paraId="0230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484" w:hRule="atLeast"/>
        </w:trPr>
        <w:tc>
          <w:tcPr>
            <w:tcW w:w="2552" w:type="dxa"/>
            <w:shd w:val="clear" w:color="auto" w:fill="auto"/>
            <w:noWrap/>
            <w:vAlign w:val="center"/>
          </w:tcPr>
          <w:p w14:paraId="57C564BA">
            <w:pPr>
              <w:jc w:val="center"/>
            </w:pPr>
            <w:r>
              <w:t>毕业要求</w:t>
            </w:r>
            <w:r>
              <w:rPr>
                <w:rFonts w:hint="eastAsia"/>
              </w:rPr>
              <w:t>4</w:t>
            </w:r>
            <w:r>
              <w:t>-</w:t>
            </w:r>
            <w:r>
              <w:rPr>
                <w:rFonts w:hint="eastAsia"/>
              </w:rPr>
              <w:t>2</w:t>
            </w:r>
          </w:p>
        </w:tc>
        <w:tc>
          <w:tcPr>
            <w:tcW w:w="1423" w:type="dxa"/>
            <w:shd w:val="clear" w:color="auto" w:fill="auto"/>
            <w:noWrap/>
            <w:vAlign w:val="center"/>
          </w:tcPr>
          <w:p w14:paraId="2DE66E54">
            <w:pPr>
              <w:jc w:val="center"/>
            </w:pPr>
          </w:p>
        </w:tc>
        <w:tc>
          <w:tcPr>
            <w:tcW w:w="1423" w:type="dxa"/>
            <w:shd w:val="clear" w:color="auto" w:fill="auto"/>
            <w:noWrap/>
            <w:vAlign w:val="center"/>
          </w:tcPr>
          <w:p w14:paraId="01AF5940">
            <w:pPr>
              <w:jc w:val="center"/>
            </w:pPr>
            <w:r>
              <w:t>√</w:t>
            </w:r>
          </w:p>
        </w:tc>
        <w:tc>
          <w:tcPr>
            <w:tcW w:w="1423" w:type="dxa"/>
            <w:shd w:val="clear" w:color="auto" w:fill="auto"/>
            <w:noWrap/>
            <w:vAlign w:val="center"/>
          </w:tcPr>
          <w:p w14:paraId="5084930F">
            <w:pPr>
              <w:jc w:val="center"/>
            </w:pPr>
            <w:r>
              <w:t>√</w:t>
            </w:r>
          </w:p>
        </w:tc>
        <w:tc>
          <w:tcPr>
            <w:tcW w:w="1423" w:type="dxa"/>
            <w:shd w:val="clear" w:color="auto" w:fill="auto"/>
            <w:noWrap/>
            <w:vAlign w:val="center"/>
          </w:tcPr>
          <w:p w14:paraId="0E185084">
            <w:pPr>
              <w:jc w:val="center"/>
            </w:pPr>
          </w:p>
        </w:tc>
      </w:tr>
      <w:tr w14:paraId="556B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Height w:val="649" w:hRule="atLeast"/>
        </w:trPr>
        <w:tc>
          <w:tcPr>
            <w:tcW w:w="2552" w:type="dxa"/>
            <w:shd w:val="clear" w:color="auto" w:fill="auto"/>
            <w:noWrap/>
            <w:vAlign w:val="center"/>
          </w:tcPr>
          <w:p w14:paraId="6B0FF4BE">
            <w:pPr>
              <w:jc w:val="center"/>
            </w:pPr>
            <w:r>
              <w:t>毕业要求</w:t>
            </w:r>
            <w:r>
              <w:rPr>
                <w:rFonts w:hint="eastAsia"/>
              </w:rPr>
              <w:t>7</w:t>
            </w:r>
            <w:r>
              <w:t>-</w:t>
            </w:r>
            <w:r>
              <w:rPr>
                <w:rFonts w:hint="eastAsia"/>
              </w:rPr>
              <w:t>1</w:t>
            </w:r>
          </w:p>
        </w:tc>
        <w:tc>
          <w:tcPr>
            <w:tcW w:w="1423" w:type="dxa"/>
            <w:shd w:val="clear" w:color="auto" w:fill="auto"/>
            <w:noWrap/>
            <w:vAlign w:val="center"/>
          </w:tcPr>
          <w:p w14:paraId="540773BA">
            <w:pPr>
              <w:jc w:val="center"/>
            </w:pPr>
          </w:p>
        </w:tc>
        <w:tc>
          <w:tcPr>
            <w:tcW w:w="1423" w:type="dxa"/>
            <w:shd w:val="clear" w:color="auto" w:fill="auto"/>
            <w:noWrap/>
            <w:vAlign w:val="center"/>
          </w:tcPr>
          <w:p w14:paraId="405D0D81">
            <w:pPr>
              <w:jc w:val="center"/>
            </w:pPr>
            <w:r>
              <w:t>√</w:t>
            </w:r>
          </w:p>
        </w:tc>
        <w:tc>
          <w:tcPr>
            <w:tcW w:w="1423" w:type="dxa"/>
            <w:shd w:val="clear" w:color="auto" w:fill="auto"/>
            <w:noWrap/>
            <w:vAlign w:val="center"/>
          </w:tcPr>
          <w:p w14:paraId="20A4B2C1">
            <w:pPr>
              <w:jc w:val="center"/>
            </w:pPr>
          </w:p>
        </w:tc>
        <w:tc>
          <w:tcPr>
            <w:tcW w:w="1423" w:type="dxa"/>
            <w:shd w:val="clear" w:color="auto" w:fill="auto"/>
            <w:noWrap/>
            <w:vAlign w:val="center"/>
          </w:tcPr>
          <w:p w14:paraId="4975299B">
            <w:pPr>
              <w:jc w:val="center"/>
            </w:pPr>
            <w:r>
              <w:t>√</w:t>
            </w:r>
          </w:p>
        </w:tc>
      </w:tr>
    </w:tbl>
    <w:p w14:paraId="4DBBD64A">
      <w:pPr>
        <w:spacing w:line="360" w:lineRule="auto"/>
        <w:ind w:firstLine="562" w:firstLineChars="200"/>
        <w:rPr>
          <w:rFonts w:hint="eastAsia"/>
          <w:b/>
          <w:sz w:val="28"/>
          <w:szCs w:val="28"/>
        </w:rPr>
      </w:pPr>
      <w:r>
        <w:rPr>
          <w:rFonts w:hint="eastAsia"/>
          <w:b/>
          <w:sz w:val="28"/>
          <w:szCs w:val="28"/>
        </w:rPr>
        <w:t>三、课程思政目标</w:t>
      </w:r>
    </w:p>
    <w:p w14:paraId="5038B76D">
      <w:pPr>
        <w:spacing w:line="360" w:lineRule="auto"/>
        <w:ind w:firstLine="420" w:firstLineChars="200"/>
        <w:rPr>
          <w:rFonts w:hint="eastAsia"/>
          <w:b/>
          <w:sz w:val="28"/>
          <w:szCs w:val="28"/>
        </w:rPr>
      </w:pPr>
      <w:r>
        <w:rPr>
          <w:rFonts w:hint="eastAsia"/>
        </w:rPr>
        <w:t>以习近平新时代中国特色社会主义思想为指导，坚持知识传授与价值引领相结合，课程教学选取了能培养大学生理想信念、政治信仰及社会责任题材与内容的音乐作品，通过学习和演唱中国民歌改编的合唱曲及新时代创作的以歌颂祖国、歌颂党为主题的合唱作品，使学生建立正确的理想信念和价值取向，提高学生明辨是非、缘事析理的能力，让他们成为德才兼备、全面发展的人才。</w:t>
      </w:r>
    </w:p>
    <w:p w14:paraId="5458FB3C">
      <w:pPr>
        <w:spacing w:line="360" w:lineRule="auto"/>
        <w:ind w:firstLine="562" w:firstLineChars="200"/>
      </w:pPr>
      <w:r>
        <w:rPr>
          <w:rFonts w:hint="eastAsia"/>
          <w:b/>
          <w:sz w:val="28"/>
          <w:szCs w:val="28"/>
        </w:rPr>
        <w:t>四</w:t>
      </w:r>
      <w:r>
        <w:rPr>
          <w:b/>
          <w:sz w:val="28"/>
          <w:szCs w:val="28"/>
        </w:rPr>
        <w:t>、课程内容及要求</w:t>
      </w:r>
    </w:p>
    <w:p w14:paraId="0F1ADF65">
      <w:pPr>
        <w:spacing w:line="360" w:lineRule="auto"/>
        <w:ind w:firstLine="413" w:firstLineChars="196"/>
        <w:rPr>
          <w:b/>
        </w:rPr>
      </w:pPr>
      <w:r>
        <w:rPr>
          <w:b/>
        </w:rPr>
        <w:t>（一）</w:t>
      </w:r>
      <w:r>
        <w:rPr>
          <w:rFonts w:hint="eastAsia"/>
          <w:b/>
        </w:rPr>
        <w:t>合唱进阶技能训练</w:t>
      </w:r>
    </w:p>
    <w:p w14:paraId="6AB07041">
      <w:pPr>
        <w:spacing w:line="360" w:lineRule="auto"/>
        <w:ind w:firstLine="420" w:firstLineChars="200"/>
      </w:pPr>
      <w:r>
        <w:t>1.教学内容</w:t>
      </w:r>
    </w:p>
    <w:p w14:paraId="607F90E6">
      <w:pPr>
        <w:spacing w:line="360" w:lineRule="auto"/>
        <w:ind w:firstLine="420" w:firstLineChars="200"/>
      </w:pPr>
      <w:r>
        <w:rPr>
          <w:rFonts w:hint="eastAsia"/>
        </w:rPr>
        <w:t>（1）合唱发声训练基础</w:t>
      </w:r>
    </w:p>
    <w:p w14:paraId="07E1F971">
      <w:pPr>
        <w:spacing w:line="360" w:lineRule="auto"/>
        <w:ind w:firstLine="420" w:firstLineChars="200"/>
      </w:pPr>
      <w:r>
        <w:rPr>
          <w:rFonts w:hint="eastAsia"/>
        </w:rPr>
        <w:t>（2）合唱的艺术风格</w:t>
      </w:r>
    </w:p>
    <w:p w14:paraId="00670B2F">
      <w:pPr>
        <w:spacing w:line="360" w:lineRule="auto"/>
        <w:ind w:firstLine="420" w:firstLineChars="200"/>
      </w:pPr>
      <w:r>
        <w:rPr>
          <w:rFonts w:hint="eastAsia"/>
        </w:rPr>
        <w:t>（3）童声及青少年合唱基础知识</w:t>
      </w:r>
    </w:p>
    <w:p w14:paraId="2759C127">
      <w:pPr>
        <w:spacing w:line="360" w:lineRule="auto"/>
        <w:ind w:firstLine="420" w:firstLineChars="200"/>
      </w:pPr>
      <w:r>
        <w:rPr>
          <w:rFonts w:hint="eastAsia"/>
        </w:rPr>
        <w:t xml:space="preserve">（4）成人合唱基础知识       </w:t>
      </w:r>
    </w:p>
    <w:p w14:paraId="4D67EB40">
      <w:pPr>
        <w:spacing w:line="360" w:lineRule="auto"/>
        <w:ind w:firstLine="420" w:firstLineChars="200"/>
      </w:pPr>
      <w:r>
        <w:rPr>
          <w:rFonts w:hint="eastAsia"/>
        </w:rPr>
        <w:t>（5）与合唱相关的声乐基础知识</w:t>
      </w:r>
    </w:p>
    <w:p w14:paraId="5242B7FB">
      <w:pPr>
        <w:spacing w:line="360" w:lineRule="auto"/>
        <w:ind w:firstLine="420" w:firstLineChars="200"/>
      </w:pPr>
      <w:r>
        <w:rPr>
          <w:rFonts w:hint="eastAsia"/>
        </w:rPr>
        <w:t>（6）不同风格合唱作品的演唱练习</w:t>
      </w:r>
    </w:p>
    <w:p w14:paraId="4A304DB5">
      <w:pPr>
        <w:spacing w:line="360" w:lineRule="auto"/>
        <w:ind w:firstLine="420" w:firstLineChars="200"/>
      </w:pPr>
      <w:r>
        <w:t>2.基本要求</w:t>
      </w:r>
    </w:p>
    <w:p w14:paraId="29C17CA9">
      <w:pPr>
        <w:spacing w:line="360" w:lineRule="auto"/>
        <w:ind w:firstLine="420" w:firstLineChars="200"/>
        <w:rPr>
          <w:rFonts w:hint="eastAsia"/>
        </w:rPr>
      </w:pPr>
      <w:r>
        <w:rPr>
          <w:rFonts w:hint="eastAsia"/>
        </w:rPr>
        <w:t>（1）</w:t>
      </w:r>
      <w:r>
        <w:t>学习合唱的基本发声技巧，如气息控制、共鸣、音色、发音、节奏和音准。确保学生能在不同音域内保持稳定的音量，理解声部之间的平衡，以及如何在高音和低音之间过渡。</w:t>
      </w:r>
    </w:p>
    <w:p w14:paraId="629C0D50">
      <w:pPr>
        <w:spacing w:line="360" w:lineRule="auto"/>
        <w:ind w:firstLine="420" w:firstLineChars="200"/>
      </w:pPr>
      <w:r>
        <w:rPr>
          <w:rFonts w:hint="eastAsia"/>
        </w:rPr>
        <w:t>（2）</w:t>
      </w:r>
      <w:r>
        <w:t>学习不同音乐时期和地区的合唱艺术风格，以及如何在演唱中表现这些风格。</w:t>
      </w:r>
    </w:p>
    <w:p w14:paraId="591FCB37">
      <w:pPr>
        <w:spacing w:line="360" w:lineRule="auto"/>
      </w:pPr>
      <w:r>
        <w:t>引导学生理解不同音乐风格的起源和背景，以便更好地传达作品的情感和寓意。</w:t>
      </w:r>
    </w:p>
    <w:p w14:paraId="0A12476F">
      <w:pPr>
        <w:spacing w:line="360" w:lineRule="auto"/>
        <w:ind w:firstLine="420" w:firstLineChars="200"/>
      </w:pPr>
      <w:r>
        <w:rPr>
          <w:rFonts w:hint="eastAsia"/>
        </w:rPr>
        <w:t>（3）了解</w:t>
      </w:r>
      <w:r>
        <w:t>童声</w:t>
      </w:r>
      <w:r>
        <w:rPr>
          <w:rFonts w:hint="eastAsia"/>
        </w:rPr>
        <w:t>及青少年</w:t>
      </w:r>
      <w:r>
        <w:t>合唱的独特特点，如音域、音色和表现力，及适合童声合唱的作品。</w:t>
      </w:r>
    </w:p>
    <w:p w14:paraId="14D412D2">
      <w:pPr>
        <w:spacing w:line="360" w:lineRule="auto"/>
        <w:ind w:firstLine="420" w:firstLineChars="200"/>
      </w:pPr>
      <w:r>
        <w:rPr>
          <w:rFonts w:hint="eastAsia"/>
        </w:rPr>
        <w:t>（4）了解成</w:t>
      </w:r>
      <w:r>
        <w:t>人合唱的特点，如声部设置、音域扩展、音色多样性和作品选择。关注成人学员的音乐背景和经验，针对不同水平的学员提供个性化指导。</w:t>
      </w:r>
    </w:p>
    <w:p w14:paraId="3D746C04">
      <w:pPr>
        <w:spacing w:line="360" w:lineRule="auto"/>
        <w:ind w:firstLine="420" w:firstLineChars="200"/>
      </w:pPr>
      <w:r>
        <w:rPr>
          <w:rFonts w:hint="eastAsia"/>
        </w:rPr>
        <w:t>（5）</w:t>
      </w:r>
      <w:r>
        <w:t>学习与合唱相关的声乐基础知识，鼓励学生探索不同的声乐技巧和表现手法，以丰富他们的音乐素养和表现力。</w:t>
      </w:r>
    </w:p>
    <w:p w14:paraId="733072E9">
      <w:pPr>
        <w:spacing w:line="360" w:lineRule="auto"/>
        <w:ind w:firstLine="420" w:firstLineChars="200"/>
      </w:pPr>
      <w:r>
        <w:rPr>
          <w:rFonts w:hint="eastAsia"/>
        </w:rPr>
        <w:t>（6）</w:t>
      </w:r>
      <w:r>
        <w:t>让学生</w:t>
      </w:r>
      <w:r>
        <w:rPr>
          <w:rFonts w:hint="eastAsia"/>
        </w:rPr>
        <w:t>排练</w:t>
      </w:r>
      <w:r>
        <w:t>演唱不同风格的合唱作品，以提高他们的实践能力和技巧。引导学生在演唱中关注歌词的意义和情感，以及如何与其他合唱成员协同合作。</w:t>
      </w:r>
    </w:p>
    <w:p w14:paraId="4EE76C02">
      <w:pPr>
        <w:spacing w:line="360" w:lineRule="auto"/>
        <w:ind w:firstLine="420" w:firstLineChars="200"/>
      </w:pPr>
      <w:bookmarkStart w:id="99" w:name="OLE_LINK20"/>
      <w:bookmarkStart w:id="100" w:name="OLE_LINK21"/>
      <w:r>
        <w:rPr>
          <w:rFonts w:hint="eastAsia"/>
        </w:rPr>
        <w:t>3</w:t>
      </w:r>
      <w:r>
        <w:t>.</w:t>
      </w:r>
      <w:r>
        <w:rPr>
          <w:rFonts w:hint="eastAsia"/>
        </w:rPr>
        <w:t>课程思政元素</w:t>
      </w:r>
    </w:p>
    <w:bookmarkEnd w:id="99"/>
    <w:bookmarkEnd w:id="100"/>
    <w:p w14:paraId="37D0CF2E">
      <w:pPr>
        <w:spacing w:line="360" w:lineRule="auto"/>
        <w:ind w:firstLine="420" w:firstLineChars="200"/>
      </w:pPr>
      <w:r>
        <w:rPr>
          <w:rFonts w:hint="eastAsia"/>
        </w:rPr>
        <w:t>课程思政元素有三点体现：第一，</w:t>
      </w:r>
      <w:r>
        <w:t>合唱</w:t>
      </w:r>
      <w:r>
        <w:rPr>
          <w:rFonts w:hint="eastAsia"/>
        </w:rPr>
        <w:t>技能训练</w:t>
      </w:r>
      <w:r>
        <w:t>中，可以选用反映社会主义核心价值观的作品，如强调公平、正义、诚信、友爱等主题。通过学习和演唱这些</w:t>
      </w:r>
      <w:r>
        <w:rPr>
          <w:rFonts w:hint="eastAsia"/>
        </w:rPr>
        <w:t>合唱</w:t>
      </w:r>
      <w:r>
        <w:t>，帮助学生理解社会主义核心价值观的内涵，树立正确的世界观、价值观和人生观。</w:t>
      </w:r>
      <w:r>
        <w:rPr>
          <w:rFonts w:hint="eastAsia"/>
        </w:rPr>
        <w:t>第二，也要选用</w:t>
      </w:r>
      <w:r>
        <w:t>一些具有强烈爱国主义情感的</w:t>
      </w:r>
      <w:r>
        <w:rPr>
          <w:rFonts w:hint="eastAsia"/>
        </w:rPr>
        <w:t>合唱作品</w:t>
      </w:r>
      <w:r>
        <w:t>，激发学生的民族自豪感和国家认同感，传承中华民族优秀文化传统，培养学生的家国情怀。</w:t>
      </w:r>
      <w:r>
        <w:rPr>
          <w:rFonts w:hint="eastAsia"/>
        </w:rPr>
        <w:t>第三，</w:t>
      </w:r>
      <w:r>
        <w:t>通过学习和演唱来自不同国家、民族和文化背景的合唱作品，让学生了解世界各地的音乐文化，增强文化交流和互动的意识，培养他们的包容心态和对多元文化的尊重。</w:t>
      </w:r>
    </w:p>
    <w:p w14:paraId="25B83B42">
      <w:pPr>
        <w:autoSpaceDE w:val="0"/>
        <w:autoSpaceDN w:val="0"/>
        <w:adjustRightInd w:val="0"/>
        <w:spacing w:line="360" w:lineRule="auto"/>
        <w:ind w:firstLine="422" w:firstLineChars="200"/>
        <w:rPr>
          <w:b/>
          <w:color w:val="000000"/>
          <w:szCs w:val="21"/>
          <w:lang w:val="zh-CN"/>
        </w:rPr>
      </w:pPr>
      <w:r>
        <w:rPr>
          <w:rFonts w:hint="eastAsia"/>
          <w:b/>
        </w:rPr>
        <w:t>（二）</w:t>
      </w:r>
      <w:r>
        <w:rPr>
          <w:b/>
        </w:rPr>
        <w:t>指挥进阶技巧</w:t>
      </w:r>
      <w:r>
        <w:rPr>
          <w:rFonts w:hint="eastAsia"/>
          <w:b/>
        </w:rPr>
        <w:t>训练</w:t>
      </w:r>
    </w:p>
    <w:p w14:paraId="482EB35C">
      <w:pPr>
        <w:spacing w:line="360" w:lineRule="auto"/>
        <w:ind w:firstLine="420" w:firstLineChars="200"/>
      </w:pPr>
      <w:r>
        <w:t>1.教学内容</w:t>
      </w:r>
    </w:p>
    <w:p w14:paraId="5EEF8D6E">
      <w:pPr>
        <w:spacing w:line="360" w:lineRule="auto"/>
        <w:ind w:firstLine="420" w:firstLineChars="200"/>
      </w:pPr>
      <w:r>
        <w:rPr>
          <w:rFonts w:hint="eastAsia"/>
        </w:rPr>
        <w:t>（1）指挥原则和技巧</w:t>
      </w:r>
    </w:p>
    <w:p w14:paraId="2A4D4C89">
      <w:pPr>
        <w:spacing w:line="360" w:lineRule="auto"/>
        <w:ind w:firstLine="420" w:firstLineChars="200"/>
      </w:pPr>
      <w:r>
        <w:rPr>
          <w:rFonts w:hint="eastAsia"/>
        </w:rPr>
        <w:t>（2）指挥法学习和实践训练</w:t>
      </w:r>
    </w:p>
    <w:p w14:paraId="2949F4C9">
      <w:pPr>
        <w:spacing w:line="360" w:lineRule="auto"/>
        <w:ind w:firstLine="420" w:firstLineChars="200"/>
      </w:pPr>
      <w:r>
        <w:rPr>
          <w:rFonts w:hint="eastAsia"/>
        </w:rPr>
        <w:t>（3）合拍，分拍及细分拍的指挥方法</w:t>
      </w:r>
    </w:p>
    <w:p w14:paraId="2A3C03B4">
      <w:pPr>
        <w:spacing w:line="360" w:lineRule="auto"/>
        <w:ind w:firstLine="420" w:firstLineChars="200"/>
        <w:rPr>
          <w:rFonts w:hint="eastAsia"/>
        </w:rPr>
      </w:pPr>
      <w:r>
        <w:rPr>
          <w:rFonts w:hint="eastAsia"/>
        </w:rPr>
        <w:t>（4）合唱总譜读法及</w:t>
      </w:r>
      <w:r>
        <w:t>排练技巧</w:t>
      </w:r>
    </w:p>
    <w:p w14:paraId="3C9B8992">
      <w:pPr>
        <w:spacing w:line="360" w:lineRule="auto"/>
        <w:ind w:firstLine="420" w:firstLineChars="200"/>
      </w:pPr>
      <w:r>
        <w:rPr>
          <w:rFonts w:hint="eastAsia"/>
        </w:rPr>
        <w:t>（5）不同风格合唱歌曲指挥技能的练习</w:t>
      </w:r>
    </w:p>
    <w:p w14:paraId="0F8A47B7">
      <w:pPr>
        <w:spacing w:line="360" w:lineRule="auto"/>
        <w:ind w:firstLine="420" w:firstLineChars="200"/>
      </w:pPr>
      <w:r>
        <w:t>2.基本要求</w:t>
      </w:r>
    </w:p>
    <w:p w14:paraId="6D37A46B">
      <w:pPr>
        <w:spacing w:line="360" w:lineRule="auto"/>
        <w:ind w:firstLine="420" w:firstLineChars="200"/>
      </w:pPr>
      <w:r>
        <w:rPr>
          <w:rFonts w:hint="eastAsia"/>
        </w:rPr>
        <w:t>（1）</w:t>
      </w:r>
      <w:r>
        <w:t>学习指挥的基本原则，</w:t>
      </w:r>
      <w:r>
        <w:rPr>
          <w:rFonts w:hint="eastAsia"/>
        </w:rPr>
        <w:t>掌握“准、简、美”原则在具体作品中的运用方法。了解指挥应具备的艺术</w:t>
      </w:r>
      <w:r>
        <w:t>性、沟通</w:t>
      </w:r>
      <w:r>
        <w:rPr>
          <w:rFonts w:hint="eastAsia"/>
        </w:rPr>
        <w:t>能力和</w:t>
      </w:r>
      <w:r>
        <w:t>领导力等，以及掌握基本的指挥技巧，如节奏、音量、音色控制等。</w:t>
      </w:r>
    </w:p>
    <w:p w14:paraId="18C1CAE3">
      <w:pPr>
        <w:spacing w:line="360" w:lineRule="auto"/>
        <w:ind w:firstLine="420" w:firstLineChars="200"/>
      </w:pPr>
      <w:r>
        <w:rPr>
          <w:rFonts w:hint="eastAsia"/>
        </w:rPr>
        <w:t>（2）</w:t>
      </w:r>
      <w:r>
        <w:t>学习正确的指挥姿势、手势和动作，包括用手、手臂和身体进行有效的音乐表达。</w:t>
      </w:r>
    </w:p>
    <w:p w14:paraId="71019B84">
      <w:pPr>
        <w:spacing w:line="360" w:lineRule="auto"/>
        <w:ind w:firstLine="420" w:firstLineChars="200"/>
      </w:pPr>
      <w:r>
        <w:rPr>
          <w:rFonts w:hint="eastAsia"/>
        </w:rPr>
        <w:t>（3）掌握合拍，分拍及细分拍的指挥方法，</w:t>
      </w:r>
      <w:r>
        <w:t>学习如何根据作品的节奏特点和需求选择合适的指挥方法，包括合拍、分拍及细分拍。</w:t>
      </w:r>
    </w:p>
    <w:p w14:paraId="39CC9F39">
      <w:pPr>
        <w:spacing w:line="360" w:lineRule="auto"/>
        <w:ind w:firstLine="420" w:firstLineChars="200"/>
      </w:pPr>
      <w:r>
        <w:rPr>
          <w:rFonts w:hint="eastAsia"/>
        </w:rPr>
        <w:t>（4）</w:t>
      </w:r>
      <w:r>
        <w:t>学习如何阅读合唱总谱，包括声部、和声、节奏、音符等，以及有效地组织和指导排练。</w:t>
      </w:r>
    </w:p>
    <w:p w14:paraId="70EA9D36">
      <w:pPr>
        <w:spacing w:line="360" w:lineRule="auto"/>
        <w:ind w:firstLine="420" w:firstLineChars="200"/>
      </w:pPr>
      <w:r>
        <w:rPr>
          <w:rFonts w:hint="eastAsia"/>
        </w:rPr>
        <w:t>（5）</w:t>
      </w:r>
      <w:bookmarkStart w:id="101" w:name="OLE_LINK23"/>
      <w:bookmarkStart w:id="102" w:name="OLE_LINK22"/>
      <w:r>
        <w:t>让学生实际指挥不同风格的合唱歌曲，以提高他们的实践能力和技巧。</w:t>
      </w:r>
    </w:p>
    <w:p w14:paraId="0EA21BA8">
      <w:pPr>
        <w:spacing w:line="360" w:lineRule="auto"/>
        <w:ind w:firstLine="420" w:firstLineChars="200"/>
      </w:pPr>
      <w:r>
        <w:rPr>
          <w:rFonts w:hint="eastAsia"/>
        </w:rPr>
        <w:t>3</w:t>
      </w:r>
      <w:r>
        <w:t>.</w:t>
      </w:r>
      <w:r>
        <w:rPr>
          <w:rFonts w:hint="eastAsia"/>
        </w:rPr>
        <w:t>课程思政元素</w:t>
      </w:r>
    </w:p>
    <w:bookmarkEnd w:id="101"/>
    <w:bookmarkEnd w:id="102"/>
    <w:p w14:paraId="3B3AC49B">
      <w:pPr>
        <w:spacing w:line="360" w:lineRule="auto"/>
        <w:ind w:firstLine="420" w:firstLineChars="200"/>
        <w:rPr>
          <w:rFonts w:hint="eastAsia"/>
        </w:rPr>
      </w:pPr>
      <w:r>
        <w:rPr>
          <w:rFonts w:hint="eastAsia"/>
        </w:rPr>
        <w:t>这一部分教学内容所体现的课程思政元素是</w:t>
      </w:r>
      <w:r>
        <w:t>社会主义核心价值观</w:t>
      </w:r>
      <w:r>
        <w:rPr>
          <w:rFonts w:hint="eastAsia"/>
        </w:rPr>
        <w:t>以及</w:t>
      </w:r>
      <w:r>
        <w:t>领导力与团队协作</w:t>
      </w:r>
      <w:r>
        <w:rPr>
          <w:rFonts w:hint="eastAsia"/>
        </w:rPr>
        <w:t>等。第一，在</w:t>
      </w:r>
      <w:r>
        <w:t>指挥过程中，通过挖掘音乐作品中体现社会主义核心价值观的内容，如公平、正义、诚信、友爱等，引导学生在指挥中传递这些价值观。</w:t>
      </w:r>
      <w:r>
        <w:rPr>
          <w:rFonts w:hint="eastAsia"/>
        </w:rPr>
        <w:t>第二，</w:t>
      </w:r>
      <w:r>
        <w:t>指挥者需要具备强烈的领导力和团队协作能力，带领乐队/合唱团共同完成音乐表演。在培养这些能力的过程中，学生可以学会在社会生活中主动承担责任，懂得与他人合作。</w:t>
      </w:r>
      <w:r>
        <w:rPr>
          <w:rFonts w:hint="eastAsia"/>
        </w:rPr>
        <w:t>第三，通过指挥《国歌》、《祖国，慈祥的母亲》、《祖国颂》等作品，学习不同风格作品的指挥动作，感受中华民族勇往直前的英雄气概。</w:t>
      </w:r>
    </w:p>
    <w:p w14:paraId="5F9F4888">
      <w:pPr>
        <w:spacing w:line="360" w:lineRule="auto"/>
        <w:ind w:firstLine="413" w:firstLineChars="196"/>
        <w:rPr>
          <w:b/>
        </w:rPr>
      </w:pPr>
      <w:r>
        <w:rPr>
          <w:rFonts w:hint="eastAsia"/>
          <w:b/>
        </w:rPr>
        <w:t>（三）合唱作品排练</w:t>
      </w:r>
    </w:p>
    <w:p w14:paraId="36FDB4E4">
      <w:pPr>
        <w:spacing w:line="360" w:lineRule="auto"/>
        <w:ind w:firstLine="420" w:firstLineChars="200"/>
      </w:pPr>
      <w:r>
        <w:t>1.教学内容</w:t>
      </w:r>
    </w:p>
    <w:p w14:paraId="546D91DB">
      <w:pPr>
        <w:spacing w:line="360" w:lineRule="auto"/>
        <w:ind w:firstLine="420" w:firstLineChars="200"/>
      </w:pPr>
      <w:r>
        <w:rPr>
          <w:rFonts w:hint="eastAsia"/>
        </w:rPr>
        <w:t>（1）分析作品，</w:t>
      </w:r>
      <w:r>
        <w:t>理解作品背景</w:t>
      </w:r>
    </w:p>
    <w:p w14:paraId="3D2F7E6C">
      <w:pPr>
        <w:spacing w:line="360" w:lineRule="auto"/>
        <w:ind w:firstLine="420" w:firstLineChars="200"/>
      </w:pPr>
      <w:r>
        <w:rPr>
          <w:rFonts w:hint="eastAsia"/>
        </w:rPr>
        <w:t>（2）</w:t>
      </w:r>
      <w:r>
        <w:t>训练</w:t>
      </w:r>
      <w:r>
        <w:rPr>
          <w:rFonts w:hint="eastAsia"/>
        </w:rPr>
        <w:t>合唱作品的演唱技</w:t>
      </w:r>
      <w:r>
        <w:t>巧</w:t>
      </w:r>
    </w:p>
    <w:p w14:paraId="635F05C6">
      <w:pPr>
        <w:spacing w:line="360" w:lineRule="auto"/>
        <w:ind w:firstLine="420" w:firstLineChars="200"/>
      </w:pPr>
      <w:r>
        <w:rPr>
          <w:rFonts w:hint="eastAsia"/>
        </w:rPr>
        <w:t>（3）</w:t>
      </w:r>
      <w:r>
        <w:t>指挥</w:t>
      </w:r>
      <w:r>
        <w:rPr>
          <w:rFonts w:hint="eastAsia"/>
        </w:rPr>
        <w:t>实践</w:t>
      </w:r>
      <w:r>
        <w:t>与</w:t>
      </w:r>
      <w:r>
        <w:rPr>
          <w:rFonts w:hint="eastAsia"/>
        </w:rPr>
        <w:t>音乐</w:t>
      </w:r>
      <w:r>
        <w:t>表现力</w:t>
      </w:r>
      <w:r>
        <w:rPr>
          <w:rFonts w:hint="eastAsia"/>
        </w:rPr>
        <w:t>训练</w:t>
      </w:r>
    </w:p>
    <w:p w14:paraId="7AA68C19">
      <w:pPr>
        <w:spacing w:line="360" w:lineRule="auto"/>
        <w:ind w:firstLine="420" w:firstLineChars="200"/>
      </w:pPr>
      <w:r>
        <w:rPr>
          <w:rFonts w:hint="eastAsia"/>
        </w:rPr>
        <w:t>2</w:t>
      </w:r>
      <w:r>
        <w:t>.</w:t>
      </w:r>
      <w:r>
        <w:rPr>
          <w:rFonts w:hint="eastAsia"/>
        </w:rPr>
        <w:t>基本要求</w:t>
      </w:r>
    </w:p>
    <w:p w14:paraId="6F1174F5">
      <w:pPr>
        <w:spacing w:line="360" w:lineRule="auto"/>
        <w:ind w:firstLine="420" w:firstLineChars="200"/>
      </w:pPr>
      <w:r>
        <w:rPr>
          <w:rFonts w:hint="eastAsia"/>
        </w:rPr>
        <w:t>（1）</w:t>
      </w:r>
      <w:r>
        <w:rPr>
          <w:rFonts w:hint="eastAsia" w:ascii="Times New Roman" w:hAnsi="Times New Roman"/>
        </w:rPr>
        <w:t>学生</w:t>
      </w:r>
      <w:r>
        <w:t>要对合唱作品进行全面分析，了解作品的背景、曲风、歌词意义、音乐结构等方面的内容。</w:t>
      </w:r>
      <w:r>
        <w:rPr>
          <w:rFonts w:hint="eastAsia"/>
        </w:rPr>
        <w:t>同时，</w:t>
      </w:r>
      <w:r>
        <w:rPr>
          <w:rFonts w:hint="eastAsia" w:ascii="Times New Roman" w:hAnsi="Times New Roman"/>
        </w:rPr>
        <w:t>需</w:t>
      </w:r>
      <w:r>
        <w:rPr>
          <w:rFonts w:hint="eastAsia"/>
        </w:rPr>
        <w:t>分声部唱熟每首作品各声部的乐谱，以完成整首作品的排练。</w:t>
      </w:r>
      <w:r>
        <w:rPr>
          <w:rFonts w:hint="eastAsia" w:ascii="Times New Roman" w:hAnsi="Times New Roman"/>
        </w:rPr>
        <w:t>根据教学内容，选取合适的合唱曲目进行排练。《合唱与指挥II》的排练曲目可以选取：《茨冈》、《</w:t>
      </w:r>
      <w:r>
        <w:rPr>
          <w:rFonts w:hint="eastAsia"/>
        </w:rPr>
        <w:t>山在虚无缥缈间</w:t>
      </w:r>
      <w:r>
        <w:rPr>
          <w:rFonts w:hint="eastAsia" w:ascii="Times New Roman" w:hAnsi="Times New Roman"/>
        </w:rPr>
        <w:t>》、《小河淌水》、《</w:t>
      </w:r>
      <w:r>
        <w:rPr>
          <w:rFonts w:hint="eastAsia"/>
        </w:rPr>
        <w:t>故乡的小路</w:t>
      </w:r>
      <w:r>
        <w:rPr>
          <w:rFonts w:hint="eastAsia" w:ascii="Times New Roman" w:hAnsi="Times New Roman"/>
        </w:rPr>
        <w:t>》、《</w:t>
      </w:r>
      <w:r>
        <w:rPr>
          <w:rFonts w:hint="eastAsia"/>
        </w:rPr>
        <w:t>热带的地方</w:t>
      </w:r>
      <w:r>
        <w:rPr>
          <w:rFonts w:hint="eastAsia" w:ascii="Times New Roman" w:hAnsi="Times New Roman"/>
        </w:rPr>
        <w:t>》、《</w:t>
      </w:r>
      <w:r>
        <w:rPr>
          <w:rFonts w:hint="eastAsia"/>
        </w:rPr>
        <w:t>幽兰的天空</w:t>
      </w:r>
      <w:r>
        <w:rPr>
          <w:rFonts w:hint="eastAsia" w:ascii="Times New Roman" w:hAnsi="Times New Roman"/>
        </w:rPr>
        <w:t>》、《她像那燕子》、《</w:t>
      </w:r>
      <w:r>
        <w:rPr>
          <w:rFonts w:hint="eastAsia"/>
        </w:rPr>
        <w:t>祖国，慈祥的母亲</w:t>
      </w:r>
      <w:r>
        <w:rPr>
          <w:rFonts w:hint="eastAsia" w:ascii="Times New Roman" w:hAnsi="Times New Roman"/>
        </w:rPr>
        <w:t>》、《牧歌》等，也可选取一些新创作的合唱作品，让学生能接触不同的合唱类型和风格。</w:t>
      </w:r>
    </w:p>
    <w:p w14:paraId="49705B21">
      <w:pPr>
        <w:spacing w:line="360" w:lineRule="auto"/>
        <w:ind w:firstLine="420" w:firstLineChars="200"/>
      </w:pPr>
      <w:r>
        <w:rPr>
          <w:rFonts w:hint="eastAsia"/>
        </w:rPr>
        <w:t>（2）重点关注</w:t>
      </w:r>
      <w:r>
        <w:t>学生的发声、共鸣、气息、咬字、节奏等基本技巧的训练。</w:t>
      </w:r>
    </w:p>
    <w:p w14:paraId="57F0D84F">
      <w:pPr>
        <w:spacing w:line="360" w:lineRule="auto"/>
        <w:ind w:firstLine="420" w:firstLineChars="200"/>
        <w:rPr>
          <w:rFonts w:hint="eastAsia"/>
        </w:rPr>
      </w:pPr>
      <w:r>
        <w:rPr>
          <w:rFonts w:hint="eastAsia"/>
        </w:rPr>
        <w:t>（3）</w:t>
      </w:r>
      <w:r>
        <w:t>引导学生在指挥过程中充分展示个人风格和情感，以激发合唱团队的表现力。学生应学会如何通过指挥手势和眼神交流，传达歌词的意义和情感。</w:t>
      </w:r>
    </w:p>
    <w:p w14:paraId="4479A808">
      <w:pPr>
        <w:spacing w:line="360" w:lineRule="auto"/>
        <w:ind w:firstLine="420" w:firstLineChars="200"/>
      </w:pPr>
      <w:r>
        <w:rPr>
          <w:rFonts w:hint="eastAsia"/>
        </w:rPr>
        <w:t>3</w:t>
      </w:r>
      <w:r>
        <w:t>.</w:t>
      </w:r>
      <w:r>
        <w:rPr>
          <w:rFonts w:hint="eastAsia"/>
        </w:rPr>
        <w:t>课程思政元素</w:t>
      </w:r>
    </w:p>
    <w:p w14:paraId="0042F863">
      <w:pPr>
        <w:spacing w:line="360" w:lineRule="auto"/>
        <w:ind w:firstLine="420" w:firstLineChars="200"/>
        <w:rPr>
          <w:rFonts w:hint="eastAsia"/>
        </w:rPr>
      </w:pPr>
      <w:r>
        <w:rPr>
          <w:rFonts w:hint="eastAsia"/>
        </w:rPr>
        <w:t>通过排练合唱作品，塑造学生与团队和他人沟通合作的习惯，从而升华对集体主义精神的认同，树立正确的道德观和价值观。</w:t>
      </w:r>
      <w:r>
        <w:t>同时，鼓励学生在学习中发挥创新精神，尝试将现代元素与传统文化相结合，实现文化创新。</w:t>
      </w:r>
      <w:r>
        <w:rPr>
          <w:rFonts w:hint="eastAsia"/>
        </w:rPr>
        <w:t>演唱和欣赏《祖国，慈祥的母亲》、《旗帜颂》、《在灿烂阳光下》、《保卫黄河》等合唱作品，使学生建立正确的价值观，树立民族自豪感。</w:t>
      </w:r>
    </w:p>
    <w:tbl>
      <w:tblPr>
        <w:tblStyle w:val="17"/>
        <w:tblW w:w="924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76"/>
        <w:gridCol w:w="2084"/>
        <w:gridCol w:w="1470"/>
        <w:gridCol w:w="735"/>
        <w:gridCol w:w="735"/>
      </w:tblGrid>
      <w:tr w14:paraId="3AF0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740" w:type="dxa"/>
            <w:shd w:val="clear" w:color="auto" w:fill="FFFFFF"/>
            <w:noWrap w:val="0"/>
            <w:vAlign w:val="center"/>
          </w:tcPr>
          <w:p w14:paraId="295E47F4">
            <w:pPr>
              <w:spacing w:line="312" w:lineRule="auto"/>
              <w:jc w:val="center"/>
              <w:rPr>
                <w:color w:val="000000"/>
                <w:szCs w:val="21"/>
              </w:rPr>
            </w:pPr>
            <w:r>
              <w:rPr>
                <w:rFonts w:hint="eastAsia"/>
                <w:color w:val="000000"/>
                <w:szCs w:val="21"/>
              </w:rPr>
              <w:t>序号</w:t>
            </w:r>
          </w:p>
        </w:tc>
        <w:tc>
          <w:tcPr>
            <w:tcW w:w="3476" w:type="dxa"/>
            <w:shd w:val="clear" w:color="auto" w:fill="FFFFFF"/>
            <w:noWrap w:val="0"/>
            <w:vAlign w:val="center"/>
          </w:tcPr>
          <w:p w14:paraId="63870EFF">
            <w:pPr>
              <w:spacing w:line="312" w:lineRule="auto"/>
              <w:jc w:val="center"/>
              <w:rPr>
                <w:color w:val="000000"/>
                <w:szCs w:val="21"/>
              </w:rPr>
            </w:pPr>
            <w:r>
              <w:rPr>
                <w:color w:val="000000"/>
                <w:szCs w:val="21"/>
              </w:rPr>
              <w:t>教学内容</w:t>
            </w:r>
          </w:p>
        </w:tc>
        <w:tc>
          <w:tcPr>
            <w:tcW w:w="2084" w:type="dxa"/>
            <w:shd w:val="clear" w:color="auto" w:fill="FFFFFF"/>
            <w:noWrap w:val="0"/>
            <w:vAlign w:val="top"/>
          </w:tcPr>
          <w:p w14:paraId="23926D0C">
            <w:pPr>
              <w:spacing w:line="312" w:lineRule="auto"/>
              <w:jc w:val="center"/>
              <w:rPr>
                <w:rFonts w:hint="eastAsia"/>
                <w:color w:val="000000"/>
                <w:szCs w:val="21"/>
              </w:rPr>
            </w:pPr>
            <w:r>
              <w:rPr>
                <w:color w:val="000000"/>
                <w:szCs w:val="21"/>
              </w:rPr>
              <w:t>支撑</w:t>
            </w:r>
            <w:r>
              <w:rPr>
                <w:rFonts w:hint="eastAsia"/>
                <w:color w:val="000000"/>
                <w:szCs w:val="21"/>
              </w:rPr>
              <w:t>的</w:t>
            </w:r>
          </w:p>
          <w:p w14:paraId="167E12D6">
            <w:pPr>
              <w:spacing w:line="312" w:lineRule="auto"/>
              <w:jc w:val="center"/>
              <w:rPr>
                <w:color w:val="000000"/>
                <w:szCs w:val="21"/>
              </w:rPr>
            </w:pPr>
            <w:r>
              <w:rPr>
                <w:color w:val="000000"/>
                <w:szCs w:val="21"/>
              </w:rPr>
              <w:t>课程目标</w:t>
            </w:r>
          </w:p>
        </w:tc>
        <w:tc>
          <w:tcPr>
            <w:tcW w:w="1470" w:type="dxa"/>
            <w:shd w:val="clear" w:color="auto" w:fill="FFFFFF"/>
            <w:noWrap w:val="0"/>
            <w:vAlign w:val="center"/>
          </w:tcPr>
          <w:p w14:paraId="10229ADD">
            <w:pPr>
              <w:spacing w:line="312" w:lineRule="auto"/>
              <w:jc w:val="center"/>
              <w:rPr>
                <w:color w:val="000000"/>
                <w:szCs w:val="21"/>
              </w:rPr>
            </w:pPr>
            <w:r>
              <w:rPr>
                <w:color w:val="000000"/>
                <w:szCs w:val="21"/>
              </w:rPr>
              <w:t>支撑</w:t>
            </w:r>
            <w:r>
              <w:rPr>
                <w:rFonts w:hint="eastAsia"/>
                <w:color w:val="000000"/>
                <w:szCs w:val="21"/>
              </w:rPr>
              <w:t>的</w:t>
            </w:r>
            <w:r>
              <w:rPr>
                <w:color w:val="000000"/>
                <w:szCs w:val="21"/>
              </w:rPr>
              <w:t>毕业要求指标点</w:t>
            </w:r>
          </w:p>
        </w:tc>
        <w:tc>
          <w:tcPr>
            <w:tcW w:w="735" w:type="dxa"/>
            <w:shd w:val="clear" w:color="auto" w:fill="FFFFFF"/>
            <w:noWrap w:val="0"/>
            <w:vAlign w:val="center"/>
          </w:tcPr>
          <w:p w14:paraId="70DE00FF">
            <w:pPr>
              <w:spacing w:line="312" w:lineRule="auto"/>
              <w:jc w:val="center"/>
              <w:rPr>
                <w:color w:val="000000"/>
                <w:szCs w:val="21"/>
              </w:rPr>
            </w:pPr>
            <w:r>
              <w:rPr>
                <w:color w:val="000000"/>
                <w:szCs w:val="21"/>
              </w:rPr>
              <w:t>讲</w:t>
            </w:r>
            <w:r>
              <w:rPr>
                <w:rFonts w:hint="eastAsia"/>
                <w:color w:val="000000"/>
                <w:szCs w:val="21"/>
              </w:rPr>
              <w:t>授</w:t>
            </w:r>
            <w:r>
              <w:rPr>
                <w:color w:val="000000"/>
                <w:szCs w:val="21"/>
              </w:rPr>
              <w:t>学时</w:t>
            </w:r>
          </w:p>
        </w:tc>
        <w:tc>
          <w:tcPr>
            <w:tcW w:w="735" w:type="dxa"/>
            <w:shd w:val="clear" w:color="auto" w:fill="FFFFFF"/>
            <w:noWrap w:val="0"/>
            <w:vAlign w:val="center"/>
          </w:tcPr>
          <w:p w14:paraId="5AB66C7C">
            <w:pPr>
              <w:spacing w:line="312" w:lineRule="auto"/>
              <w:jc w:val="center"/>
              <w:rPr>
                <w:color w:val="000000"/>
                <w:szCs w:val="21"/>
              </w:rPr>
            </w:pPr>
            <w:r>
              <w:rPr>
                <w:rFonts w:hint="eastAsia"/>
                <w:color w:val="000000"/>
                <w:szCs w:val="21"/>
              </w:rPr>
              <w:t>实践</w:t>
            </w:r>
            <w:r>
              <w:rPr>
                <w:color w:val="000000"/>
                <w:szCs w:val="21"/>
              </w:rPr>
              <w:t>学时</w:t>
            </w:r>
          </w:p>
        </w:tc>
      </w:tr>
      <w:tr w14:paraId="4275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461AF5BA">
            <w:pPr>
              <w:spacing w:line="312" w:lineRule="auto"/>
              <w:jc w:val="center"/>
              <w:rPr>
                <w:szCs w:val="21"/>
              </w:rPr>
            </w:pPr>
            <w:r>
              <w:rPr>
                <w:rFonts w:hint="eastAsia"/>
                <w:szCs w:val="21"/>
              </w:rPr>
              <w:t>1</w:t>
            </w:r>
          </w:p>
        </w:tc>
        <w:tc>
          <w:tcPr>
            <w:tcW w:w="3476" w:type="dxa"/>
            <w:noWrap w:val="0"/>
            <w:vAlign w:val="center"/>
          </w:tcPr>
          <w:p w14:paraId="50B86457">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不同风格合唱歌曲的演唱练习；合唱作品排练</w:t>
            </w:r>
          </w:p>
        </w:tc>
        <w:tc>
          <w:tcPr>
            <w:tcW w:w="2084" w:type="dxa"/>
            <w:noWrap w:val="0"/>
            <w:vAlign w:val="center"/>
          </w:tcPr>
          <w:p w14:paraId="418BB4EB">
            <w:pPr>
              <w:spacing w:line="312" w:lineRule="auto"/>
              <w:jc w:val="center"/>
              <w:rPr>
                <w:color w:val="000000"/>
                <w:szCs w:val="21"/>
              </w:rPr>
            </w:pPr>
            <w:r>
              <w:rPr>
                <w:color w:val="000000"/>
                <w:szCs w:val="21"/>
              </w:rPr>
              <w:t>目标1、</w:t>
            </w:r>
            <w:r>
              <w:rPr>
                <w:rFonts w:hint="eastAsia"/>
                <w:color w:val="000000"/>
                <w:szCs w:val="21"/>
              </w:rPr>
              <w:t>3</w:t>
            </w:r>
          </w:p>
        </w:tc>
        <w:tc>
          <w:tcPr>
            <w:tcW w:w="1470" w:type="dxa"/>
            <w:noWrap w:val="0"/>
            <w:vAlign w:val="center"/>
          </w:tcPr>
          <w:p w14:paraId="0814C3F7">
            <w:pPr>
              <w:spacing w:line="312" w:lineRule="auto"/>
              <w:jc w:val="center"/>
              <w:rPr>
                <w:szCs w:val="21"/>
              </w:rPr>
            </w:pPr>
            <w:r>
              <w:rPr>
                <w:rFonts w:hint="eastAsia"/>
                <w:color w:val="000000"/>
              </w:rPr>
              <w:t>3-1、4-2</w:t>
            </w:r>
          </w:p>
        </w:tc>
        <w:tc>
          <w:tcPr>
            <w:tcW w:w="735" w:type="dxa"/>
            <w:noWrap w:val="0"/>
            <w:vAlign w:val="center"/>
          </w:tcPr>
          <w:p w14:paraId="43AE13B2">
            <w:pPr>
              <w:spacing w:line="312" w:lineRule="auto"/>
              <w:jc w:val="center"/>
              <w:rPr>
                <w:szCs w:val="21"/>
              </w:rPr>
            </w:pPr>
            <w:r>
              <w:rPr>
                <w:rFonts w:hint="eastAsia"/>
                <w:szCs w:val="21"/>
              </w:rPr>
              <w:t>4</w:t>
            </w:r>
          </w:p>
        </w:tc>
        <w:tc>
          <w:tcPr>
            <w:tcW w:w="735" w:type="dxa"/>
            <w:noWrap w:val="0"/>
            <w:vAlign w:val="center"/>
          </w:tcPr>
          <w:p w14:paraId="5712BCE5">
            <w:pPr>
              <w:spacing w:line="312" w:lineRule="auto"/>
              <w:jc w:val="center"/>
              <w:rPr>
                <w:szCs w:val="21"/>
              </w:rPr>
            </w:pPr>
            <w:r>
              <w:rPr>
                <w:szCs w:val="21"/>
              </w:rPr>
              <w:t>4</w:t>
            </w:r>
          </w:p>
        </w:tc>
      </w:tr>
      <w:tr w14:paraId="35A1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CBD4050">
            <w:pPr>
              <w:spacing w:line="312" w:lineRule="auto"/>
              <w:jc w:val="center"/>
              <w:rPr>
                <w:rFonts w:hint="eastAsia"/>
                <w:szCs w:val="21"/>
              </w:rPr>
            </w:pPr>
            <w:r>
              <w:rPr>
                <w:rFonts w:hint="eastAsia"/>
                <w:szCs w:val="21"/>
              </w:rPr>
              <w:t>2</w:t>
            </w:r>
          </w:p>
        </w:tc>
        <w:tc>
          <w:tcPr>
            <w:tcW w:w="3476" w:type="dxa"/>
            <w:noWrap w:val="0"/>
            <w:vAlign w:val="center"/>
          </w:tcPr>
          <w:p w14:paraId="0E936533">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不同风格合唱歌曲的指挥技能练习</w:t>
            </w:r>
          </w:p>
        </w:tc>
        <w:tc>
          <w:tcPr>
            <w:tcW w:w="2084" w:type="dxa"/>
            <w:noWrap w:val="0"/>
            <w:vAlign w:val="center"/>
          </w:tcPr>
          <w:p w14:paraId="00EE1F27">
            <w:pPr>
              <w:spacing w:line="312" w:lineRule="auto"/>
              <w:jc w:val="center"/>
              <w:rPr>
                <w:color w:val="000000"/>
                <w:szCs w:val="21"/>
              </w:rPr>
            </w:pPr>
            <w:r>
              <w:rPr>
                <w:color w:val="000000"/>
                <w:szCs w:val="21"/>
              </w:rPr>
              <w:t>目标1、</w:t>
            </w:r>
            <w:r>
              <w:rPr>
                <w:rFonts w:hint="eastAsia"/>
                <w:color w:val="000000"/>
                <w:szCs w:val="21"/>
              </w:rPr>
              <w:t>3</w:t>
            </w:r>
          </w:p>
        </w:tc>
        <w:tc>
          <w:tcPr>
            <w:tcW w:w="1470" w:type="dxa"/>
            <w:noWrap w:val="0"/>
            <w:vAlign w:val="center"/>
          </w:tcPr>
          <w:p w14:paraId="2E3CA088">
            <w:pPr>
              <w:spacing w:line="312" w:lineRule="auto"/>
              <w:jc w:val="center"/>
              <w:rPr>
                <w:szCs w:val="21"/>
              </w:rPr>
            </w:pPr>
            <w:r>
              <w:rPr>
                <w:rFonts w:hint="eastAsia"/>
                <w:color w:val="000000"/>
              </w:rPr>
              <w:t>3-1、4-2</w:t>
            </w:r>
          </w:p>
        </w:tc>
        <w:tc>
          <w:tcPr>
            <w:tcW w:w="735" w:type="dxa"/>
            <w:noWrap w:val="0"/>
            <w:vAlign w:val="center"/>
          </w:tcPr>
          <w:p w14:paraId="7C9936F4">
            <w:pPr>
              <w:spacing w:line="312" w:lineRule="auto"/>
              <w:jc w:val="center"/>
              <w:rPr>
                <w:rFonts w:hint="eastAsia"/>
                <w:szCs w:val="21"/>
              </w:rPr>
            </w:pPr>
          </w:p>
        </w:tc>
        <w:tc>
          <w:tcPr>
            <w:tcW w:w="735" w:type="dxa"/>
            <w:noWrap w:val="0"/>
            <w:vAlign w:val="center"/>
          </w:tcPr>
          <w:p w14:paraId="4701982A">
            <w:pPr>
              <w:spacing w:line="312" w:lineRule="auto"/>
              <w:jc w:val="center"/>
              <w:rPr>
                <w:szCs w:val="21"/>
              </w:rPr>
            </w:pPr>
            <w:r>
              <w:rPr>
                <w:szCs w:val="21"/>
              </w:rPr>
              <w:t>4</w:t>
            </w:r>
          </w:p>
        </w:tc>
      </w:tr>
      <w:tr w14:paraId="7B65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6366CA97">
            <w:pPr>
              <w:spacing w:line="312" w:lineRule="auto"/>
              <w:jc w:val="center"/>
              <w:rPr>
                <w:rFonts w:hint="eastAsia"/>
                <w:szCs w:val="21"/>
              </w:rPr>
            </w:pPr>
            <w:r>
              <w:rPr>
                <w:rFonts w:hint="eastAsia"/>
                <w:szCs w:val="21"/>
              </w:rPr>
              <w:t>3</w:t>
            </w:r>
          </w:p>
        </w:tc>
        <w:tc>
          <w:tcPr>
            <w:tcW w:w="3476" w:type="dxa"/>
            <w:noWrap w:val="0"/>
            <w:vAlign w:val="center"/>
          </w:tcPr>
          <w:p w14:paraId="6F6B9570">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合唱发声训练;</w:t>
            </w:r>
            <w:r>
              <w:rPr>
                <w:rFonts w:hint="eastAsia"/>
                <w:color w:val="000000"/>
                <w:lang w:val="zh-CN"/>
              </w:rPr>
              <w:t>合唱作品排练</w:t>
            </w:r>
          </w:p>
        </w:tc>
        <w:tc>
          <w:tcPr>
            <w:tcW w:w="2084" w:type="dxa"/>
            <w:noWrap w:val="0"/>
            <w:vAlign w:val="center"/>
          </w:tcPr>
          <w:p w14:paraId="126D9F8F">
            <w:pPr>
              <w:spacing w:line="312" w:lineRule="auto"/>
              <w:jc w:val="center"/>
              <w:rPr>
                <w:color w:val="000000"/>
                <w:szCs w:val="21"/>
              </w:rPr>
            </w:pPr>
            <w:r>
              <w:rPr>
                <w:color w:val="000000"/>
                <w:szCs w:val="21"/>
              </w:rPr>
              <w:t>目标</w:t>
            </w:r>
            <w:r>
              <w:rPr>
                <w:rFonts w:hint="eastAsia"/>
                <w:color w:val="000000"/>
                <w:szCs w:val="21"/>
              </w:rPr>
              <w:t>1、3</w:t>
            </w:r>
          </w:p>
        </w:tc>
        <w:tc>
          <w:tcPr>
            <w:tcW w:w="1470" w:type="dxa"/>
            <w:noWrap w:val="0"/>
            <w:vAlign w:val="center"/>
          </w:tcPr>
          <w:p w14:paraId="708B476E">
            <w:pPr>
              <w:spacing w:line="312" w:lineRule="auto"/>
              <w:jc w:val="center"/>
              <w:rPr>
                <w:szCs w:val="21"/>
              </w:rPr>
            </w:pPr>
            <w:r>
              <w:rPr>
                <w:rFonts w:hint="eastAsia"/>
                <w:color w:val="000000"/>
              </w:rPr>
              <w:t>3-1、4-2</w:t>
            </w:r>
          </w:p>
        </w:tc>
        <w:tc>
          <w:tcPr>
            <w:tcW w:w="735" w:type="dxa"/>
            <w:noWrap w:val="0"/>
            <w:vAlign w:val="center"/>
          </w:tcPr>
          <w:p w14:paraId="345444CD">
            <w:pPr>
              <w:spacing w:line="312" w:lineRule="auto"/>
              <w:jc w:val="center"/>
              <w:rPr>
                <w:szCs w:val="21"/>
              </w:rPr>
            </w:pPr>
            <w:r>
              <w:rPr>
                <w:rFonts w:hint="eastAsia"/>
                <w:szCs w:val="21"/>
              </w:rPr>
              <w:t>2</w:t>
            </w:r>
          </w:p>
        </w:tc>
        <w:tc>
          <w:tcPr>
            <w:tcW w:w="735" w:type="dxa"/>
            <w:noWrap w:val="0"/>
            <w:vAlign w:val="center"/>
          </w:tcPr>
          <w:p w14:paraId="671D62B2">
            <w:pPr>
              <w:spacing w:line="312" w:lineRule="auto"/>
              <w:jc w:val="center"/>
              <w:rPr>
                <w:szCs w:val="21"/>
              </w:rPr>
            </w:pPr>
            <w:r>
              <w:rPr>
                <w:rFonts w:hint="eastAsia"/>
                <w:szCs w:val="21"/>
              </w:rPr>
              <w:t>2</w:t>
            </w:r>
          </w:p>
        </w:tc>
      </w:tr>
      <w:tr w14:paraId="217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2867FEDD">
            <w:pPr>
              <w:spacing w:line="312" w:lineRule="auto"/>
              <w:jc w:val="center"/>
              <w:rPr>
                <w:szCs w:val="21"/>
              </w:rPr>
            </w:pPr>
            <w:r>
              <w:rPr>
                <w:rFonts w:hint="eastAsia"/>
                <w:szCs w:val="21"/>
              </w:rPr>
              <w:t>4</w:t>
            </w:r>
          </w:p>
        </w:tc>
        <w:tc>
          <w:tcPr>
            <w:tcW w:w="3476" w:type="dxa"/>
            <w:noWrap w:val="0"/>
            <w:vAlign w:val="center"/>
          </w:tcPr>
          <w:p w14:paraId="3DFA63F7">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合唱的艺术风格</w:t>
            </w:r>
          </w:p>
        </w:tc>
        <w:tc>
          <w:tcPr>
            <w:tcW w:w="2084" w:type="dxa"/>
            <w:noWrap w:val="0"/>
            <w:vAlign w:val="center"/>
          </w:tcPr>
          <w:p w14:paraId="3EE64C33">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2F024EE9">
            <w:pPr>
              <w:spacing w:line="312" w:lineRule="auto"/>
              <w:jc w:val="center"/>
              <w:rPr>
                <w:szCs w:val="21"/>
              </w:rPr>
            </w:pPr>
            <w:r>
              <w:rPr>
                <w:rFonts w:hint="eastAsia"/>
                <w:color w:val="000000"/>
              </w:rPr>
              <w:t>3-1、4-2、7-1</w:t>
            </w:r>
          </w:p>
        </w:tc>
        <w:tc>
          <w:tcPr>
            <w:tcW w:w="735" w:type="dxa"/>
            <w:noWrap w:val="0"/>
            <w:vAlign w:val="center"/>
          </w:tcPr>
          <w:p w14:paraId="26B7284E">
            <w:pPr>
              <w:spacing w:line="312" w:lineRule="auto"/>
              <w:jc w:val="center"/>
              <w:rPr>
                <w:szCs w:val="21"/>
              </w:rPr>
            </w:pPr>
            <w:r>
              <w:rPr>
                <w:rFonts w:hint="eastAsia"/>
                <w:szCs w:val="21"/>
              </w:rPr>
              <w:t>2</w:t>
            </w:r>
          </w:p>
        </w:tc>
        <w:tc>
          <w:tcPr>
            <w:tcW w:w="735" w:type="dxa"/>
            <w:noWrap w:val="0"/>
            <w:vAlign w:val="center"/>
          </w:tcPr>
          <w:p w14:paraId="355AEC0F">
            <w:pPr>
              <w:spacing w:line="312" w:lineRule="auto"/>
              <w:jc w:val="center"/>
              <w:rPr>
                <w:szCs w:val="21"/>
              </w:rPr>
            </w:pPr>
          </w:p>
        </w:tc>
      </w:tr>
      <w:tr w14:paraId="51BE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34298209">
            <w:pPr>
              <w:spacing w:line="312" w:lineRule="auto"/>
              <w:jc w:val="center"/>
              <w:rPr>
                <w:szCs w:val="21"/>
              </w:rPr>
            </w:pPr>
            <w:r>
              <w:rPr>
                <w:rFonts w:hint="eastAsia"/>
                <w:szCs w:val="21"/>
              </w:rPr>
              <w:t>5</w:t>
            </w:r>
          </w:p>
        </w:tc>
        <w:tc>
          <w:tcPr>
            <w:tcW w:w="3476" w:type="dxa"/>
            <w:noWrap w:val="0"/>
            <w:vAlign w:val="center"/>
          </w:tcPr>
          <w:p w14:paraId="27C8B05F">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指挥的动作要领；指挥作品排练</w:t>
            </w:r>
          </w:p>
        </w:tc>
        <w:tc>
          <w:tcPr>
            <w:tcW w:w="2084" w:type="dxa"/>
            <w:noWrap w:val="0"/>
            <w:vAlign w:val="center"/>
          </w:tcPr>
          <w:p w14:paraId="6162F87D">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276432F2">
            <w:pPr>
              <w:spacing w:line="312" w:lineRule="auto"/>
              <w:jc w:val="center"/>
              <w:rPr>
                <w:szCs w:val="21"/>
              </w:rPr>
            </w:pPr>
            <w:r>
              <w:rPr>
                <w:rFonts w:hint="eastAsia"/>
                <w:color w:val="000000"/>
              </w:rPr>
              <w:t>3-1、4-2、7-1</w:t>
            </w:r>
          </w:p>
        </w:tc>
        <w:tc>
          <w:tcPr>
            <w:tcW w:w="735" w:type="dxa"/>
            <w:noWrap w:val="0"/>
            <w:vAlign w:val="center"/>
          </w:tcPr>
          <w:p w14:paraId="54C5510C">
            <w:pPr>
              <w:spacing w:line="312" w:lineRule="auto"/>
              <w:jc w:val="center"/>
              <w:rPr>
                <w:szCs w:val="21"/>
              </w:rPr>
            </w:pPr>
            <w:r>
              <w:rPr>
                <w:rFonts w:hint="eastAsia"/>
                <w:szCs w:val="21"/>
              </w:rPr>
              <w:t>2</w:t>
            </w:r>
          </w:p>
        </w:tc>
        <w:tc>
          <w:tcPr>
            <w:tcW w:w="735" w:type="dxa"/>
            <w:noWrap w:val="0"/>
            <w:vAlign w:val="center"/>
          </w:tcPr>
          <w:p w14:paraId="4C1BD997">
            <w:pPr>
              <w:spacing w:line="312" w:lineRule="auto"/>
              <w:jc w:val="center"/>
              <w:rPr>
                <w:szCs w:val="21"/>
              </w:rPr>
            </w:pPr>
          </w:p>
        </w:tc>
      </w:tr>
      <w:tr w14:paraId="082FA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1CDA902C">
            <w:pPr>
              <w:spacing w:line="312" w:lineRule="auto"/>
              <w:jc w:val="center"/>
              <w:rPr>
                <w:rFonts w:hint="eastAsia"/>
                <w:szCs w:val="21"/>
              </w:rPr>
            </w:pPr>
            <w:r>
              <w:rPr>
                <w:rFonts w:hint="eastAsia"/>
                <w:szCs w:val="21"/>
              </w:rPr>
              <w:t>6</w:t>
            </w:r>
          </w:p>
        </w:tc>
        <w:tc>
          <w:tcPr>
            <w:tcW w:w="3476" w:type="dxa"/>
            <w:noWrap w:val="0"/>
            <w:vAlign w:val="center"/>
          </w:tcPr>
          <w:p w14:paraId="60D03E29">
            <w:pPr>
              <w:autoSpaceDE w:val="0"/>
              <w:autoSpaceDN w:val="0"/>
              <w:adjustRightInd w:val="0"/>
              <w:spacing w:line="360" w:lineRule="auto"/>
              <w:ind w:firstLine="10" w:firstLineChars="5"/>
              <w:jc w:val="center"/>
              <w:rPr>
                <w:rFonts w:hint="eastAsia"/>
                <w:color w:val="000000"/>
                <w:szCs w:val="21"/>
                <w:lang w:val="zh-CN"/>
              </w:rPr>
            </w:pPr>
            <w:r>
              <w:rPr>
                <w:rFonts w:hint="eastAsia"/>
                <w:color w:val="000000"/>
                <w:szCs w:val="21"/>
                <w:lang w:val="zh-CN"/>
              </w:rPr>
              <w:t>合拍，分拍及细分拍的指挥方法</w:t>
            </w:r>
          </w:p>
        </w:tc>
        <w:tc>
          <w:tcPr>
            <w:tcW w:w="2084" w:type="dxa"/>
            <w:noWrap w:val="0"/>
            <w:vAlign w:val="center"/>
          </w:tcPr>
          <w:p w14:paraId="11CC53C4">
            <w:pPr>
              <w:spacing w:line="312" w:lineRule="auto"/>
              <w:jc w:val="center"/>
              <w:rPr>
                <w:color w:val="000000"/>
                <w:szCs w:val="21"/>
              </w:rPr>
            </w:pPr>
            <w:r>
              <w:rPr>
                <w:color w:val="000000"/>
                <w:szCs w:val="21"/>
              </w:rPr>
              <w:t>目标</w:t>
            </w:r>
            <w:r>
              <w:rPr>
                <w:rFonts w:hint="eastAsia"/>
                <w:color w:val="000000"/>
                <w:szCs w:val="21"/>
              </w:rPr>
              <w:t>1、2</w:t>
            </w:r>
          </w:p>
        </w:tc>
        <w:tc>
          <w:tcPr>
            <w:tcW w:w="1470" w:type="dxa"/>
            <w:noWrap w:val="0"/>
            <w:vAlign w:val="center"/>
          </w:tcPr>
          <w:p w14:paraId="408AC08F">
            <w:pPr>
              <w:spacing w:line="312" w:lineRule="auto"/>
              <w:jc w:val="center"/>
              <w:rPr>
                <w:szCs w:val="21"/>
              </w:rPr>
            </w:pPr>
            <w:r>
              <w:rPr>
                <w:rFonts w:hint="eastAsia"/>
                <w:color w:val="000000"/>
              </w:rPr>
              <w:t>3-1、4-2、7-1</w:t>
            </w:r>
          </w:p>
        </w:tc>
        <w:tc>
          <w:tcPr>
            <w:tcW w:w="735" w:type="dxa"/>
            <w:noWrap w:val="0"/>
            <w:vAlign w:val="center"/>
          </w:tcPr>
          <w:p w14:paraId="21FCE6EC">
            <w:pPr>
              <w:spacing w:line="312" w:lineRule="auto"/>
              <w:jc w:val="center"/>
              <w:rPr>
                <w:rFonts w:hint="eastAsia"/>
                <w:szCs w:val="21"/>
              </w:rPr>
            </w:pPr>
            <w:r>
              <w:rPr>
                <w:rFonts w:hint="eastAsia"/>
                <w:szCs w:val="21"/>
              </w:rPr>
              <w:t>2</w:t>
            </w:r>
          </w:p>
        </w:tc>
        <w:tc>
          <w:tcPr>
            <w:tcW w:w="735" w:type="dxa"/>
            <w:noWrap w:val="0"/>
            <w:vAlign w:val="center"/>
          </w:tcPr>
          <w:p w14:paraId="18E621B0">
            <w:pPr>
              <w:spacing w:line="312" w:lineRule="auto"/>
              <w:jc w:val="center"/>
              <w:rPr>
                <w:szCs w:val="21"/>
              </w:rPr>
            </w:pPr>
            <w:r>
              <w:rPr>
                <w:rFonts w:hint="eastAsia"/>
                <w:szCs w:val="21"/>
              </w:rPr>
              <w:t>2</w:t>
            </w:r>
          </w:p>
        </w:tc>
      </w:tr>
      <w:tr w14:paraId="3DD6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026E2B18">
            <w:pPr>
              <w:spacing w:line="312" w:lineRule="auto"/>
              <w:jc w:val="center"/>
              <w:rPr>
                <w:szCs w:val="21"/>
              </w:rPr>
            </w:pPr>
            <w:r>
              <w:rPr>
                <w:rFonts w:hint="eastAsia"/>
                <w:szCs w:val="21"/>
              </w:rPr>
              <w:t>7</w:t>
            </w:r>
          </w:p>
        </w:tc>
        <w:tc>
          <w:tcPr>
            <w:tcW w:w="3476" w:type="dxa"/>
            <w:noWrap w:val="0"/>
            <w:vAlign w:val="center"/>
          </w:tcPr>
          <w:p w14:paraId="5A480CD5">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童声及青少年合唱基础知识：1</w:t>
            </w:r>
            <w:r>
              <w:rPr>
                <w:color w:val="000000"/>
                <w:szCs w:val="21"/>
              </w:rPr>
              <w:t>.</w:t>
            </w:r>
            <w:r>
              <w:rPr>
                <w:rFonts w:hint="eastAsia"/>
                <w:color w:val="000000"/>
                <w:szCs w:val="21"/>
                <w:lang w:val="zh-CN"/>
              </w:rPr>
              <w:t>童声阶段划分2.童声嗓音发展与保护3.童声合唱训练方法</w:t>
            </w:r>
          </w:p>
        </w:tc>
        <w:tc>
          <w:tcPr>
            <w:tcW w:w="2084" w:type="dxa"/>
            <w:noWrap w:val="0"/>
            <w:vAlign w:val="center"/>
          </w:tcPr>
          <w:p w14:paraId="74F940CB">
            <w:pPr>
              <w:spacing w:line="312" w:lineRule="auto"/>
              <w:jc w:val="center"/>
              <w:rPr>
                <w:color w:val="000000"/>
                <w:szCs w:val="21"/>
              </w:rPr>
            </w:pPr>
            <w:r>
              <w:rPr>
                <w:color w:val="000000"/>
                <w:szCs w:val="21"/>
              </w:rPr>
              <w:t>目标</w:t>
            </w:r>
            <w:r>
              <w:rPr>
                <w:rFonts w:hint="eastAsia"/>
                <w:color w:val="000000"/>
                <w:szCs w:val="21"/>
              </w:rPr>
              <w:t>1、2、4</w:t>
            </w:r>
          </w:p>
        </w:tc>
        <w:tc>
          <w:tcPr>
            <w:tcW w:w="1470" w:type="dxa"/>
            <w:noWrap w:val="0"/>
            <w:vAlign w:val="center"/>
          </w:tcPr>
          <w:p w14:paraId="19FE93F4">
            <w:pPr>
              <w:spacing w:line="312" w:lineRule="auto"/>
              <w:jc w:val="center"/>
              <w:rPr>
                <w:szCs w:val="21"/>
              </w:rPr>
            </w:pPr>
            <w:r>
              <w:rPr>
                <w:rFonts w:hint="eastAsia"/>
                <w:color w:val="000000"/>
              </w:rPr>
              <w:t>3-1、4-2、7-1</w:t>
            </w:r>
          </w:p>
        </w:tc>
        <w:tc>
          <w:tcPr>
            <w:tcW w:w="735" w:type="dxa"/>
            <w:noWrap w:val="0"/>
            <w:vAlign w:val="center"/>
          </w:tcPr>
          <w:p w14:paraId="3733476F">
            <w:pPr>
              <w:spacing w:line="312" w:lineRule="auto"/>
              <w:jc w:val="center"/>
              <w:rPr>
                <w:szCs w:val="21"/>
              </w:rPr>
            </w:pPr>
          </w:p>
        </w:tc>
        <w:tc>
          <w:tcPr>
            <w:tcW w:w="735" w:type="dxa"/>
            <w:noWrap w:val="0"/>
            <w:vAlign w:val="center"/>
          </w:tcPr>
          <w:p w14:paraId="344934D9">
            <w:pPr>
              <w:spacing w:line="312" w:lineRule="auto"/>
              <w:jc w:val="center"/>
              <w:rPr>
                <w:szCs w:val="21"/>
              </w:rPr>
            </w:pPr>
            <w:r>
              <w:rPr>
                <w:rFonts w:hint="eastAsia"/>
                <w:szCs w:val="21"/>
              </w:rPr>
              <w:t>2</w:t>
            </w:r>
          </w:p>
        </w:tc>
      </w:tr>
      <w:tr w14:paraId="2A07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082379E1">
            <w:pPr>
              <w:spacing w:line="312" w:lineRule="auto"/>
              <w:jc w:val="center"/>
              <w:rPr>
                <w:szCs w:val="21"/>
              </w:rPr>
            </w:pPr>
            <w:r>
              <w:rPr>
                <w:rFonts w:hint="eastAsia"/>
                <w:szCs w:val="21"/>
              </w:rPr>
              <w:t>8</w:t>
            </w:r>
          </w:p>
        </w:tc>
        <w:tc>
          <w:tcPr>
            <w:tcW w:w="3476" w:type="dxa"/>
            <w:noWrap w:val="0"/>
            <w:vAlign w:val="center"/>
          </w:tcPr>
          <w:p w14:paraId="709D6B3B">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成人合唱基础知识及训练方法</w:t>
            </w:r>
          </w:p>
        </w:tc>
        <w:tc>
          <w:tcPr>
            <w:tcW w:w="2084" w:type="dxa"/>
            <w:noWrap w:val="0"/>
            <w:vAlign w:val="center"/>
          </w:tcPr>
          <w:p w14:paraId="20194128">
            <w:pPr>
              <w:spacing w:line="312" w:lineRule="auto"/>
              <w:jc w:val="center"/>
              <w:rPr>
                <w:color w:val="000000"/>
                <w:szCs w:val="21"/>
              </w:rPr>
            </w:pPr>
            <w:r>
              <w:rPr>
                <w:color w:val="000000"/>
                <w:szCs w:val="21"/>
              </w:rPr>
              <w:t>目标</w:t>
            </w:r>
            <w:r>
              <w:rPr>
                <w:rFonts w:hint="eastAsia"/>
                <w:color w:val="000000"/>
                <w:szCs w:val="21"/>
              </w:rPr>
              <w:t>1、2、4</w:t>
            </w:r>
          </w:p>
        </w:tc>
        <w:tc>
          <w:tcPr>
            <w:tcW w:w="1470" w:type="dxa"/>
            <w:noWrap w:val="0"/>
            <w:vAlign w:val="center"/>
          </w:tcPr>
          <w:p w14:paraId="73E6798F">
            <w:pPr>
              <w:spacing w:line="312" w:lineRule="auto"/>
              <w:jc w:val="center"/>
              <w:rPr>
                <w:szCs w:val="21"/>
              </w:rPr>
            </w:pPr>
            <w:r>
              <w:rPr>
                <w:rFonts w:hint="eastAsia"/>
                <w:color w:val="000000"/>
              </w:rPr>
              <w:t>3-1、4-2、7-1</w:t>
            </w:r>
          </w:p>
        </w:tc>
        <w:tc>
          <w:tcPr>
            <w:tcW w:w="735" w:type="dxa"/>
            <w:noWrap w:val="0"/>
            <w:vAlign w:val="center"/>
          </w:tcPr>
          <w:p w14:paraId="24C3D88B">
            <w:pPr>
              <w:spacing w:line="312" w:lineRule="auto"/>
              <w:jc w:val="center"/>
              <w:rPr>
                <w:szCs w:val="21"/>
              </w:rPr>
            </w:pPr>
            <w:r>
              <w:rPr>
                <w:rFonts w:hint="eastAsia"/>
                <w:szCs w:val="21"/>
              </w:rPr>
              <w:t>2</w:t>
            </w:r>
          </w:p>
        </w:tc>
        <w:tc>
          <w:tcPr>
            <w:tcW w:w="735" w:type="dxa"/>
            <w:noWrap w:val="0"/>
            <w:vAlign w:val="center"/>
          </w:tcPr>
          <w:p w14:paraId="3FA3A657">
            <w:pPr>
              <w:spacing w:line="312" w:lineRule="auto"/>
              <w:jc w:val="center"/>
              <w:rPr>
                <w:szCs w:val="21"/>
              </w:rPr>
            </w:pPr>
          </w:p>
        </w:tc>
      </w:tr>
      <w:tr w14:paraId="3DD2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40" w:type="dxa"/>
            <w:noWrap w:val="0"/>
            <w:vAlign w:val="center"/>
          </w:tcPr>
          <w:p w14:paraId="62B21F48">
            <w:pPr>
              <w:spacing w:line="312" w:lineRule="auto"/>
              <w:jc w:val="center"/>
              <w:rPr>
                <w:rFonts w:hint="eastAsia"/>
                <w:szCs w:val="21"/>
              </w:rPr>
            </w:pPr>
            <w:r>
              <w:rPr>
                <w:rFonts w:hint="eastAsia"/>
                <w:szCs w:val="21"/>
              </w:rPr>
              <w:t>9</w:t>
            </w:r>
          </w:p>
        </w:tc>
        <w:tc>
          <w:tcPr>
            <w:tcW w:w="3476" w:type="dxa"/>
            <w:noWrap w:val="0"/>
            <w:vAlign w:val="center"/>
          </w:tcPr>
          <w:p w14:paraId="14D98F7C">
            <w:pPr>
              <w:autoSpaceDE w:val="0"/>
              <w:autoSpaceDN w:val="0"/>
              <w:adjustRightInd w:val="0"/>
              <w:spacing w:line="360" w:lineRule="auto"/>
              <w:ind w:firstLine="10" w:firstLineChars="5"/>
              <w:jc w:val="center"/>
              <w:rPr>
                <w:color w:val="000000"/>
                <w:szCs w:val="21"/>
                <w:lang w:val="zh-CN"/>
              </w:rPr>
            </w:pPr>
            <w:r>
              <w:rPr>
                <w:rFonts w:hint="eastAsia"/>
                <w:color w:val="000000"/>
                <w:szCs w:val="21"/>
                <w:lang w:val="zh-CN"/>
              </w:rPr>
              <w:t>合唱总谱读法</w:t>
            </w:r>
          </w:p>
        </w:tc>
        <w:tc>
          <w:tcPr>
            <w:tcW w:w="2084" w:type="dxa"/>
            <w:noWrap w:val="0"/>
            <w:vAlign w:val="center"/>
          </w:tcPr>
          <w:p w14:paraId="3B80A6F2">
            <w:pPr>
              <w:spacing w:line="312" w:lineRule="auto"/>
              <w:jc w:val="center"/>
              <w:rPr>
                <w:color w:val="000000"/>
                <w:szCs w:val="21"/>
              </w:rPr>
            </w:pPr>
            <w:r>
              <w:rPr>
                <w:color w:val="000000"/>
                <w:szCs w:val="21"/>
              </w:rPr>
              <w:t>目标</w:t>
            </w:r>
            <w:r>
              <w:rPr>
                <w:rFonts w:hint="eastAsia"/>
                <w:color w:val="000000"/>
                <w:szCs w:val="21"/>
              </w:rPr>
              <w:t>1、2、4</w:t>
            </w:r>
          </w:p>
        </w:tc>
        <w:tc>
          <w:tcPr>
            <w:tcW w:w="1470" w:type="dxa"/>
            <w:noWrap w:val="0"/>
            <w:vAlign w:val="center"/>
          </w:tcPr>
          <w:p w14:paraId="00042932">
            <w:pPr>
              <w:spacing w:line="312" w:lineRule="auto"/>
              <w:jc w:val="center"/>
              <w:rPr>
                <w:szCs w:val="21"/>
              </w:rPr>
            </w:pPr>
            <w:r>
              <w:rPr>
                <w:rFonts w:hint="eastAsia"/>
                <w:color w:val="000000"/>
              </w:rPr>
              <w:t>3-1、4-2、7-1</w:t>
            </w:r>
          </w:p>
        </w:tc>
        <w:tc>
          <w:tcPr>
            <w:tcW w:w="735" w:type="dxa"/>
            <w:noWrap w:val="0"/>
            <w:vAlign w:val="center"/>
          </w:tcPr>
          <w:p w14:paraId="68375CC2">
            <w:pPr>
              <w:spacing w:line="312" w:lineRule="auto"/>
              <w:jc w:val="center"/>
              <w:rPr>
                <w:rFonts w:hint="eastAsia"/>
                <w:szCs w:val="21"/>
              </w:rPr>
            </w:pPr>
            <w:r>
              <w:rPr>
                <w:rFonts w:hint="eastAsia"/>
                <w:szCs w:val="21"/>
              </w:rPr>
              <w:t>2</w:t>
            </w:r>
          </w:p>
        </w:tc>
        <w:tc>
          <w:tcPr>
            <w:tcW w:w="735" w:type="dxa"/>
            <w:noWrap w:val="0"/>
            <w:vAlign w:val="center"/>
          </w:tcPr>
          <w:p w14:paraId="3607A8A1">
            <w:pPr>
              <w:spacing w:line="312" w:lineRule="auto"/>
              <w:jc w:val="center"/>
              <w:rPr>
                <w:szCs w:val="21"/>
              </w:rPr>
            </w:pPr>
            <w:r>
              <w:rPr>
                <w:rFonts w:hint="eastAsia"/>
                <w:szCs w:val="21"/>
              </w:rPr>
              <w:t>2</w:t>
            </w:r>
          </w:p>
        </w:tc>
      </w:tr>
      <w:tr w14:paraId="582B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2C2648ED">
            <w:pPr>
              <w:spacing w:line="312" w:lineRule="auto"/>
              <w:jc w:val="center"/>
              <w:rPr>
                <w:rFonts w:hint="eastAsia"/>
                <w:color w:val="000000"/>
              </w:rPr>
            </w:pPr>
            <w:r>
              <w:rPr>
                <w:rFonts w:hint="eastAsia"/>
                <w:color w:val="000000"/>
              </w:rPr>
              <w:t>小计</w:t>
            </w:r>
          </w:p>
        </w:tc>
        <w:tc>
          <w:tcPr>
            <w:tcW w:w="735" w:type="dxa"/>
            <w:noWrap w:val="0"/>
            <w:vAlign w:val="center"/>
          </w:tcPr>
          <w:p w14:paraId="7589C543">
            <w:pPr>
              <w:spacing w:line="312" w:lineRule="auto"/>
              <w:jc w:val="center"/>
              <w:rPr>
                <w:rFonts w:hint="eastAsia"/>
                <w:szCs w:val="21"/>
              </w:rPr>
            </w:pPr>
            <w:r>
              <w:rPr>
                <w:rFonts w:hint="eastAsia"/>
                <w:szCs w:val="21"/>
              </w:rPr>
              <w:t>16</w:t>
            </w:r>
          </w:p>
        </w:tc>
        <w:tc>
          <w:tcPr>
            <w:tcW w:w="735" w:type="dxa"/>
            <w:noWrap w:val="0"/>
            <w:vAlign w:val="center"/>
          </w:tcPr>
          <w:p w14:paraId="774A535A">
            <w:pPr>
              <w:spacing w:line="312" w:lineRule="auto"/>
              <w:jc w:val="center"/>
              <w:rPr>
                <w:szCs w:val="21"/>
              </w:rPr>
            </w:pPr>
            <w:r>
              <w:rPr>
                <w:rFonts w:hint="eastAsia"/>
                <w:szCs w:val="21"/>
              </w:rPr>
              <w:t>16</w:t>
            </w:r>
          </w:p>
        </w:tc>
      </w:tr>
      <w:tr w14:paraId="3276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7770" w:type="dxa"/>
            <w:gridSpan w:val="4"/>
            <w:noWrap w:val="0"/>
            <w:vAlign w:val="center"/>
          </w:tcPr>
          <w:p w14:paraId="74A6297C">
            <w:pPr>
              <w:spacing w:line="312" w:lineRule="auto"/>
              <w:jc w:val="center"/>
              <w:rPr>
                <w:szCs w:val="21"/>
              </w:rPr>
            </w:pPr>
            <w:r>
              <w:rPr>
                <w:szCs w:val="21"/>
              </w:rPr>
              <w:t>合 计</w:t>
            </w:r>
          </w:p>
        </w:tc>
        <w:tc>
          <w:tcPr>
            <w:tcW w:w="1470" w:type="dxa"/>
            <w:gridSpan w:val="2"/>
            <w:noWrap w:val="0"/>
            <w:vAlign w:val="center"/>
          </w:tcPr>
          <w:p w14:paraId="6510E86D">
            <w:pPr>
              <w:spacing w:line="312" w:lineRule="auto"/>
              <w:jc w:val="center"/>
              <w:rPr>
                <w:szCs w:val="21"/>
              </w:rPr>
            </w:pPr>
            <w:r>
              <w:rPr>
                <w:szCs w:val="21"/>
              </w:rPr>
              <w:t>3</w:t>
            </w:r>
            <w:r>
              <w:rPr>
                <w:rFonts w:hint="eastAsia"/>
                <w:szCs w:val="21"/>
              </w:rPr>
              <w:t>2</w:t>
            </w:r>
          </w:p>
        </w:tc>
      </w:tr>
    </w:tbl>
    <w:p w14:paraId="454AFF4C">
      <w:pPr>
        <w:spacing w:line="360" w:lineRule="auto"/>
        <w:ind w:firstLine="562" w:firstLineChars="200"/>
        <w:rPr>
          <w:rFonts w:hint="eastAsia"/>
          <w:b/>
          <w:sz w:val="28"/>
          <w:szCs w:val="28"/>
        </w:rPr>
      </w:pPr>
      <w:r>
        <w:rPr>
          <w:rFonts w:hint="eastAsia"/>
          <w:b/>
          <w:sz w:val="28"/>
          <w:szCs w:val="28"/>
        </w:rPr>
        <w:t>五、课程实施</w:t>
      </w:r>
    </w:p>
    <w:p w14:paraId="4F219166">
      <w:pPr>
        <w:autoSpaceDE w:val="0"/>
        <w:autoSpaceDN w:val="0"/>
        <w:adjustRightInd w:val="0"/>
        <w:spacing w:line="360" w:lineRule="auto"/>
        <w:ind w:firstLine="420" w:firstLineChars="200"/>
      </w:pPr>
      <w:r>
        <w:t xml:space="preserve">（一）本课程的教学内容包括理论知识和技能训练两个部分。在教学过程中，我们应重视理论与技能训练的相互结合，避免出现过于偏重理论讲授或单纯侧重技能训练的现象。因此，在学时分配表中，我们将学时单独列出，而在课程教学进度计划表中，合唱与指挥内容将交织进行。 </w:t>
      </w:r>
    </w:p>
    <w:p w14:paraId="3682AAD5">
      <w:pPr>
        <w:autoSpaceDE w:val="0"/>
        <w:autoSpaceDN w:val="0"/>
        <w:adjustRightInd w:val="0"/>
        <w:spacing w:line="360" w:lineRule="auto"/>
        <w:ind w:firstLine="420" w:firstLineChars="200"/>
        <w:rPr>
          <w:rFonts w:hint="eastAsia"/>
        </w:rPr>
      </w:pPr>
      <w:r>
        <w:t>（二）本课程的学习对象——学生，需在课程中扮演两种角色：合唱队的演唱者以及合唱队的组织者和指挥者。在教学过程中，我们应关注激发学生的学习主动性和参与意识，确保每位学生都能掌握演唱和指挥这两项技能。</w:t>
      </w:r>
    </w:p>
    <w:p w14:paraId="0ADD69B6">
      <w:pPr>
        <w:autoSpaceDE w:val="0"/>
        <w:autoSpaceDN w:val="0"/>
        <w:adjustRightInd w:val="0"/>
        <w:spacing w:line="360" w:lineRule="auto"/>
        <w:ind w:firstLine="420" w:firstLineChars="200"/>
      </w:pPr>
      <w:r>
        <w:t>（三）</w:t>
      </w:r>
      <w:r>
        <w:rPr>
          <w:rFonts w:hint="eastAsia"/>
        </w:rPr>
        <w:t>课堂中注意课内知识向课外的延伸，鼓励学生在中小学实践基地辅导基地合唱团，进行合唱与指挥的组织训练活动。</w:t>
      </w:r>
    </w:p>
    <w:p w14:paraId="343983C7">
      <w:pPr>
        <w:autoSpaceDE w:val="0"/>
        <w:autoSpaceDN w:val="0"/>
        <w:adjustRightInd w:val="0"/>
        <w:spacing w:line="360" w:lineRule="auto"/>
        <w:ind w:firstLine="420" w:firstLineChars="200"/>
        <w:rPr>
          <w:rFonts w:hint="eastAsia"/>
        </w:rPr>
      </w:pPr>
      <w:r>
        <w:rPr>
          <w:rFonts w:hint="eastAsia"/>
        </w:rPr>
        <w:t>（四）教学中，运用多媒体课件，观摩合唱指挥的碟片，听合唱CD片，培养学生良好的和声听觉、音乐感受、表现能力。</w:t>
      </w:r>
    </w:p>
    <w:p w14:paraId="6607597B">
      <w:pPr>
        <w:spacing w:line="360" w:lineRule="auto"/>
        <w:ind w:firstLine="420" w:firstLineChars="200"/>
        <w:rPr>
          <w:bCs/>
        </w:rPr>
      </w:pPr>
      <w:r>
        <w:rPr>
          <w:bCs/>
        </w:rPr>
        <w:t>（</w:t>
      </w:r>
      <w:r>
        <w:rPr>
          <w:rFonts w:hint="eastAsia"/>
          <w:bCs/>
        </w:rPr>
        <w:t>五</w:t>
      </w:r>
      <w:r>
        <w:rPr>
          <w:bCs/>
        </w:rPr>
        <w:t>）主要教学环节的质量要求如表所示。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256A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2283" w:type="dxa"/>
            <w:gridSpan w:val="2"/>
            <w:tcBorders>
              <w:top w:val="single" w:color="auto" w:sz="8" w:space="0"/>
              <w:left w:val="single" w:color="auto" w:sz="8" w:space="0"/>
              <w:right w:val="single" w:color="auto" w:sz="8" w:space="0"/>
            </w:tcBorders>
            <w:noWrap w:val="0"/>
            <w:tcMar>
              <w:left w:w="28" w:type="dxa"/>
              <w:right w:w="28" w:type="dxa"/>
            </w:tcMar>
            <w:vAlign w:val="center"/>
          </w:tcPr>
          <w:p w14:paraId="0B721C72">
            <w:pPr>
              <w:spacing w:line="276" w:lineRule="auto"/>
              <w:jc w:val="center"/>
              <w:rPr>
                <w:szCs w:val="21"/>
              </w:rPr>
            </w:pPr>
            <w:r>
              <w:rPr>
                <w:bCs/>
                <w:szCs w:val="21"/>
              </w:rPr>
              <w:t>主要教学环节</w:t>
            </w:r>
          </w:p>
        </w:tc>
        <w:tc>
          <w:tcPr>
            <w:tcW w:w="6817" w:type="dxa"/>
            <w:tcBorders>
              <w:top w:val="single" w:color="auto" w:sz="8" w:space="0"/>
              <w:left w:val="single" w:color="auto" w:sz="8" w:space="0"/>
              <w:right w:val="single" w:color="auto" w:sz="8" w:space="0"/>
            </w:tcBorders>
            <w:noWrap w:val="0"/>
            <w:vAlign w:val="center"/>
          </w:tcPr>
          <w:p w14:paraId="2DD5A57C">
            <w:pPr>
              <w:spacing w:line="276" w:lineRule="auto"/>
              <w:jc w:val="center"/>
              <w:rPr>
                <w:szCs w:val="21"/>
              </w:rPr>
            </w:pPr>
            <w:r>
              <w:rPr>
                <w:bCs/>
                <w:szCs w:val="21"/>
              </w:rPr>
              <w:t>质量</w:t>
            </w:r>
            <w:r>
              <w:rPr>
                <w:rFonts w:hint="eastAsia"/>
                <w:bCs/>
                <w:szCs w:val="21"/>
              </w:rPr>
              <w:t>要求</w:t>
            </w:r>
          </w:p>
        </w:tc>
      </w:tr>
      <w:tr w14:paraId="37AB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56" w:hRule="atLeast"/>
          <w:jc w:val="center"/>
        </w:trPr>
        <w:tc>
          <w:tcPr>
            <w:tcW w:w="582" w:type="dxa"/>
            <w:tcBorders>
              <w:left w:val="single" w:color="auto" w:sz="8" w:space="0"/>
            </w:tcBorders>
            <w:noWrap w:val="0"/>
            <w:vAlign w:val="center"/>
          </w:tcPr>
          <w:p w14:paraId="2D467598">
            <w:pPr>
              <w:spacing w:line="276" w:lineRule="auto"/>
              <w:jc w:val="center"/>
              <w:rPr>
                <w:szCs w:val="21"/>
              </w:rPr>
            </w:pPr>
            <w:r>
              <w:rPr>
                <w:szCs w:val="21"/>
              </w:rPr>
              <w:t>1</w:t>
            </w:r>
          </w:p>
        </w:tc>
        <w:tc>
          <w:tcPr>
            <w:tcW w:w="1701" w:type="dxa"/>
            <w:noWrap w:val="0"/>
            <w:tcMar>
              <w:left w:w="28" w:type="dxa"/>
              <w:right w:w="28" w:type="dxa"/>
            </w:tcMar>
            <w:vAlign w:val="center"/>
          </w:tcPr>
          <w:p w14:paraId="3508433B">
            <w:pPr>
              <w:spacing w:line="276" w:lineRule="auto"/>
              <w:jc w:val="center"/>
              <w:rPr>
                <w:szCs w:val="21"/>
              </w:rPr>
            </w:pPr>
            <w:r>
              <w:rPr>
                <w:szCs w:val="21"/>
              </w:rPr>
              <w:t>备课</w:t>
            </w:r>
          </w:p>
        </w:tc>
        <w:tc>
          <w:tcPr>
            <w:tcW w:w="6817" w:type="dxa"/>
            <w:tcBorders>
              <w:right w:val="single" w:color="auto" w:sz="8" w:space="0"/>
            </w:tcBorders>
            <w:noWrap w:val="0"/>
            <w:vAlign w:val="center"/>
          </w:tcPr>
          <w:p w14:paraId="59F53224">
            <w:pPr>
              <w:spacing w:line="276" w:lineRule="auto"/>
              <w:rPr>
                <w:szCs w:val="21"/>
              </w:rPr>
            </w:pPr>
            <w:r>
              <w:rPr>
                <w:szCs w:val="21"/>
              </w:rPr>
              <w:t xml:space="preserve">（1）教师需全面掌握本课程的教学大纲内容，并严格遵循教学大纲的要求来组织课程教学内容。 </w:t>
            </w:r>
          </w:p>
          <w:p w14:paraId="3BD55C48">
            <w:pPr>
              <w:spacing w:line="276" w:lineRule="auto"/>
              <w:rPr>
                <w:szCs w:val="21"/>
              </w:rPr>
            </w:pPr>
            <w:r>
              <w:rPr>
                <w:szCs w:val="21"/>
              </w:rPr>
              <w:t xml:space="preserve">（2）教师应熟练掌握合唱作品的各个声部，并根据教学大纲编制教学进度计划表，为每次授课准备详细的教案。教案内容应涵盖章节标题、教学目标、教学方法设计、课堂类型、时间分配、授课内容、课后作业以及教学效果分析等方面。 </w:t>
            </w:r>
          </w:p>
          <w:p w14:paraId="342E94CA">
            <w:pPr>
              <w:spacing w:line="276" w:lineRule="auto"/>
              <w:rPr>
                <w:szCs w:val="21"/>
              </w:rPr>
            </w:pPr>
            <w:r>
              <w:rPr>
                <w:szCs w:val="21"/>
              </w:rPr>
              <w:t>（3）针对各部分的教学内容，教师需构思清晰的授课思路和技巧，选择适宜的教学方法。</w:t>
            </w:r>
          </w:p>
        </w:tc>
      </w:tr>
      <w:tr w14:paraId="6B14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582" w:type="dxa"/>
            <w:tcBorders>
              <w:left w:val="single" w:color="auto" w:sz="8" w:space="0"/>
            </w:tcBorders>
            <w:noWrap w:val="0"/>
            <w:vAlign w:val="center"/>
          </w:tcPr>
          <w:p w14:paraId="2E86AB4D">
            <w:pPr>
              <w:spacing w:line="276" w:lineRule="auto"/>
              <w:jc w:val="center"/>
              <w:rPr>
                <w:szCs w:val="21"/>
              </w:rPr>
            </w:pPr>
            <w:r>
              <w:rPr>
                <w:szCs w:val="21"/>
              </w:rPr>
              <w:t>2</w:t>
            </w:r>
          </w:p>
        </w:tc>
        <w:tc>
          <w:tcPr>
            <w:tcW w:w="1701" w:type="dxa"/>
            <w:noWrap w:val="0"/>
            <w:tcMar>
              <w:left w:w="28" w:type="dxa"/>
              <w:right w:w="28" w:type="dxa"/>
            </w:tcMar>
            <w:vAlign w:val="center"/>
          </w:tcPr>
          <w:p w14:paraId="4E750C69">
            <w:pPr>
              <w:spacing w:line="276" w:lineRule="auto"/>
              <w:jc w:val="center"/>
              <w:rPr>
                <w:szCs w:val="21"/>
              </w:rPr>
            </w:pPr>
            <w:r>
              <w:rPr>
                <w:szCs w:val="21"/>
              </w:rPr>
              <w:t>讲授</w:t>
            </w:r>
          </w:p>
        </w:tc>
        <w:tc>
          <w:tcPr>
            <w:tcW w:w="6817" w:type="dxa"/>
            <w:tcBorders>
              <w:right w:val="single" w:color="auto" w:sz="8" w:space="0"/>
            </w:tcBorders>
            <w:noWrap w:val="0"/>
            <w:vAlign w:val="center"/>
          </w:tcPr>
          <w:p w14:paraId="4438E86D">
            <w:pPr>
              <w:spacing w:line="276" w:lineRule="auto"/>
              <w:rPr>
                <w:szCs w:val="21"/>
              </w:rPr>
            </w:pPr>
            <w:r>
              <w:rPr>
                <w:szCs w:val="21"/>
              </w:rPr>
              <w:t xml:space="preserve">（1）课程主要讲解合唱演唱中的声音、气息、发音和吐字技巧；合唱作品的艺术性处理；以及合唱指挥的起拍、基本图式、呼吸提示和收拍动作。 </w:t>
            </w:r>
          </w:p>
          <w:p w14:paraId="51C23C48">
            <w:pPr>
              <w:spacing w:line="276" w:lineRule="auto"/>
              <w:rPr>
                <w:szCs w:val="21"/>
              </w:rPr>
            </w:pPr>
            <w:r>
              <w:rPr>
                <w:szCs w:val="21"/>
              </w:rPr>
              <w:t>（2）运用多样化的教学方法（如启发式教学、分析教学法、讨论式教学、多媒体示范教学等），重视培养学生发现问题、分析问题和解决问题的能力。</w:t>
            </w:r>
          </w:p>
          <w:p w14:paraId="5BE3E5A3">
            <w:pPr>
              <w:spacing w:line="276" w:lineRule="auto"/>
              <w:rPr>
                <w:szCs w:val="21"/>
              </w:rPr>
            </w:pPr>
            <w:r>
              <w:rPr>
                <w:szCs w:val="21"/>
              </w:rPr>
              <w:t xml:space="preserve">（3）有效地利用现代信息技术辅助教学过程。 </w:t>
            </w:r>
          </w:p>
          <w:p w14:paraId="057FE4B3">
            <w:pPr>
              <w:spacing w:line="276" w:lineRule="auto"/>
              <w:rPr>
                <w:szCs w:val="21"/>
              </w:rPr>
            </w:pPr>
            <w:r>
              <w:rPr>
                <w:szCs w:val="21"/>
              </w:rPr>
              <w:t>（4）教师的表达方式应便于学生理解和接受，尽量做到形象生动，激发学生在掌握知识和技能过程中保持浓厚的学习兴趣。</w:t>
            </w:r>
          </w:p>
        </w:tc>
      </w:tr>
      <w:tr w14:paraId="31DD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79" w:hRule="atLeast"/>
          <w:jc w:val="center"/>
        </w:trPr>
        <w:tc>
          <w:tcPr>
            <w:tcW w:w="582" w:type="dxa"/>
            <w:tcBorders>
              <w:left w:val="single" w:color="auto" w:sz="8" w:space="0"/>
            </w:tcBorders>
            <w:noWrap w:val="0"/>
            <w:vAlign w:val="center"/>
          </w:tcPr>
          <w:p w14:paraId="55ACFB33">
            <w:pPr>
              <w:spacing w:line="276" w:lineRule="auto"/>
              <w:jc w:val="center"/>
              <w:rPr>
                <w:szCs w:val="21"/>
              </w:rPr>
            </w:pPr>
            <w:r>
              <w:rPr>
                <w:szCs w:val="21"/>
              </w:rPr>
              <w:t>3</w:t>
            </w:r>
          </w:p>
        </w:tc>
        <w:tc>
          <w:tcPr>
            <w:tcW w:w="1701" w:type="dxa"/>
            <w:noWrap w:val="0"/>
            <w:tcMar>
              <w:left w:w="28" w:type="dxa"/>
              <w:right w:w="28" w:type="dxa"/>
            </w:tcMar>
            <w:vAlign w:val="center"/>
          </w:tcPr>
          <w:p w14:paraId="6506207C">
            <w:pPr>
              <w:spacing w:line="276" w:lineRule="auto"/>
              <w:jc w:val="center"/>
              <w:rPr>
                <w:szCs w:val="21"/>
              </w:rPr>
            </w:pPr>
            <w:r>
              <w:rPr>
                <w:szCs w:val="21"/>
              </w:rPr>
              <w:t>作业布置</w:t>
            </w:r>
            <w:r>
              <w:rPr>
                <w:rFonts w:hint="eastAsia"/>
                <w:szCs w:val="21"/>
              </w:rPr>
              <w:t>与讲评</w:t>
            </w:r>
          </w:p>
        </w:tc>
        <w:tc>
          <w:tcPr>
            <w:tcW w:w="6817" w:type="dxa"/>
            <w:tcBorders>
              <w:right w:val="single" w:color="auto" w:sz="8" w:space="0"/>
            </w:tcBorders>
            <w:noWrap w:val="0"/>
            <w:vAlign w:val="center"/>
          </w:tcPr>
          <w:p w14:paraId="3F76132B">
            <w:pPr>
              <w:spacing w:line="276" w:lineRule="auto"/>
              <w:rPr>
                <w:szCs w:val="21"/>
              </w:rPr>
            </w:pPr>
            <w:r>
              <w:rPr>
                <w:szCs w:val="21"/>
              </w:rPr>
              <w:t>学生必须完成</w:t>
            </w:r>
            <w:r>
              <w:rPr>
                <w:rFonts w:hint="eastAsia"/>
                <w:szCs w:val="21"/>
              </w:rPr>
              <w:t>规定</w:t>
            </w:r>
            <w:r>
              <w:rPr>
                <w:szCs w:val="21"/>
              </w:rPr>
              <w:t>数量的作业</w:t>
            </w:r>
            <w:r>
              <w:rPr>
                <w:rFonts w:hint="eastAsia"/>
                <w:szCs w:val="21"/>
              </w:rPr>
              <w:t>，</w:t>
            </w:r>
            <w:r>
              <w:rPr>
                <w:szCs w:val="21"/>
              </w:rPr>
              <w:t>作业必须达到以下基本要求：</w:t>
            </w:r>
          </w:p>
          <w:p w14:paraId="2C9E2E91">
            <w:pPr>
              <w:spacing w:line="276" w:lineRule="auto"/>
              <w:rPr>
                <w:szCs w:val="21"/>
              </w:rPr>
            </w:pPr>
            <w:r>
              <w:rPr>
                <w:rFonts w:hint="eastAsia"/>
                <w:szCs w:val="21"/>
              </w:rPr>
              <w:t>（1）</w:t>
            </w:r>
            <w:r>
              <w:rPr>
                <w:szCs w:val="21"/>
              </w:rPr>
              <w:t>按时按量完成</w:t>
            </w:r>
            <w:r>
              <w:rPr>
                <w:rFonts w:hint="eastAsia"/>
                <w:szCs w:val="21"/>
              </w:rPr>
              <w:t>合唱</w:t>
            </w:r>
            <w:r>
              <w:rPr>
                <w:szCs w:val="21"/>
              </w:rPr>
              <w:t>作业</w:t>
            </w:r>
            <w:r>
              <w:rPr>
                <w:rFonts w:hint="eastAsia"/>
                <w:szCs w:val="21"/>
              </w:rPr>
              <w:t>及指挥作业。</w:t>
            </w:r>
          </w:p>
          <w:p w14:paraId="48E94035">
            <w:pPr>
              <w:spacing w:line="276" w:lineRule="auto"/>
              <w:rPr>
                <w:szCs w:val="21"/>
              </w:rPr>
            </w:pPr>
            <w:r>
              <w:rPr>
                <w:rFonts w:hint="eastAsia"/>
                <w:szCs w:val="21"/>
              </w:rPr>
              <w:t>（2）以合唱小组为单位，进行作品的排练与指挥动作的训练。</w:t>
            </w:r>
          </w:p>
          <w:p w14:paraId="6CC0ACDE">
            <w:pPr>
              <w:spacing w:line="276" w:lineRule="auto"/>
              <w:rPr>
                <w:szCs w:val="21"/>
              </w:rPr>
            </w:pPr>
            <w:r>
              <w:rPr>
                <w:szCs w:val="21"/>
              </w:rPr>
              <w:t>教师讲评作业要求如下：</w:t>
            </w:r>
          </w:p>
          <w:p w14:paraId="07B9DC66">
            <w:pPr>
              <w:spacing w:line="276" w:lineRule="auto"/>
              <w:rPr>
                <w:szCs w:val="21"/>
              </w:rPr>
            </w:pPr>
            <w:r>
              <w:rPr>
                <w:rFonts w:hint="eastAsia"/>
                <w:szCs w:val="21"/>
              </w:rPr>
              <w:t>（1）学生展示合唱作业或指挥作业时，</w:t>
            </w:r>
            <w:r>
              <w:rPr>
                <w:szCs w:val="21"/>
              </w:rPr>
              <w:t>教师</w:t>
            </w:r>
            <w:r>
              <w:rPr>
                <w:rFonts w:hint="eastAsia"/>
                <w:szCs w:val="21"/>
              </w:rPr>
              <w:t>点评</w:t>
            </w:r>
            <w:r>
              <w:rPr>
                <w:szCs w:val="21"/>
              </w:rPr>
              <w:t>要认真、细致</w:t>
            </w:r>
            <w:r>
              <w:rPr>
                <w:rFonts w:hint="eastAsia"/>
                <w:szCs w:val="21"/>
              </w:rPr>
              <w:t>，帮助学生改正演唱与指挥时的问题，并</w:t>
            </w:r>
            <w:r>
              <w:rPr>
                <w:szCs w:val="21"/>
              </w:rPr>
              <w:t>按百分制评定成绩</w:t>
            </w:r>
            <w:r>
              <w:rPr>
                <w:rFonts w:hint="eastAsia"/>
                <w:szCs w:val="21"/>
              </w:rPr>
              <w:t>。</w:t>
            </w:r>
          </w:p>
          <w:p w14:paraId="666483A7">
            <w:pPr>
              <w:spacing w:line="276" w:lineRule="auto"/>
              <w:rPr>
                <w:szCs w:val="21"/>
              </w:rPr>
            </w:pPr>
            <w:r>
              <w:rPr>
                <w:rFonts w:hint="eastAsia"/>
                <w:szCs w:val="21"/>
              </w:rPr>
              <w:t>（3）</w:t>
            </w:r>
            <w:r>
              <w:rPr>
                <w:szCs w:val="21"/>
              </w:rPr>
              <w:t>学生</w:t>
            </w:r>
            <w:r>
              <w:rPr>
                <w:rFonts w:hint="eastAsia"/>
                <w:szCs w:val="21"/>
              </w:rPr>
              <w:t>的作业</w:t>
            </w:r>
            <w:r>
              <w:rPr>
                <w:szCs w:val="21"/>
              </w:rPr>
              <w:t>成绩</w:t>
            </w:r>
            <w:r>
              <w:rPr>
                <w:rFonts w:hint="eastAsia"/>
                <w:szCs w:val="21"/>
              </w:rPr>
              <w:t>应</w:t>
            </w:r>
            <w:r>
              <w:rPr>
                <w:szCs w:val="21"/>
              </w:rPr>
              <w:t>作为课程平时成绩的重要组成部分。</w:t>
            </w:r>
          </w:p>
        </w:tc>
      </w:tr>
      <w:tr w14:paraId="368F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34" w:hRule="atLeast"/>
          <w:jc w:val="center"/>
        </w:trPr>
        <w:tc>
          <w:tcPr>
            <w:tcW w:w="582" w:type="dxa"/>
            <w:tcBorders>
              <w:left w:val="single" w:color="auto" w:sz="8" w:space="0"/>
            </w:tcBorders>
            <w:noWrap w:val="0"/>
            <w:vAlign w:val="center"/>
          </w:tcPr>
          <w:p w14:paraId="64BCE6F0">
            <w:pPr>
              <w:spacing w:line="276" w:lineRule="auto"/>
              <w:jc w:val="center"/>
              <w:rPr>
                <w:szCs w:val="21"/>
              </w:rPr>
            </w:pPr>
            <w:r>
              <w:rPr>
                <w:szCs w:val="21"/>
              </w:rPr>
              <w:t>4</w:t>
            </w:r>
          </w:p>
        </w:tc>
        <w:tc>
          <w:tcPr>
            <w:tcW w:w="1701" w:type="dxa"/>
            <w:noWrap w:val="0"/>
            <w:tcMar>
              <w:left w:w="28" w:type="dxa"/>
              <w:right w:w="28" w:type="dxa"/>
            </w:tcMar>
            <w:vAlign w:val="center"/>
          </w:tcPr>
          <w:p w14:paraId="21E77651">
            <w:pPr>
              <w:spacing w:line="276" w:lineRule="auto"/>
              <w:jc w:val="center"/>
              <w:rPr>
                <w:szCs w:val="21"/>
              </w:rPr>
            </w:pPr>
            <w:r>
              <w:rPr>
                <w:szCs w:val="21"/>
              </w:rPr>
              <w:t>成绩考核</w:t>
            </w:r>
          </w:p>
        </w:tc>
        <w:tc>
          <w:tcPr>
            <w:tcW w:w="6817" w:type="dxa"/>
            <w:tcBorders>
              <w:right w:val="single" w:color="auto" w:sz="8" w:space="0"/>
            </w:tcBorders>
            <w:noWrap w:val="0"/>
            <w:vAlign w:val="center"/>
          </w:tcPr>
          <w:p w14:paraId="11BDA5CE">
            <w:pPr>
              <w:spacing w:line="276" w:lineRule="auto"/>
              <w:rPr>
                <w:szCs w:val="21"/>
              </w:rPr>
            </w:pPr>
            <w:r>
              <w:rPr>
                <w:szCs w:val="21"/>
              </w:rPr>
              <w:t>本课程</w:t>
            </w:r>
            <w:r>
              <w:rPr>
                <w:rFonts w:hint="eastAsia"/>
                <w:szCs w:val="21"/>
              </w:rPr>
              <w:t>的成绩考核有两部分内容组成，一是平时成绩，是由考勤*</w:t>
            </w:r>
            <w:r>
              <w:rPr>
                <w:szCs w:val="21"/>
              </w:rPr>
              <w:t>20%</w:t>
            </w:r>
            <w:r>
              <w:rPr>
                <w:rFonts w:hint="eastAsia"/>
                <w:szCs w:val="21"/>
              </w:rPr>
              <w:t>和还课及课堂表现成绩*</w:t>
            </w:r>
            <w:r>
              <w:rPr>
                <w:szCs w:val="21"/>
              </w:rPr>
              <w:t>80%</w:t>
            </w:r>
            <w:r>
              <w:rPr>
                <w:rFonts w:hint="eastAsia"/>
                <w:szCs w:val="21"/>
              </w:rPr>
              <w:t>相加而得，占</w:t>
            </w:r>
            <w:r>
              <w:rPr>
                <w:szCs w:val="21"/>
              </w:rPr>
              <w:t>总评</w:t>
            </w:r>
            <w:r>
              <w:rPr>
                <w:rFonts w:hint="eastAsia"/>
                <w:szCs w:val="21"/>
              </w:rPr>
              <w:t>成绩的4</w:t>
            </w:r>
            <w:r>
              <w:rPr>
                <w:szCs w:val="21"/>
              </w:rPr>
              <w:t>0%</w:t>
            </w:r>
            <w:r>
              <w:rPr>
                <w:rFonts w:hint="eastAsia"/>
                <w:szCs w:val="21"/>
              </w:rPr>
              <w:t>；二是期末考试成绩，占</w:t>
            </w:r>
            <w:r>
              <w:rPr>
                <w:szCs w:val="21"/>
              </w:rPr>
              <w:t>总评</w:t>
            </w:r>
            <w:r>
              <w:rPr>
                <w:rFonts w:hint="eastAsia"/>
                <w:szCs w:val="21"/>
              </w:rPr>
              <w:t>成绩的6</w:t>
            </w:r>
            <w:r>
              <w:rPr>
                <w:szCs w:val="21"/>
              </w:rPr>
              <w:t>0%。</w:t>
            </w:r>
          </w:p>
          <w:p w14:paraId="766D7A37">
            <w:pPr>
              <w:spacing w:line="276" w:lineRule="auto"/>
              <w:rPr>
                <w:szCs w:val="21"/>
              </w:rPr>
            </w:pPr>
            <w:r>
              <w:rPr>
                <w:szCs w:val="21"/>
              </w:rPr>
              <w:t>有下列情况之一者，总评成绩为不及格：</w:t>
            </w:r>
          </w:p>
          <w:p w14:paraId="511F225C">
            <w:pPr>
              <w:spacing w:line="276" w:lineRule="auto"/>
              <w:rPr>
                <w:szCs w:val="21"/>
              </w:rPr>
            </w:pPr>
            <w:r>
              <w:rPr>
                <w:rFonts w:hint="eastAsia"/>
                <w:szCs w:val="21"/>
              </w:rPr>
              <w:t>（1）还课作业次数不足3次者（本课程还课作业要求6次或6次以上）。</w:t>
            </w:r>
          </w:p>
          <w:p w14:paraId="44F0C0D5">
            <w:pPr>
              <w:spacing w:line="276" w:lineRule="auto"/>
              <w:rPr>
                <w:szCs w:val="21"/>
              </w:rPr>
            </w:pPr>
            <w:r>
              <w:rPr>
                <w:rFonts w:hint="eastAsia"/>
                <w:szCs w:val="21"/>
              </w:rPr>
              <w:t>（2）</w:t>
            </w:r>
            <w:r>
              <w:rPr>
                <w:szCs w:val="21"/>
              </w:rPr>
              <w:t>缺课次数达本学期总授课学时的1/3以上者</w:t>
            </w:r>
            <w:r>
              <w:rPr>
                <w:rFonts w:hint="eastAsia"/>
                <w:szCs w:val="21"/>
              </w:rPr>
              <w:t>。</w:t>
            </w:r>
          </w:p>
          <w:p w14:paraId="5D78E696">
            <w:pPr>
              <w:spacing w:line="276" w:lineRule="auto"/>
              <w:rPr>
                <w:szCs w:val="21"/>
              </w:rPr>
            </w:pPr>
            <w:r>
              <w:rPr>
                <w:rFonts w:hint="eastAsia"/>
                <w:szCs w:val="21"/>
              </w:rPr>
              <w:t>（3）</w:t>
            </w:r>
            <w:r>
              <w:rPr>
                <w:szCs w:val="21"/>
              </w:rPr>
              <w:t>课程目标小于0.6。</w:t>
            </w:r>
          </w:p>
        </w:tc>
      </w:tr>
    </w:tbl>
    <w:p w14:paraId="62AA458B">
      <w:pPr>
        <w:spacing w:line="360" w:lineRule="auto"/>
        <w:ind w:firstLine="562" w:firstLineChars="200"/>
        <w:rPr>
          <w:rFonts w:hint="eastAsia"/>
          <w:b/>
          <w:sz w:val="28"/>
          <w:szCs w:val="28"/>
        </w:rPr>
      </w:pPr>
      <w:r>
        <w:rPr>
          <w:rFonts w:hint="eastAsia"/>
          <w:b/>
          <w:sz w:val="28"/>
          <w:szCs w:val="28"/>
        </w:rPr>
        <w:t>六、考核方式</w:t>
      </w:r>
    </w:p>
    <w:p w14:paraId="615121E7">
      <w:pPr>
        <w:spacing w:line="360" w:lineRule="auto"/>
        <w:ind w:firstLine="420" w:firstLineChars="200"/>
        <w:rPr>
          <w:rFonts w:hint="eastAsia"/>
        </w:rPr>
      </w:pPr>
      <w:r>
        <w:rPr>
          <w:rFonts w:hint="eastAsia"/>
        </w:rPr>
        <w:t>（一）</w:t>
      </w:r>
      <w:r>
        <w:t>课程考核包括</w:t>
      </w:r>
      <w:r>
        <w:rPr>
          <w:rFonts w:hint="eastAsia"/>
        </w:rPr>
        <w:t>还课</w:t>
      </w:r>
      <w:r>
        <w:t>情况</w:t>
      </w:r>
      <w:r>
        <w:rPr>
          <w:rFonts w:hint="eastAsia"/>
        </w:rPr>
        <w:t>、课堂训练及</w:t>
      </w:r>
      <w:r>
        <w:t>期末考试</w:t>
      </w:r>
      <w:r>
        <w:rPr>
          <w:rFonts w:hint="eastAsia"/>
        </w:rPr>
        <w:t>几个部分；还课情况考核学生每次合唱或指挥作业的完成情况；课堂训练考核学生在合唱排练及指挥训练中的表现；期</w:t>
      </w:r>
      <w:r>
        <w:t>末考试</w:t>
      </w:r>
      <w:r>
        <w:rPr>
          <w:rFonts w:hint="eastAsia"/>
        </w:rPr>
        <w:t>分为合唱技能考试和指挥技能考试两部分，合唱技能考试</w:t>
      </w:r>
      <w:r>
        <w:t>采用</w:t>
      </w:r>
      <w:r>
        <w:rPr>
          <w:rFonts w:hint="eastAsia"/>
        </w:rPr>
        <w:t>现场演唱三声部或四声部合唱作品的形式，每个声部只能1位学生演唱，展示学生的音准、节奏、发声技巧以及音乐表现力等；指挥技能考试是在</w:t>
      </w:r>
      <w:r>
        <w:t>期末考核中进行现场指挥，展示他们的指挥技巧和音乐理解能力。</w:t>
      </w:r>
    </w:p>
    <w:p w14:paraId="329BDC20">
      <w:pPr>
        <w:spacing w:line="360" w:lineRule="auto"/>
        <w:ind w:firstLine="420" w:firstLineChars="200"/>
        <w:rPr>
          <w:rFonts w:hint="eastAsia"/>
        </w:rPr>
      </w:pPr>
      <w:r>
        <w:rPr>
          <w:rFonts w:hint="eastAsia"/>
        </w:rPr>
        <w:t>（二）</w:t>
      </w:r>
      <w:r>
        <w:t>课程成绩=平时成绩×</w:t>
      </w:r>
      <w:r>
        <w:rPr>
          <w:rFonts w:hint="eastAsia"/>
        </w:rPr>
        <w:t>4</w:t>
      </w:r>
      <w:r>
        <w:t>0% +期末考试成绩×60%。</w:t>
      </w:r>
      <w:r>
        <w:rPr>
          <w:rFonts w:hint="eastAsia"/>
        </w:rPr>
        <w:t>具体内容和比例如表所示。</w:t>
      </w:r>
    </w:p>
    <w:tbl>
      <w:tblPr>
        <w:tblStyle w:val="17"/>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4"/>
        <w:gridCol w:w="1565"/>
        <w:gridCol w:w="808"/>
        <w:gridCol w:w="4410"/>
        <w:gridCol w:w="1470"/>
      </w:tblGrid>
      <w:tr w14:paraId="7B5E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044" w:type="dxa"/>
            <w:shd w:val="clear" w:color="auto" w:fill="FFFFFF"/>
            <w:noWrap w:val="0"/>
            <w:tcMar>
              <w:left w:w="57" w:type="dxa"/>
              <w:right w:w="57" w:type="dxa"/>
            </w:tcMar>
            <w:vAlign w:val="center"/>
          </w:tcPr>
          <w:p w14:paraId="45BFE15F">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成绩组成</w:t>
            </w:r>
          </w:p>
        </w:tc>
        <w:tc>
          <w:tcPr>
            <w:tcW w:w="1565" w:type="dxa"/>
            <w:shd w:val="clear" w:color="auto" w:fill="FFFFFF"/>
            <w:noWrap w:val="0"/>
            <w:vAlign w:val="center"/>
          </w:tcPr>
          <w:p w14:paraId="5C569656">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考核/评价环节</w:t>
            </w:r>
          </w:p>
        </w:tc>
        <w:tc>
          <w:tcPr>
            <w:tcW w:w="808" w:type="dxa"/>
            <w:shd w:val="clear" w:color="auto" w:fill="FFFFFF"/>
            <w:noWrap w:val="0"/>
            <w:vAlign w:val="center"/>
          </w:tcPr>
          <w:p w14:paraId="6769BA18">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权重</w:t>
            </w:r>
          </w:p>
        </w:tc>
        <w:tc>
          <w:tcPr>
            <w:tcW w:w="4410" w:type="dxa"/>
            <w:shd w:val="clear" w:color="auto" w:fill="FFFFFF"/>
            <w:noWrap w:val="0"/>
            <w:vAlign w:val="center"/>
          </w:tcPr>
          <w:p w14:paraId="0F8E0DC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考核/评价细则</w:t>
            </w:r>
          </w:p>
        </w:tc>
        <w:tc>
          <w:tcPr>
            <w:tcW w:w="1470" w:type="dxa"/>
            <w:shd w:val="clear" w:color="auto" w:fill="FFFFFF"/>
            <w:noWrap w:val="0"/>
            <w:vAlign w:val="center"/>
          </w:tcPr>
          <w:p w14:paraId="3C8C7E5E">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对应的毕业要求指标点</w:t>
            </w:r>
          </w:p>
        </w:tc>
      </w:tr>
      <w:tr w14:paraId="2911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798" w:hRule="atLeast"/>
        </w:trPr>
        <w:tc>
          <w:tcPr>
            <w:tcW w:w="1044" w:type="dxa"/>
            <w:vMerge w:val="restart"/>
            <w:noWrap w:val="0"/>
            <w:tcMar>
              <w:left w:w="57" w:type="dxa"/>
              <w:right w:w="57" w:type="dxa"/>
            </w:tcMar>
            <w:vAlign w:val="center"/>
          </w:tcPr>
          <w:p w14:paraId="70B94F0E">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平时成绩</w:t>
            </w:r>
          </w:p>
        </w:tc>
        <w:tc>
          <w:tcPr>
            <w:tcW w:w="1565" w:type="dxa"/>
            <w:noWrap w:val="0"/>
            <w:vAlign w:val="center"/>
          </w:tcPr>
          <w:p w14:paraId="2AAF36F9">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平时作业</w:t>
            </w:r>
            <w:r>
              <w:rPr>
                <w:rFonts w:hint="eastAsia" w:ascii="Times New Roman" w:hAnsi="Times New Roman" w:eastAsia="宋体" w:cs="Times New Roman"/>
                <w:kern w:val="2"/>
                <w:sz w:val="21"/>
              </w:rPr>
              <w:t>及课堂练习</w:t>
            </w:r>
          </w:p>
        </w:tc>
        <w:tc>
          <w:tcPr>
            <w:tcW w:w="808" w:type="dxa"/>
            <w:noWrap w:val="0"/>
            <w:vAlign w:val="center"/>
          </w:tcPr>
          <w:p w14:paraId="1C0BD4D5">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3</w:t>
            </w:r>
            <w:r>
              <w:rPr>
                <w:rFonts w:ascii="Times New Roman" w:hAnsi="Times New Roman" w:eastAsia="宋体" w:cs="Times New Roman"/>
                <w:kern w:val="2"/>
                <w:sz w:val="21"/>
              </w:rPr>
              <w:t>0%</w:t>
            </w:r>
          </w:p>
        </w:tc>
        <w:tc>
          <w:tcPr>
            <w:tcW w:w="4410" w:type="dxa"/>
            <w:noWrap w:val="0"/>
            <w:vAlign w:val="center"/>
          </w:tcPr>
          <w:p w14:paraId="6D2FDDC5">
            <w:pPr>
              <w:pStyle w:val="25"/>
              <w:widowControl w:val="0"/>
              <w:jc w:val="both"/>
              <w:rPr>
                <w:rFonts w:ascii="Times New Roman" w:hAnsi="Times New Roman" w:eastAsia="宋体" w:cs="Times New Roman"/>
                <w:kern w:val="2"/>
                <w:sz w:val="21"/>
              </w:rPr>
            </w:pPr>
            <w:r>
              <w:rPr>
                <w:rFonts w:ascii="Times New Roman" w:hAnsi="Times New Roman" w:eastAsia="宋体" w:cs="Times New Roman"/>
                <w:kern w:val="2"/>
                <w:sz w:val="21"/>
              </w:rPr>
              <w:t>课后完成</w:t>
            </w:r>
            <w:r>
              <w:rPr>
                <w:rFonts w:hint="eastAsia" w:ascii="Times New Roman" w:hAnsi="Times New Roman" w:eastAsia="宋体" w:cs="Times New Roman"/>
                <w:kern w:val="2"/>
                <w:sz w:val="21"/>
              </w:rPr>
              <w:t>各声部的演唱</w:t>
            </w:r>
            <w:r>
              <w:rPr>
                <w:rFonts w:ascii="Times New Roman" w:hAnsi="Times New Roman" w:eastAsia="宋体" w:cs="Times New Roman"/>
                <w:kern w:val="2"/>
                <w:sz w:val="21"/>
              </w:rPr>
              <w:t>，</w:t>
            </w:r>
            <w:r>
              <w:rPr>
                <w:rFonts w:hint="eastAsia" w:ascii="Times New Roman" w:hAnsi="Times New Roman" w:eastAsia="宋体" w:cs="Times New Roman"/>
                <w:kern w:val="2"/>
                <w:sz w:val="21"/>
              </w:rPr>
              <w:t>做到音准节奏无误。</w:t>
            </w:r>
            <w:r>
              <w:rPr>
                <w:rFonts w:ascii="Times New Roman" w:hAnsi="Times New Roman" w:eastAsia="宋体" w:cs="Times New Roman"/>
                <w:kern w:val="2"/>
                <w:sz w:val="21"/>
              </w:rPr>
              <w:t>主要考核学生对每节课知识点的复习、理解和掌握程度。</w:t>
            </w:r>
            <w:r>
              <w:rPr>
                <w:rFonts w:hint="eastAsia" w:ascii="Times New Roman" w:hAnsi="Times New Roman" w:eastAsia="宋体" w:cs="Times New Roman"/>
                <w:kern w:val="2"/>
                <w:sz w:val="21"/>
              </w:rPr>
              <w:t>课堂练习</w:t>
            </w:r>
            <w:r>
              <w:rPr>
                <w:rFonts w:ascii="Times New Roman" w:hAnsi="Times New Roman" w:eastAsia="宋体" w:cs="Times New Roman"/>
                <w:color w:val="000000"/>
                <w:kern w:val="2"/>
                <w:sz w:val="21"/>
                <w:szCs w:val="21"/>
              </w:rPr>
              <w:t>以随堂</w:t>
            </w:r>
            <w:r>
              <w:rPr>
                <w:rFonts w:hint="eastAsia" w:ascii="Times New Roman" w:hAnsi="Times New Roman" w:eastAsia="宋体" w:cs="Times New Roman"/>
                <w:color w:val="000000"/>
                <w:kern w:val="2"/>
                <w:sz w:val="21"/>
                <w:szCs w:val="21"/>
              </w:rPr>
              <w:t>提问</w:t>
            </w:r>
            <w:r>
              <w:rPr>
                <w:rFonts w:ascii="Times New Roman" w:hAnsi="Times New Roman" w:eastAsia="宋体" w:cs="Times New Roman"/>
                <w:color w:val="000000"/>
                <w:kern w:val="2"/>
                <w:sz w:val="21"/>
                <w:szCs w:val="21"/>
              </w:rPr>
              <w:t>的形式，主要考核学生课堂的听课效果和课后及时复习消化本章知识的</w:t>
            </w:r>
            <w:r>
              <w:rPr>
                <w:rFonts w:hint="eastAsia" w:ascii="Times New Roman" w:hAnsi="Times New Roman" w:eastAsia="宋体" w:cs="Times New Roman"/>
                <w:color w:val="000000"/>
                <w:kern w:val="2"/>
                <w:sz w:val="21"/>
                <w:szCs w:val="21"/>
              </w:rPr>
              <w:t>能力。平时作业与课堂练习占总评成绩的30%。</w:t>
            </w:r>
          </w:p>
        </w:tc>
        <w:tc>
          <w:tcPr>
            <w:tcW w:w="1470" w:type="dxa"/>
            <w:noWrap w:val="0"/>
            <w:vAlign w:val="center"/>
          </w:tcPr>
          <w:p w14:paraId="39427101">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color w:val="000000"/>
                <w:kern w:val="2"/>
                <w:sz w:val="21"/>
                <w:szCs w:val="21"/>
              </w:rPr>
              <w:t>3</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1</w:t>
            </w:r>
          </w:p>
        </w:tc>
      </w:tr>
      <w:tr w14:paraId="71BB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98" w:hRule="atLeast"/>
        </w:trPr>
        <w:tc>
          <w:tcPr>
            <w:tcW w:w="1044" w:type="dxa"/>
            <w:vMerge w:val="continue"/>
            <w:noWrap w:val="0"/>
            <w:tcMar>
              <w:left w:w="57" w:type="dxa"/>
              <w:right w:w="57" w:type="dxa"/>
            </w:tcMar>
            <w:vAlign w:val="center"/>
          </w:tcPr>
          <w:p w14:paraId="2B027577">
            <w:pPr>
              <w:pStyle w:val="25"/>
              <w:widowControl w:val="0"/>
              <w:jc w:val="center"/>
              <w:rPr>
                <w:rFonts w:ascii="Times New Roman" w:hAnsi="Times New Roman" w:eastAsia="宋体" w:cs="Times New Roman"/>
                <w:kern w:val="2"/>
                <w:sz w:val="21"/>
              </w:rPr>
            </w:pPr>
          </w:p>
        </w:tc>
        <w:tc>
          <w:tcPr>
            <w:tcW w:w="1565" w:type="dxa"/>
            <w:noWrap w:val="0"/>
            <w:vAlign w:val="center"/>
          </w:tcPr>
          <w:p w14:paraId="400E588F">
            <w:pPr>
              <w:pStyle w:val="25"/>
              <w:widowControl w:val="0"/>
              <w:jc w:val="center"/>
              <w:rPr>
                <w:rFonts w:ascii="Times New Roman" w:hAnsi="Times New Roman" w:eastAsia="宋体" w:cs="Times New Roman"/>
                <w:kern w:val="2"/>
                <w:sz w:val="21"/>
              </w:rPr>
            </w:pPr>
            <w:r>
              <w:rPr>
                <w:rFonts w:hint="eastAsia" w:ascii="Times New Roman" w:hAnsi="Times New Roman" w:eastAsia="宋体" w:cs="Times New Roman"/>
                <w:kern w:val="2"/>
                <w:sz w:val="21"/>
              </w:rPr>
              <w:t>考勤成绩</w:t>
            </w:r>
          </w:p>
        </w:tc>
        <w:tc>
          <w:tcPr>
            <w:tcW w:w="808" w:type="dxa"/>
            <w:noWrap w:val="0"/>
            <w:vAlign w:val="center"/>
          </w:tcPr>
          <w:p w14:paraId="721DE210">
            <w:pPr>
              <w:pStyle w:val="25"/>
              <w:widowControl w:val="0"/>
              <w:jc w:val="center"/>
              <w:rPr>
                <w:rFonts w:hint="eastAsia" w:ascii="Times New Roman" w:hAnsi="Times New Roman" w:eastAsia="宋体" w:cs="Times New Roman"/>
                <w:kern w:val="2"/>
                <w:sz w:val="21"/>
              </w:rPr>
            </w:pPr>
            <w:r>
              <w:rPr>
                <w:rFonts w:hint="eastAsia" w:ascii="Times New Roman" w:hAnsi="Times New Roman" w:eastAsia="宋体" w:cs="Times New Roman"/>
                <w:kern w:val="2"/>
                <w:sz w:val="21"/>
              </w:rPr>
              <w:t>10</w:t>
            </w:r>
            <w:r>
              <w:rPr>
                <w:rFonts w:ascii="Times New Roman" w:hAnsi="Times New Roman" w:eastAsia="宋体" w:cs="Times New Roman"/>
                <w:kern w:val="2"/>
                <w:sz w:val="21"/>
              </w:rPr>
              <w:t>%</w:t>
            </w:r>
          </w:p>
        </w:tc>
        <w:tc>
          <w:tcPr>
            <w:tcW w:w="4410" w:type="dxa"/>
            <w:noWrap w:val="0"/>
            <w:vAlign w:val="center"/>
          </w:tcPr>
          <w:p w14:paraId="452DE9A3">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考勤成绩共计20分，迟到一次扣1分；旷课一次扣3分；旷课3次平时成绩为零。考勤成绩占占总评成绩的10%。</w:t>
            </w:r>
          </w:p>
        </w:tc>
        <w:tc>
          <w:tcPr>
            <w:tcW w:w="1470" w:type="dxa"/>
            <w:noWrap w:val="0"/>
            <w:vAlign w:val="center"/>
          </w:tcPr>
          <w:p w14:paraId="2BAF66AD">
            <w:pPr>
              <w:pStyle w:val="25"/>
              <w:widowControl w:val="0"/>
              <w:jc w:val="center"/>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3-1、4-2、7-1</w:t>
            </w:r>
          </w:p>
        </w:tc>
      </w:tr>
      <w:tr w14:paraId="0EB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3" w:hRule="atLeast"/>
        </w:trPr>
        <w:tc>
          <w:tcPr>
            <w:tcW w:w="1044" w:type="dxa"/>
            <w:noWrap w:val="0"/>
            <w:tcMar>
              <w:left w:w="57" w:type="dxa"/>
              <w:right w:w="57" w:type="dxa"/>
            </w:tcMar>
            <w:vAlign w:val="center"/>
          </w:tcPr>
          <w:p w14:paraId="55608A7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p w14:paraId="79C39280">
            <w:pPr>
              <w:pStyle w:val="25"/>
              <w:widowControl w:val="0"/>
              <w:jc w:val="center"/>
              <w:rPr>
                <w:rFonts w:ascii="Times New Roman" w:hAnsi="Times New Roman" w:eastAsia="宋体" w:cs="Times New Roman"/>
                <w:kern w:val="2"/>
                <w:sz w:val="21"/>
              </w:rPr>
            </w:pPr>
          </w:p>
        </w:tc>
        <w:tc>
          <w:tcPr>
            <w:tcW w:w="1565" w:type="dxa"/>
            <w:noWrap w:val="0"/>
            <w:vAlign w:val="center"/>
          </w:tcPr>
          <w:p w14:paraId="03A4949D">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期末考试</w:t>
            </w:r>
          </w:p>
        </w:tc>
        <w:tc>
          <w:tcPr>
            <w:tcW w:w="808" w:type="dxa"/>
            <w:noWrap w:val="0"/>
            <w:vAlign w:val="center"/>
          </w:tcPr>
          <w:p w14:paraId="1D043E13">
            <w:pPr>
              <w:pStyle w:val="25"/>
              <w:widowControl w:val="0"/>
              <w:jc w:val="center"/>
              <w:rPr>
                <w:rFonts w:ascii="Times New Roman" w:hAnsi="Times New Roman" w:eastAsia="宋体" w:cs="Times New Roman"/>
                <w:kern w:val="2"/>
                <w:sz w:val="21"/>
              </w:rPr>
            </w:pPr>
            <w:r>
              <w:rPr>
                <w:rFonts w:ascii="Times New Roman" w:hAnsi="Times New Roman" w:eastAsia="宋体" w:cs="Times New Roman"/>
                <w:kern w:val="2"/>
                <w:sz w:val="21"/>
              </w:rPr>
              <w:t>60%</w:t>
            </w:r>
          </w:p>
        </w:tc>
        <w:tc>
          <w:tcPr>
            <w:tcW w:w="4410" w:type="dxa"/>
            <w:noWrap w:val="0"/>
            <w:vAlign w:val="center"/>
          </w:tcPr>
          <w:p w14:paraId="2F26DF60">
            <w:pPr>
              <w:pStyle w:val="25"/>
              <w:widowControl w:val="0"/>
              <w:jc w:val="both"/>
              <w:rPr>
                <w:rFonts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期末考试包括合唱和指挥两个部分</w:t>
            </w:r>
            <w:r>
              <w:rPr>
                <w:rFonts w:ascii="Times New Roman" w:hAnsi="Times New Roman" w:eastAsia="宋体" w:cs="Times New Roman"/>
                <w:color w:val="000000"/>
                <w:kern w:val="2"/>
                <w:sz w:val="21"/>
                <w:szCs w:val="21"/>
              </w:rPr>
              <w:t>，</w:t>
            </w:r>
            <w:r>
              <w:rPr>
                <w:rFonts w:hint="eastAsia" w:ascii="Times New Roman" w:hAnsi="Times New Roman" w:eastAsia="宋体" w:cs="Times New Roman"/>
                <w:color w:val="000000"/>
                <w:kern w:val="2"/>
                <w:sz w:val="21"/>
                <w:szCs w:val="21"/>
              </w:rPr>
              <w:t>每部分的成绩均为50分，最后以</w:t>
            </w:r>
            <w:r>
              <w:rPr>
                <w:rFonts w:ascii="Times New Roman" w:hAnsi="Times New Roman" w:eastAsia="宋体" w:cs="Times New Roman"/>
                <w:color w:val="000000"/>
                <w:kern w:val="2"/>
                <w:sz w:val="21"/>
                <w:szCs w:val="21"/>
              </w:rPr>
              <w:t>60%计入课程总</w:t>
            </w:r>
            <w:r>
              <w:rPr>
                <w:rFonts w:hint="eastAsia" w:ascii="Times New Roman" w:hAnsi="Times New Roman" w:eastAsia="宋体" w:cs="Times New Roman"/>
                <w:color w:val="000000"/>
                <w:kern w:val="2"/>
                <w:sz w:val="21"/>
                <w:szCs w:val="21"/>
              </w:rPr>
              <w:t>评</w:t>
            </w:r>
            <w:r>
              <w:rPr>
                <w:rFonts w:ascii="Times New Roman" w:hAnsi="Times New Roman" w:eastAsia="宋体" w:cs="Times New Roman"/>
                <w:color w:val="000000"/>
                <w:kern w:val="2"/>
                <w:sz w:val="21"/>
                <w:szCs w:val="21"/>
              </w:rPr>
              <w:t>成绩。</w:t>
            </w:r>
            <w:r>
              <w:rPr>
                <w:rFonts w:hint="eastAsia" w:ascii="Times New Roman" w:hAnsi="Times New Roman" w:eastAsia="宋体" w:cs="Times New Roman"/>
                <w:color w:val="000000"/>
                <w:kern w:val="2"/>
                <w:sz w:val="21"/>
                <w:szCs w:val="21"/>
              </w:rPr>
              <w:t>合唱部分考核学生的音准、节奏、音乐表现力、声音的控制力以及与团队合作的能力。指挥部分考核学生对各种节拍图式和挥拍动作的掌握、指挥技巧、合唱作品的理解及与合唱队员的沟通能力等。</w:t>
            </w:r>
          </w:p>
        </w:tc>
        <w:tc>
          <w:tcPr>
            <w:tcW w:w="1470" w:type="dxa"/>
            <w:noWrap w:val="0"/>
            <w:vAlign w:val="center"/>
          </w:tcPr>
          <w:p w14:paraId="6501E195">
            <w:pPr>
              <w:pStyle w:val="25"/>
              <w:widowControl w:val="0"/>
              <w:jc w:val="center"/>
              <w:rPr>
                <w:rFonts w:ascii="Times New Roman" w:hAnsi="Times New Roman" w:eastAsia="宋体" w:cs="Times New Roman"/>
                <w:kern w:val="2"/>
                <w:sz w:val="21"/>
              </w:rPr>
            </w:pPr>
            <w:r>
              <w:rPr>
                <w:rFonts w:hint="eastAsia" w:ascii="Times New Roman" w:hAnsi="Times New Roman" w:cs="Times New Roman"/>
                <w:color w:val="000000"/>
                <w:kern w:val="2"/>
              </w:rPr>
              <w:t>3-1、</w:t>
            </w:r>
            <w:r>
              <w:rPr>
                <w:rFonts w:hint="eastAsia" w:ascii="Times New Roman" w:hAnsi="Times New Roman" w:eastAsia="宋体" w:cs="Times New Roman"/>
                <w:color w:val="000000"/>
                <w:kern w:val="2"/>
                <w:sz w:val="21"/>
                <w:szCs w:val="21"/>
              </w:rPr>
              <w:t>4-2、7-1</w:t>
            </w:r>
          </w:p>
        </w:tc>
      </w:tr>
    </w:tbl>
    <w:p w14:paraId="11B28760">
      <w:pPr>
        <w:spacing w:line="360" w:lineRule="auto"/>
        <w:ind w:firstLine="420" w:firstLineChars="200"/>
        <w:rPr>
          <w:rFonts w:hint="eastAsia"/>
        </w:rPr>
      </w:pPr>
      <w:r>
        <w:rPr>
          <w:rFonts w:hint="eastAsia"/>
        </w:rPr>
        <w:t>（三）课程目标及考核方式权重分配表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376"/>
        <w:gridCol w:w="2676"/>
        <w:gridCol w:w="1841"/>
      </w:tblGrid>
      <w:tr w14:paraId="7B49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3" w:hRule="atLeast"/>
          <w:jc w:val="center"/>
        </w:trPr>
        <w:tc>
          <w:tcPr>
            <w:tcW w:w="4472" w:type="dxa"/>
            <w:gridSpan w:val="2"/>
            <w:noWrap w:val="0"/>
            <w:vAlign w:val="center"/>
          </w:tcPr>
          <w:p w14:paraId="7EBBFF4C">
            <w:pPr>
              <w:pStyle w:val="25"/>
              <w:jc w:val="center"/>
              <w:rPr>
                <w:rFonts w:hint="eastAsia" w:eastAsia="宋体"/>
                <w:color w:val="000000"/>
                <w:sz w:val="18"/>
                <w:szCs w:val="18"/>
              </w:rPr>
            </w:pPr>
            <w:r>
              <w:rPr>
                <w:rFonts w:hint="eastAsia" w:eastAsia="宋体"/>
                <w:color w:val="000000"/>
                <w:sz w:val="18"/>
                <w:szCs w:val="18"/>
              </w:rPr>
              <w:t>目标课程及权重</w:t>
            </w:r>
          </w:p>
        </w:tc>
        <w:tc>
          <w:tcPr>
            <w:tcW w:w="4517" w:type="dxa"/>
            <w:gridSpan w:val="2"/>
            <w:noWrap w:val="0"/>
            <w:vAlign w:val="center"/>
          </w:tcPr>
          <w:p w14:paraId="78BF81B1">
            <w:pPr>
              <w:pStyle w:val="25"/>
              <w:jc w:val="center"/>
              <w:rPr>
                <w:rFonts w:hint="eastAsia" w:eastAsia="宋体"/>
                <w:color w:val="000000"/>
                <w:sz w:val="18"/>
                <w:szCs w:val="18"/>
              </w:rPr>
            </w:pPr>
            <w:r>
              <w:rPr>
                <w:rFonts w:hint="eastAsia" w:eastAsia="宋体"/>
                <w:color w:val="000000"/>
                <w:sz w:val="18"/>
                <w:szCs w:val="18"/>
              </w:rPr>
              <w:t>考核方式及权重</w:t>
            </w:r>
          </w:p>
        </w:tc>
      </w:tr>
      <w:tr w14:paraId="62CA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60" w:hRule="atLeast"/>
          <w:jc w:val="center"/>
        </w:trPr>
        <w:tc>
          <w:tcPr>
            <w:tcW w:w="2096" w:type="dxa"/>
            <w:noWrap w:val="0"/>
            <w:vAlign w:val="center"/>
          </w:tcPr>
          <w:p w14:paraId="386592F3">
            <w:pPr>
              <w:pStyle w:val="25"/>
              <w:jc w:val="center"/>
              <w:rPr>
                <w:rFonts w:hint="eastAsia" w:eastAsia="宋体"/>
                <w:color w:val="000000"/>
                <w:sz w:val="18"/>
                <w:szCs w:val="18"/>
              </w:rPr>
            </w:pPr>
            <w:r>
              <w:rPr>
                <w:rFonts w:hint="eastAsia" w:eastAsia="宋体"/>
                <w:color w:val="000000"/>
                <w:sz w:val="18"/>
                <w:szCs w:val="18"/>
              </w:rPr>
              <w:t>项目</w:t>
            </w:r>
          </w:p>
        </w:tc>
        <w:tc>
          <w:tcPr>
            <w:tcW w:w="2376" w:type="dxa"/>
            <w:noWrap w:val="0"/>
            <w:vAlign w:val="center"/>
          </w:tcPr>
          <w:p w14:paraId="6DF0E144">
            <w:pPr>
              <w:pStyle w:val="25"/>
              <w:jc w:val="center"/>
              <w:rPr>
                <w:rFonts w:hint="eastAsia" w:eastAsia="宋体"/>
                <w:color w:val="000000"/>
                <w:sz w:val="18"/>
                <w:szCs w:val="18"/>
              </w:rPr>
            </w:pPr>
            <w:r>
              <w:rPr>
                <w:rFonts w:hint="eastAsia" w:eastAsia="宋体"/>
                <w:color w:val="000000"/>
                <w:sz w:val="18"/>
                <w:szCs w:val="18"/>
              </w:rPr>
              <w:t>权重（a）</w:t>
            </w:r>
          </w:p>
        </w:tc>
        <w:tc>
          <w:tcPr>
            <w:tcW w:w="2676" w:type="dxa"/>
            <w:noWrap w:val="0"/>
            <w:vAlign w:val="center"/>
          </w:tcPr>
          <w:p w14:paraId="773AFE6F">
            <w:pPr>
              <w:pStyle w:val="25"/>
              <w:jc w:val="center"/>
              <w:rPr>
                <w:rFonts w:hint="eastAsia" w:eastAsia="宋体"/>
                <w:color w:val="000000"/>
                <w:sz w:val="18"/>
                <w:szCs w:val="18"/>
              </w:rPr>
            </w:pPr>
            <w:r>
              <w:rPr>
                <w:rFonts w:hint="eastAsia" w:eastAsia="宋体"/>
                <w:color w:val="000000"/>
                <w:sz w:val="18"/>
                <w:szCs w:val="18"/>
              </w:rPr>
              <w:t>评价依据</w:t>
            </w:r>
          </w:p>
        </w:tc>
        <w:tc>
          <w:tcPr>
            <w:tcW w:w="1841" w:type="dxa"/>
            <w:noWrap w:val="0"/>
            <w:vAlign w:val="center"/>
          </w:tcPr>
          <w:p w14:paraId="1D4D863A">
            <w:pPr>
              <w:pStyle w:val="25"/>
              <w:jc w:val="center"/>
              <w:rPr>
                <w:rFonts w:hint="eastAsia" w:eastAsia="宋体"/>
                <w:color w:val="000000"/>
                <w:sz w:val="18"/>
                <w:szCs w:val="18"/>
              </w:rPr>
            </w:pPr>
            <w:r>
              <w:rPr>
                <w:rFonts w:hint="eastAsia" w:eastAsia="宋体"/>
                <w:color w:val="000000"/>
                <w:sz w:val="18"/>
                <w:szCs w:val="18"/>
              </w:rPr>
              <w:t>权重（b）</w:t>
            </w:r>
          </w:p>
        </w:tc>
      </w:tr>
      <w:tr w14:paraId="656E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28" w:hRule="atLeast"/>
          <w:jc w:val="center"/>
        </w:trPr>
        <w:tc>
          <w:tcPr>
            <w:tcW w:w="2096" w:type="dxa"/>
            <w:vMerge w:val="restart"/>
            <w:noWrap w:val="0"/>
            <w:vAlign w:val="center"/>
          </w:tcPr>
          <w:p w14:paraId="21CF1753">
            <w:pPr>
              <w:pStyle w:val="25"/>
              <w:jc w:val="center"/>
              <w:rPr>
                <w:rFonts w:hint="eastAsia" w:eastAsia="宋体"/>
                <w:color w:val="000000"/>
                <w:sz w:val="18"/>
                <w:szCs w:val="18"/>
              </w:rPr>
            </w:pPr>
            <w:r>
              <w:rPr>
                <w:rFonts w:hint="eastAsia" w:eastAsia="宋体"/>
                <w:color w:val="000000"/>
                <w:sz w:val="18"/>
                <w:szCs w:val="18"/>
              </w:rPr>
              <w:t>课程目标1</w:t>
            </w:r>
          </w:p>
        </w:tc>
        <w:tc>
          <w:tcPr>
            <w:tcW w:w="2376" w:type="dxa"/>
            <w:vMerge w:val="restart"/>
            <w:noWrap w:val="0"/>
            <w:vAlign w:val="center"/>
          </w:tcPr>
          <w:p w14:paraId="06548B9B">
            <w:pPr>
              <w:pStyle w:val="25"/>
              <w:jc w:val="center"/>
              <w:rPr>
                <w:rFonts w:hint="eastAsia" w:eastAsia="宋体"/>
                <w:color w:val="000000"/>
                <w:sz w:val="18"/>
                <w:szCs w:val="18"/>
              </w:rPr>
            </w:pPr>
            <w:r>
              <w:rPr>
                <w:rFonts w:eastAsia="宋体"/>
                <w:color w:val="000000"/>
                <w:sz w:val="18"/>
                <w:szCs w:val="18"/>
              </w:rPr>
              <w:t>4</w:t>
            </w:r>
            <w:r>
              <w:rPr>
                <w:rFonts w:hint="eastAsia" w:eastAsia="宋体"/>
                <w:color w:val="000000"/>
                <w:sz w:val="18"/>
                <w:szCs w:val="18"/>
              </w:rPr>
              <w:t>0</w:t>
            </w:r>
            <w:r>
              <w:rPr>
                <w:rFonts w:eastAsia="宋体"/>
                <w:color w:val="000000"/>
                <w:sz w:val="18"/>
                <w:szCs w:val="18"/>
              </w:rPr>
              <w:t>%</w:t>
            </w:r>
          </w:p>
        </w:tc>
        <w:tc>
          <w:tcPr>
            <w:tcW w:w="2676" w:type="dxa"/>
            <w:noWrap w:val="0"/>
            <w:vAlign w:val="center"/>
          </w:tcPr>
          <w:p w14:paraId="2BB5D67E">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0483F2A9">
            <w:pPr>
              <w:pStyle w:val="25"/>
              <w:jc w:val="center"/>
              <w:rPr>
                <w:rFonts w:hint="eastAsia"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01BF9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66" w:hRule="atLeast"/>
          <w:jc w:val="center"/>
        </w:trPr>
        <w:tc>
          <w:tcPr>
            <w:tcW w:w="2096" w:type="dxa"/>
            <w:vMerge w:val="continue"/>
            <w:noWrap w:val="0"/>
            <w:vAlign w:val="center"/>
          </w:tcPr>
          <w:p w14:paraId="14081D2E">
            <w:pPr>
              <w:pStyle w:val="25"/>
              <w:jc w:val="center"/>
              <w:rPr>
                <w:rFonts w:hint="eastAsia" w:eastAsia="宋体"/>
                <w:color w:val="000000"/>
                <w:sz w:val="18"/>
                <w:szCs w:val="18"/>
              </w:rPr>
            </w:pPr>
          </w:p>
        </w:tc>
        <w:tc>
          <w:tcPr>
            <w:tcW w:w="2376" w:type="dxa"/>
            <w:vMerge w:val="continue"/>
            <w:noWrap w:val="0"/>
            <w:vAlign w:val="center"/>
          </w:tcPr>
          <w:p w14:paraId="038BD8E0">
            <w:pPr>
              <w:pStyle w:val="25"/>
              <w:jc w:val="center"/>
              <w:rPr>
                <w:rFonts w:eastAsia="宋体"/>
                <w:color w:val="000000"/>
                <w:sz w:val="18"/>
                <w:szCs w:val="18"/>
              </w:rPr>
            </w:pPr>
          </w:p>
        </w:tc>
        <w:tc>
          <w:tcPr>
            <w:tcW w:w="2676" w:type="dxa"/>
            <w:noWrap w:val="0"/>
            <w:vAlign w:val="center"/>
          </w:tcPr>
          <w:p w14:paraId="63EB5253">
            <w:pPr>
              <w:pStyle w:val="25"/>
              <w:jc w:val="center"/>
              <w:rPr>
                <w:rFonts w:eastAsia="宋体"/>
                <w:color w:val="000000"/>
                <w:sz w:val="18"/>
                <w:szCs w:val="18"/>
              </w:rPr>
            </w:pPr>
            <w:r>
              <w:rPr>
                <w:rFonts w:hint="eastAsia" w:eastAsia="宋体"/>
                <w:color w:val="000000"/>
                <w:sz w:val="18"/>
                <w:szCs w:val="18"/>
              </w:rPr>
              <w:t>平时成绩</w:t>
            </w:r>
          </w:p>
        </w:tc>
        <w:tc>
          <w:tcPr>
            <w:tcW w:w="1841" w:type="dxa"/>
            <w:noWrap w:val="0"/>
            <w:vAlign w:val="center"/>
          </w:tcPr>
          <w:p w14:paraId="1E4EA0B8">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0D8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9" w:hRule="atLeast"/>
          <w:jc w:val="center"/>
        </w:trPr>
        <w:tc>
          <w:tcPr>
            <w:tcW w:w="2096" w:type="dxa"/>
            <w:vMerge w:val="restart"/>
            <w:noWrap w:val="0"/>
            <w:vAlign w:val="center"/>
          </w:tcPr>
          <w:p w14:paraId="15D323B2">
            <w:pPr>
              <w:pStyle w:val="25"/>
              <w:jc w:val="center"/>
              <w:rPr>
                <w:rFonts w:hint="eastAsia" w:eastAsia="宋体"/>
                <w:color w:val="000000"/>
                <w:sz w:val="18"/>
                <w:szCs w:val="18"/>
              </w:rPr>
            </w:pPr>
            <w:r>
              <w:rPr>
                <w:rFonts w:hint="eastAsia" w:eastAsia="宋体"/>
                <w:color w:val="000000"/>
                <w:sz w:val="18"/>
                <w:szCs w:val="18"/>
              </w:rPr>
              <w:t>课程目标2</w:t>
            </w:r>
          </w:p>
        </w:tc>
        <w:tc>
          <w:tcPr>
            <w:tcW w:w="2376" w:type="dxa"/>
            <w:vMerge w:val="restart"/>
            <w:noWrap w:val="0"/>
            <w:vAlign w:val="center"/>
          </w:tcPr>
          <w:p w14:paraId="2DAEDD35">
            <w:pPr>
              <w:pStyle w:val="25"/>
              <w:jc w:val="center"/>
              <w:rPr>
                <w:rFonts w:hint="eastAsia" w:eastAsia="宋体"/>
                <w:color w:val="000000"/>
                <w:sz w:val="18"/>
                <w:szCs w:val="18"/>
              </w:rPr>
            </w:pPr>
            <w:r>
              <w:rPr>
                <w:rFonts w:eastAsia="宋体"/>
                <w:color w:val="000000"/>
                <w:sz w:val="18"/>
                <w:szCs w:val="18"/>
              </w:rPr>
              <w:t>2</w:t>
            </w:r>
            <w:r>
              <w:rPr>
                <w:rFonts w:hint="eastAsia" w:eastAsia="宋体"/>
                <w:color w:val="000000"/>
                <w:sz w:val="18"/>
                <w:szCs w:val="18"/>
              </w:rPr>
              <w:t>0</w:t>
            </w:r>
            <w:r>
              <w:rPr>
                <w:rFonts w:eastAsia="宋体"/>
                <w:color w:val="000000"/>
                <w:sz w:val="18"/>
                <w:szCs w:val="18"/>
              </w:rPr>
              <w:t>%</w:t>
            </w:r>
          </w:p>
        </w:tc>
        <w:tc>
          <w:tcPr>
            <w:tcW w:w="2676" w:type="dxa"/>
            <w:noWrap w:val="0"/>
            <w:vAlign w:val="center"/>
          </w:tcPr>
          <w:p w14:paraId="0D8021DA">
            <w:pPr>
              <w:pStyle w:val="25"/>
              <w:jc w:val="center"/>
              <w:rPr>
                <w:rFonts w:eastAsia="宋体"/>
                <w:color w:val="000000"/>
                <w:sz w:val="18"/>
                <w:szCs w:val="18"/>
              </w:rPr>
            </w:pPr>
            <w:r>
              <w:rPr>
                <w:rFonts w:hint="eastAsia" w:eastAsia="宋体"/>
                <w:color w:val="000000"/>
                <w:sz w:val="18"/>
                <w:szCs w:val="18"/>
              </w:rPr>
              <w:t>期末考试</w:t>
            </w:r>
          </w:p>
        </w:tc>
        <w:tc>
          <w:tcPr>
            <w:tcW w:w="1841" w:type="dxa"/>
            <w:noWrap w:val="0"/>
            <w:vAlign w:val="center"/>
          </w:tcPr>
          <w:p w14:paraId="3A3864D0">
            <w:pPr>
              <w:pStyle w:val="25"/>
              <w:jc w:val="center"/>
              <w:rPr>
                <w:rFonts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4996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13E05D84">
            <w:pPr>
              <w:pStyle w:val="25"/>
              <w:jc w:val="center"/>
              <w:rPr>
                <w:rFonts w:hint="eastAsia" w:eastAsia="宋体"/>
                <w:color w:val="000000"/>
                <w:sz w:val="18"/>
                <w:szCs w:val="18"/>
              </w:rPr>
            </w:pPr>
          </w:p>
        </w:tc>
        <w:tc>
          <w:tcPr>
            <w:tcW w:w="2376" w:type="dxa"/>
            <w:vMerge w:val="continue"/>
            <w:noWrap w:val="0"/>
            <w:vAlign w:val="center"/>
          </w:tcPr>
          <w:p w14:paraId="718E8307">
            <w:pPr>
              <w:pStyle w:val="25"/>
              <w:jc w:val="center"/>
              <w:rPr>
                <w:rFonts w:eastAsia="宋体"/>
                <w:color w:val="000000"/>
                <w:sz w:val="18"/>
                <w:szCs w:val="18"/>
              </w:rPr>
            </w:pPr>
          </w:p>
        </w:tc>
        <w:tc>
          <w:tcPr>
            <w:tcW w:w="2676" w:type="dxa"/>
            <w:noWrap w:val="0"/>
            <w:vAlign w:val="center"/>
          </w:tcPr>
          <w:p w14:paraId="2753F036">
            <w:pPr>
              <w:pStyle w:val="25"/>
              <w:jc w:val="center"/>
              <w:rPr>
                <w:rFonts w:eastAsia="宋体"/>
                <w:color w:val="000000"/>
                <w:sz w:val="18"/>
                <w:szCs w:val="18"/>
              </w:rPr>
            </w:pPr>
            <w:r>
              <w:rPr>
                <w:rFonts w:hint="eastAsia" w:eastAsia="宋体"/>
                <w:color w:val="000000"/>
                <w:sz w:val="18"/>
                <w:szCs w:val="18"/>
              </w:rPr>
              <w:t>平时成绩</w:t>
            </w:r>
          </w:p>
        </w:tc>
        <w:tc>
          <w:tcPr>
            <w:tcW w:w="1841" w:type="dxa"/>
            <w:noWrap w:val="0"/>
            <w:vAlign w:val="center"/>
          </w:tcPr>
          <w:p w14:paraId="6E23A51B">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456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4C2BD030">
            <w:pPr>
              <w:pStyle w:val="25"/>
              <w:jc w:val="center"/>
              <w:rPr>
                <w:rFonts w:hint="eastAsia" w:eastAsia="宋体"/>
                <w:color w:val="000000"/>
                <w:sz w:val="18"/>
                <w:szCs w:val="18"/>
              </w:rPr>
            </w:pPr>
            <w:r>
              <w:rPr>
                <w:rFonts w:hint="eastAsia" w:eastAsia="宋体"/>
                <w:color w:val="000000"/>
                <w:sz w:val="18"/>
                <w:szCs w:val="18"/>
              </w:rPr>
              <w:t>课程目标</w:t>
            </w:r>
            <w:r>
              <w:rPr>
                <w:rFonts w:eastAsia="宋体"/>
                <w:color w:val="000000"/>
                <w:sz w:val="18"/>
                <w:szCs w:val="18"/>
              </w:rPr>
              <w:t>3</w:t>
            </w:r>
          </w:p>
        </w:tc>
        <w:tc>
          <w:tcPr>
            <w:tcW w:w="2376" w:type="dxa"/>
            <w:vMerge w:val="restart"/>
            <w:noWrap w:val="0"/>
            <w:vAlign w:val="center"/>
          </w:tcPr>
          <w:p w14:paraId="540F8B64">
            <w:pPr>
              <w:pStyle w:val="25"/>
              <w:jc w:val="center"/>
              <w:rPr>
                <w:rFonts w:eastAsia="宋体"/>
                <w:color w:val="000000"/>
                <w:sz w:val="18"/>
                <w:szCs w:val="18"/>
              </w:rPr>
            </w:pPr>
            <w:r>
              <w:rPr>
                <w:rFonts w:eastAsia="宋体"/>
                <w:color w:val="000000"/>
                <w:sz w:val="18"/>
                <w:szCs w:val="18"/>
              </w:rPr>
              <w:t>20%</w:t>
            </w:r>
          </w:p>
        </w:tc>
        <w:tc>
          <w:tcPr>
            <w:tcW w:w="2676" w:type="dxa"/>
            <w:noWrap w:val="0"/>
            <w:vAlign w:val="center"/>
          </w:tcPr>
          <w:p w14:paraId="08A10EFC">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06D93D6C">
            <w:pPr>
              <w:pStyle w:val="25"/>
              <w:jc w:val="center"/>
              <w:rPr>
                <w:rFonts w:hint="eastAsia"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0D1D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71440162">
            <w:pPr>
              <w:pStyle w:val="25"/>
              <w:jc w:val="center"/>
              <w:rPr>
                <w:rFonts w:hint="eastAsia" w:eastAsia="宋体"/>
                <w:color w:val="000000"/>
                <w:sz w:val="18"/>
                <w:szCs w:val="18"/>
              </w:rPr>
            </w:pPr>
          </w:p>
        </w:tc>
        <w:tc>
          <w:tcPr>
            <w:tcW w:w="2376" w:type="dxa"/>
            <w:vMerge w:val="continue"/>
            <w:noWrap w:val="0"/>
            <w:vAlign w:val="center"/>
          </w:tcPr>
          <w:p w14:paraId="3E7884BF">
            <w:pPr>
              <w:pStyle w:val="25"/>
              <w:jc w:val="center"/>
              <w:rPr>
                <w:rFonts w:eastAsia="宋体"/>
                <w:color w:val="000000"/>
                <w:sz w:val="18"/>
                <w:szCs w:val="18"/>
              </w:rPr>
            </w:pPr>
          </w:p>
        </w:tc>
        <w:tc>
          <w:tcPr>
            <w:tcW w:w="2676" w:type="dxa"/>
            <w:noWrap w:val="0"/>
            <w:vAlign w:val="center"/>
          </w:tcPr>
          <w:p w14:paraId="486BCEC8">
            <w:pPr>
              <w:pStyle w:val="25"/>
              <w:jc w:val="center"/>
              <w:rPr>
                <w:rFonts w:hint="eastAsia" w:eastAsia="宋体"/>
                <w:color w:val="000000"/>
                <w:sz w:val="18"/>
                <w:szCs w:val="18"/>
              </w:rPr>
            </w:pPr>
            <w:r>
              <w:rPr>
                <w:rFonts w:hint="eastAsia" w:eastAsia="宋体"/>
                <w:color w:val="000000"/>
                <w:sz w:val="18"/>
                <w:szCs w:val="18"/>
              </w:rPr>
              <w:t>平时成绩</w:t>
            </w:r>
          </w:p>
        </w:tc>
        <w:tc>
          <w:tcPr>
            <w:tcW w:w="1841" w:type="dxa"/>
            <w:noWrap w:val="0"/>
            <w:vAlign w:val="center"/>
          </w:tcPr>
          <w:p w14:paraId="1AABD883">
            <w:pPr>
              <w:pStyle w:val="25"/>
              <w:jc w:val="center"/>
              <w:rPr>
                <w:rFonts w:hint="eastAsia" w:eastAsia="宋体"/>
                <w:color w:val="000000"/>
                <w:sz w:val="18"/>
                <w:szCs w:val="18"/>
              </w:rPr>
            </w:pPr>
            <w:r>
              <w:rPr>
                <w:rFonts w:eastAsia="宋体"/>
                <w:color w:val="000000"/>
                <w:sz w:val="18"/>
                <w:szCs w:val="18"/>
              </w:rPr>
              <w:t>4</w:t>
            </w:r>
            <w:r>
              <w:rPr>
                <w:rFonts w:hint="eastAsia" w:eastAsia="宋体"/>
                <w:color w:val="000000"/>
                <w:sz w:val="18"/>
                <w:szCs w:val="18"/>
              </w:rPr>
              <w:t>0℅</w:t>
            </w:r>
          </w:p>
        </w:tc>
      </w:tr>
      <w:tr w14:paraId="5F11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restart"/>
            <w:noWrap w:val="0"/>
            <w:vAlign w:val="center"/>
          </w:tcPr>
          <w:p w14:paraId="02526A5F">
            <w:pPr>
              <w:pStyle w:val="25"/>
              <w:jc w:val="center"/>
              <w:rPr>
                <w:rFonts w:hint="eastAsia" w:eastAsia="宋体"/>
                <w:color w:val="000000"/>
                <w:sz w:val="18"/>
                <w:szCs w:val="18"/>
              </w:rPr>
            </w:pPr>
            <w:r>
              <w:rPr>
                <w:rFonts w:hint="eastAsia" w:eastAsia="宋体"/>
                <w:color w:val="000000"/>
                <w:sz w:val="18"/>
                <w:szCs w:val="18"/>
              </w:rPr>
              <w:t>课程目标</w:t>
            </w:r>
            <w:r>
              <w:rPr>
                <w:rFonts w:eastAsia="宋体"/>
                <w:color w:val="000000"/>
                <w:sz w:val="18"/>
                <w:szCs w:val="18"/>
              </w:rPr>
              <w:t>4</w:t>
            </w:r>
          </w:p>
        </w:tc>
        <w:tc>
          <w:tcPr>
            <w:tcW w:w="2376" w:type="dxa"/>
            <w:vMerge w:val="restart"/>
            <w:noWrap w:val="0"/>
            <w:vAlign w:val="center"/>
          </w:tcPr>
          <w:p w14:paraId="260E7EEF">
            <w:pPr>
              <w:pStyle w:val="25"/>
              <w:jc w:val="center"/>
              <w:rPr>
                <w:rFonts w:eastAsia="宋体"/>
                <w:color w:val="000000"/>
                <w:sz w:val="18"/>
                <w:szCs w:val="18"/>
              </w:rPr>
            </w:pPr>
            <w:r>
              <w:rPr>
                <w:rFonts w:hint="eastAsia" w:eastAsia="宋体"/>
                <w:color w:val="000000"/>
                <w:sz w:val="18"/>
                <w:szCs w:val="18"/>
              </w:rPr>
              <w:t>2</w:t>
            </w:r>
            <w:r>
              <w:rPr>
                <w:rFonts w:eastAsia="宋体"/>
                <w:color w:val="000000"/>
                <w:sz w:val="18"/>
                <w:szCs w:val="18"/>
              </w:rPr>
              <w:t>0%</w:t>
            </w:r>
          </w:p>
        </w:tc>
        <w:tc>
          <w:tcPr>
            <w:tcW w:w="2676" w:type="dxa"/>
            <w:noWrap w:val="0"/>
            <w:vAlign w:val="center"/>
          </w:tcPr>
          <w:p w14:paraId="0130994F">
            <w:pPr>
              <w:pStyle w:val="25"/>
              <w:jc w:val="center"/>
              <w:rPr>
                <w:rFonts w:hint="eastAsia" w:eastAsia="宋体"/>
                <w:color w:val="000000"/>
                <w:sz w:val="18"/>
                <w:szCs w:val="18"/>
              </w:rPr>
            </w:pPr>
            <w:r>
              <w:rPr>
                <w:rFonts w:hint="eastAsia" w:eastAsia="宋体"/>
                <w:color w:val="000000"/>
                <w:sz w:val="18"/>
                <w:szCs w:val="18"/>
              </w:rPr>
              <w:t>期末考试</w:t>
            </w:r>
          </w:p>
        </w:tc>
        <w:tc>
          <w:tcPr>
            <w:tcW w:w="1841" w:type="dxa"/>
            <w:noWrap w:val="0"/>
            <w:vAlign w:val="center"/>
          </w:tcPr>
          <w:p w14:paraId="6E29407A">
            <w:pPr>
              <w:pStyle w:val="25"/>
              <w:jc w:val="center"/>
              <w:rPr>
                <w:rFonts w:eastAsia="宋体"/>
                <w:color w:val="000000"/>
                <w:sz w:val="18"/>
                <w:szCs w:val="18"/>
              </w:rPr>
            </w:pPr>
            <w:r>
              <w:rPr>
                <w:rFonts w:eastAsia="宋体"/>
                <w:color w:val="000000"/>
                <w:sz w:val="18"/>
                <w:szCs w:val="18"/>
              </w:rPr>
              <w:t>6</w:t>
            </w:r>
            <w:r>
              <w:rPr>
                <w:rFonts w:hint="eastAsia" w:eastAsia="宋体"/>
                <w:color w:val="000000"/>
                <w:sz w:val="18"/>
                <w:szCs w:val="18"/>
              </w:rPr>
              <w:t>0℅</w:t>
            </w:r>
          </w:p>
        </w:tc>
      </w:tr>
      <w:tr w14:paraId="1CC09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9" w:hRule="atLeast"/>
          <w:jc w:val="center"/>
        </w:trPr>
        <w:tc>
          <w:tcPr>
            <w:tcW w:w="2096" w:type="dxa"/>
            <w:vMerge w:val="continue"/>
            <w:noWrap w:val="0"/>
            <w:vAlign w:val="center"/>
          </w:tcPr>
          <w:p w14:paraId="368236AA">
            <w:pPr>
              <w:pStyle w:val="25"/>
              <w:jc w:val="center"/>
              <w:rPr>
                <w:rFonts w:hint="eastAsia" w:eastAsia="宋体"/>
                <w:color w:val="000000"/>
                <w:sz w:val="18"/>
                <w:szCs w:val="18"/>
              </w:rPr>
            </w:pPr>
          </w:p>
        </w:tc>
        <w:tc>
          <w:tcPr>
            <w:tcW w:w="2376" w:type="dxa"/>
            <w:vMerge w:val="continue"/>
            <w:noWrap w:val="0"/>
            <w:vAlign w:val="center"/>
          </w:tcPr>
          <w:p w14:paraId="5899E575">
            <w:pPr>
              <w:pStyle w:val="25"/>
              <w:jc w:val="center"/>
              <w:rPr>
                <w:rFonts w:eastAsia="宋体"/>
                <w:color w:val="000000"/>
                <w:sz w:val="18"/>
                <w:szCs w:val="18"/>
              </w:rPr>
            </w:pPr>
          </w:p>
        </w:tc>
        <w:tc>
          <w:tcPr>
            <w:tcW w:w="2676" w:type="dxa"/>
            <w:noWrap w:val="0"/>
            <w:vAlign w:val="center"/>
          </w:tcPr>
          <w:p w14:paraId="1805DFB1">
            <w:pPr>
              <w:pStyle w:val="25"/>
              <w:jc w:val="center"/>
              <w:rPr>
                <w:rFonts w:hint="eastAsia" w:eastAsia="宋体"/>
                <w:color w:val="000000"/>
                <w:sz w:val="18"/>
                <w:szCs w:val="18"/>
              </w:rPr>
            </w:pPr>
            <w:r>
              <w:rPr>
                <w:rFonts w:hint="eastAsia" w:eastAsia="宋体"/>
                <w:color w:val="000000"/>
                <w:sz w:val="18"/>
                <w:szCs w:val="18"/>
              </w:rPr>
              <w:t>平时成绩</w:t>
            </w:r>
          </w:p>
        </w:tc>
        <w:tc>
          <w:tcPr>
            <w:tcW w:w="1841" w:type="dxa"/>
            <w:noWrap w:val="0"/>
            <w:vAlign w:val="center"/>
          </w:tcPr>
          <w:p w14:paraId="4CF16816">
            <w:pPr>
              <w:pStyle w:val="25"/>
              <w:jc w:val="center"/>
              <w:rPr>
                <w:rFonts w:eastAsia="宋体"/>
                <w:color w:val="000000"/>
                <w:sz w:val="18"/>
                <w:szCs w:val="18"/>
              </w:rPr>
            </w:pPr>
            <w:r>
              <w:rPr>
                <w:rFonts w:eastAsia="宋体"/>
                <w:color w:val="000000"/>
                <w:sz w:val="18"/>
                <w:szCs w:val="18"/>
              </w:rPr>
              <w:t>4</w:t>
            </w:r>
            <w:r>
              <w:rPr>
                <w:rFonts w:hint="eastAsia" w:eastAsia="宋体"/>
                <w:color w:val="000000"/>
                <w:sz w:val="18"/>
                <w:szCs w:val="18"/>
              </w:rPr>
              <w:t>0℅</w:t>
            </w:r>
          </w:p>
        </w:tc>
      </w:tr>
    </w:tbl>
    <w:p w14:paraId="074AD05E">
      <w:pPr>
        <w:spacing w:line="360" w:lineRule="auto"/>
        <w:ind w:firstLine="420" w:firstLineChars="200"/>
      </w:pPr>
      <w:r>
        <w:t>（</w:t>
      </w:r>
      <w:r>
        <w:rPr>
          <w:rFonts w:hint="eastAsia"/>
        </w:rPr>
        <w:t>四</w:t>
      </w:r>
      <w:r>
        <w:t>）所有课程目标均</w:t>
      </w:r>
      <w:r>
        <w:rPr>
          <w:rFonts w:hint="eastAsia"/>
        </w:rPr>
        <w:t>需</w:t>
      </w:r>
      <w:r>
        <w:t>大于等于0.6，否则总评成绩不及格，需要补考或重</w:t>
      </w:r>
      <w:r>
        <w:rPr>
          <w:rFonts w:hint="eastAsia"/>
        </w:rPr>
        <w:t>修。</w:t>
      </w:r>
    </w:p>
    <w:p w14:paraId="41C5786C">
      <w:pPr>
        <w:spacing w:line="360" w:lineRule="auto"/>
        <w:ind w:firstLine="562" w:firstLineChars="200"/>
        <w:rPr>
          <w:rFonts w:hint="eastAsia"/>
          <w:b/>
          <w:sz w:val="28"/>
          <w:szCs w:val="28"/>
        </w:rPr>
      </w:pPr>
      <w:r>
        <w:rPr>
          <w:rFonts w:hint="eastAsia"/>
          <w:b/>
          <w:sz w:val="28"/>
          <w:szCs w:val="28"/>
        </w:rPr>
        <w:t>七</w:t>
      </w:r>
      <w:r>
        <w:rPr>
          <w:b/>
          <w:sz w:val="28"/>
          <w:szCs w:val="28"/>
        </w:rPr>
        <w:t>、</w:t>
      </w:r>
      <w:r>
        <w:rPr>
          <w:rFonts w:hint="eastAsia"/>
          <w:b/>
          <w:sz w:val="28"/>
          <w:szCs w:val="28"/>
        </w:rPr>
        <w:t>有关说明</w:t>
      </w:r>
    </w:p>
    <w:p w14:paraId="15E1EE20">
      <w:pPr>
        <w:spacing w:line="360" w:lineRule="auto"/>
        <w:ind w:firstLine="420" w:firstLineChars="200"/>
      </w:pPr>
      <w:r>
        <w:t>本课程根据学生的作业提交情况、合唱排练表现、平时考核成绩以及学生和教学督导等方面的反馈，积极识别教学中的不足，并在下一轮课程教学中针对这些问题进行改进和完善。同时，注重与学生保持良好的沟通，了解他们在学习过程中的需求和困惑，以便针对性地提供帮助。此外，教师也应关注教学方法和教材</w:t>
      </w:r>
      <w:r>
        <w:rPr>
          <w:rFonts w:hint="eastAsia"/>
        </w:rPr>
        <w:t>内容</w:t>
      </w:r>
      <w:r>
        <w:t>的更新，不断提高教学质量，确保达到相应的毕业要求和指标。通过这些持续改进的措施，旨在为学生提供更加优质的教学体验，助力他们全面提升技能和素质。</w:t>
      </w:r>
    </w:p>
    <w:p w14:paraId="6619B99C">
      <w:pPr>
        <w:spacing w:line="360" w:lineRule="auto"/>
        <w:ind w:firstLine="422" w:firstLineChars="200"/>
        <w:rPr>
          <w:rFonts w:hint="eastAsia"/>
          <w:b/>
          <w:color w:val="000000"/>
        </w:rPr>
      </w:pPr>
      <w:r>
        <w:rPr>
          <w:rFonts w:hint="eastAsia"/>
          <w:b/>
          <w:color w:val="000000"/>
        </w:rPr>
        <w:t>（二）</w:t>
      </w:r>
      <w:r>
        <w:rPr>
          <w:b/>
          <w:color w:val="000000"/>
        </w:rPr>
        <w:t>参考书目及学习资料</w:t>
      </w:r>
    </w:p>
    <w:p w14:paraId="1736011B">
      <w:pPr>
        <w:spacing w:line="360" w:lineRule="auto"/>
        <w:ind w:firstLine="420" w:firstLineChars="200"/>
        <w:rPr>
          <w:rFonts w:hint="eastAsia"/>
          <w:szCs w:val="22"/>
        </w:rPr>
      </w:pPr>
      <w:r>
        <w:rPr>
          <w:rFonts w:hint="eastAsia"/>
          <w:szCs w:val="22"/>
        </w:rPr>
        <w:t>韩德森著 ：《合唱指挥教程》，南京师范大学出版社，20</w:t>
      </w:r>
      <w:r>
        <w:rPr>
          <w:szCs w:val="22"/>
        </w:rPr>
        <w:t>1</w:t>
      </w:r>
      <w:r>
        <w:rPr>
          <w:rFonts w:hint="eastAsia"/>
          <w:szCs w:val="22"/>
        </w:rPr>
        <w:t>0年</w:t>
      </w:r>
      <w:r>
        <w:rPr>
          <w:szCs w:val="22"/>
        </w:rPr>
        <w:t>4</w:t>
      </w:r>
      <w:r>
        <w:rPr>
          <w:rFonts w:hint="eastAsia"/>
          <w:szCs w:val="22"/>
        </w:rPr>
        <w:t>月第三版</w:t>
      </w:r>
    </w:p>
    <w:p w14:paraId="7BA1D24C">
      <w:pPr>
        <w:spacing w:line="360" w:lineRule="auto"/>
        <w:ind w:firstLine="420" w:firstLineChars="200"/>
        <w:rPr>
          <w:rFonts w:hint="eastAsia"/>
          <w:szCs w:val="22"/>
        </w:rPr>
      </w:pPr>
      <w:r>
        <w:rPr>
          <w:rFonts w:hint="eastAsia"/>
          <w:szCs w:val="22"/>
        </w:rPr>
        <w:t>杨嘉仁著：《指挥法》，上海音乐出版社，2001年8月第二版</w:t>
      </w:r>
    </w:p>
    <w:p w14:paraId="0CC7106C">
      <w:pPr>
        <w:autoSpaceDE w:val="0"/>
        <w:autoSpaceDN w:val="0"/>
        <w:adjustRightInd w:val="0"/>
        <w:spacing w:line="360" w:lineRule="auto"/>
        <w:ind w:firstLine="4725" w:firstLineChars="2250"/>
        <w:rPr>
          <w:szCs w:val="21"/>
        </w:rPr>
      </w:pPr>
      <w:r>
        <w:rPr>
          <w:szCs w:val="21"/>
        </w:rPr>
        <w:t>执笔人：</w:t>
      </w:r>
      <w:r>
        <w:rPr>
          <w:rFonts w:hint="eastAsia"/>
          <w:szCs w:val="21"/>
        </w:rPr>
        <w:t>杨丽莉</w:t>
      </w:r>
    </w:p>
    <w:p w14:paraId="02F9278B">
      <w:pPr>
        <w:autoSpaceDE w:val="0"/>
        <w:autoSpaceDN w:val="0"/>
        <w:adjustRightInd w:val="0"/>
        <w:spacing w:line="360" w:lineRule="auto"/>
        <w:ind w:firstLine="4725" w:firstLineChars="2250"/>
        <w:rPr>
          <w:rFonts w:hint="eastAsia"/>
          <w:szCs w:val="21"/>
        </w:rPr>
      </w:pPr>
      <w:r>
        <w:rPr>
          <w:szCs w:val="21"/>
        </w:rPr>
        <w:t>审定人：</w:t>
      </w:r>
      <w:r>
        <w:rPr>
          <w:rFonts w:hint="eastAsia"/>
          <w:szCs w:val="21"/>
        </w:rPr>
        <w:t>徐忆巍</w:t>
      </w:r>
    </w:p>
    <w:p w14:paraId="2331F145">
      <w:pPr>
        <w:autoSpaceDE w:val="0"/>
        <w:autoSpaceDN w:val="0"/>
        <w:adjustRightInd w:val="0"/>
        <w:spacing w:line="360" w:lineRule="auto"/>
        <w:ind w:firstLine="4725" w:firstLineChars="2250"/>
        <w:rPr>
          <w:rFonts w:hint="eastAsia"/>
          <w:szCs w:val="21"/>
        </w:rPr>
      </w:pPr>
      <w:r>
        <w:rPr>
          <w:rFonts w:hint="eastAsia"/>
          <w:szCs w:val="21"/>
        </w:rPr>
        <w:t>审批</w:t>
      </w:r>
      <w:r>
        <w:rPr>
          <w:szCs w:val="21"/>
        </w:rPr>
        <w:t>人：</w:t>
      </w:r>
      <w:r>
        <w:rPr>
          <w:rFonts w:hint="eastAsia"/>
          <w:szCs w:val="21"/>
        </w:rPr>
        <w:t>张志欣</w:t>
      </w:r>
    </w:p>
    <w:p w14:paraId="7884995A">
      <w:pPr>
        <w:autoSpaceDE w:val="0"/>
        <w:autoSpaceDN w:val="0"/>
        <w:adjustRightInd w:val="0"/>
        <w:spacing w:line="360" w:lineRule="auto"/>
        <w:ind w:firstLine="4725" w:firstLineChars="2250"/>
        <w:rPr>
          <w:szCs w:val="21"/>
        </w:rPr>
      </w:pPr>
      <w:r>
        <w:rPr>
          <w:rFonts w:hint="eastAsia"/>
          <w:szCs w:val="21"/>
        </w:rPr>
        <w:t>批准时间：20</w:t>
      </w:r>
      <w:r>
        <w:rPr>
          <w:szCs w:val="21"/>
        </w:rPr>
        <w:t>2</w:t>
      </w:r>
      <w:r>
        <w:rPr>
          <w:rFonts w:hint="eastAsia"/>
          <w:szCs w:val="21"/>
        </w:rPr>
        <w:t>3年9月3日</w:t>
      </w:r>
    </w:p>
    <w:p w14:paraId="6D5185AB">
      <w:pPr>
        <w:spacing w:line="360" w:lineRule="auto"/>
        <w:ind w:firstLine="4725" w:firstLineChars="2250"/>
        <w:rPr>
          <w:szCs w:val="21"/>
        </w:rPr>
      </w:pPr>
    </w:p>
    <w:p w14:paraId="346C5CE4">
      <w:pPr>
        <w:spacing w:line="360" w:lineRule="auto"/>
        <w:ind w:right="1920"/>
        <w:jc w:val="both"/>
        <w:rPr>
          <w:rFonts w:hint="eastAsia" w:ascii="Times New Roman" w:hAnsi="Times New Roman" w:eastAsia="宋体" w:cs="Times New Roman"/>
          <w:color w:val="auto"/>
          <w:sz w:val="24"/>
          <w:szCs w:val="24"/>
          <w:lang w:val="en-US" w:eastAsia="zh-CN"/>
        </w:rPr>
      </w:pPr>
    </w:p>
    <w:p w14:paraId="4E2B4779">
      <w:pPr>
        <w:spacing w:line="360" w:lineRule="auto"/>
        <w:ind w:right="1920"/>
        <w:jc w:val="both"/>
        <w:rPr>
          <w:rFonts w:hint="eastAsia" w:ascii="Times New Roman" w:hAnsi="Times New Roman" w:eastAsia="宋体" w:cs="Times New Roman"/>
          <w:color w:val="auto"/>
          <w:sz w:val="24"/>
          <w:szCs w:val="24"/>
          <w:lang w:val="en-US" w:eastAsia="zh-CN"/>
        </w:rPr>
      </w:pPr>
    </w:p>
    <w:p w14:paraId="00A34FAB">
      <w:pPr>
        <w:spacing w:line="360" w:lineRule="auto"/>
        <w:ind w:right="1920"/>
        <w:jc w:val="both"/>
        <w:rPr>
          <w:rFonts w:hint="eastAsia" w:ascii="Times New Roman" w:hAnsi="Times New Roman" w:eastAsia="宋体" w:cs="Times New Roman"/>
          <w:color w:val="auto"/>
          <w:sz w:val="24"/>
          <w:szCs w:val="24"/>
          <w:lang w:val="en-US" w:eastAsia="zh-CN"/>
        </w:rPr>
      </w:pPr>
    </w:p>
    <w:p w14:paraId="65C44C31">
      <w:pPr>
        <w:spacing w:line="360" w:lineRule="auto"/>
        <w:ind w:right="1920"/>
        <w:jc w:val="both"/>
        <w:rPr>
          <w:rFonts w:hint="eastAsia" w:ascii="Times New Roman" w:hAnsi="Times New Roman" w:eastAsia="宋体" w:cs="Times New Roman"/>
          <w:color w:val="auto"/>
          <w:sz w:val="24"/>
          <w:szCs w:val="24"/>
          <w:lang w:val="en-US" w:eastAsia="zh-CN"/>
        </w:rPr>
      </w:pPr>
    </w:p>
    <w:p w14:paraId="46C111E7">
      <w:pPr>
        <w:spacing w:line="360" w:lineRule="auto"/>
        <w:ind w:right="1920"/>
        <w:jc w:val="both"/>
        <w:rPr>
          <w:rFonts w:hint="eastAsia" w:ascii="Times New Roman" w:hAnsi="Times New Roman" w:eastAsia="宋体" w:cs="Times New Roman"/>
          <w:color w:val="auto"/>
          <w:sz w:val="24"/>
          <w:szCs w:val="24"/>
          <w:lang w:val="en-US" w:eastAsia="zh-CN"/>
        </w:rPr>
      </w:pPr>
    </w:p>
    <w:p w14:paraId="7BB4A607">
      <w:pPr>
        <w:spacing w:line="360" w:lineRule="auto"/>
        <w:ind w:right="1920"/>
        <w:jc w:val="both"/>
        <w:rPr>
          <w:rFonts w:hint="eastAsia" w:ascii="Times New Roman" w:hAnsi="Times New Roman" w:eastAsia="宋体" w:cs="Times New Roman"/>
          <w:color w:val="auto"/>
          <w:sz w:val="24"/>
          <w:szCs w:val="24"/>
          <w:lang w:val="en-US" w:eastAsia="zh-CN"/>
        </w:rPr>
      </w:pPr>
    </w:p>
    <w:p w14:paraId="5B3D9639">
      <w:pPr>
        <w:spacing w:line="360" w:lineRule="auto"/>
        <w:ind w:right="1920"/>
        <w:jc w:val="both"/>
        <w:rPr>
          <w:rFonts w:hint="eastAsia" w:ascii="Times New Roman" w:hAnsi="Times New Roman" w:eastAsia="宋体" w:cs="Times New Roman"/>
          <w:color w:val="auto"/>
          <w:sz w:val="24"/>
          <w:szCs w:val="24"/>
          <w:lang w:val="en-US" w:eastAsia="zh-CN"/>
        </w:rPr>
      </w:pPr>
    </w:p>
    <w:p w14:paraId="4B041D5D">
      <w:pPr>
        <w:spacing w:line="360" w:lineRule="auto"/>
        <w:ind w:right="1920"/>
        <w:jc w:val="both"/>
        <w:rPr>
          <w:rFonts w:hint="eastAsia" w:ascii="Times New Roman" w:hAnsi="Times New Roman" w:eastAsia="宋体" w:cs="Times New Roman"/>
          <w:color w:val="auto"/>
          <w:sz w:val="24"/>
          <w:szCs w:val="24"/>
          <w:lang w:val="en-US" w:eastAsia="zh-CN"/>
        </w:rPr>
      </w:pPr>
    </w:p>
    <w:p w14:paraId="2EA65439">
      <w:pPr>
        <w:spacing w:line="360" w:lineRule="auto"/>
        <w:ind w:right="1920"/>
        <w:jc w:val="both"/>
        <w:rPr>
          <w:rFonts w:hint="eastAsia" w:ascii="Times New Roman" w:hAnsi="Times New Roman" w:eastAsia="宋体" w:cs="Times New Roman"/>
          <w:color w:val="auto"/>
          <w:sz w:val="24"/>
          <w:szCs w:val="24"/>
          <w:lang w:val="en-US" w:eastAsia="zh-CN"/>
        </w:rPr>
      </w:pPr>
    </w:p>
    <w:p w14:paraId="02E4D33D">
      <w:pPr>
        <w:spacing w:line="360" w:lineRule="auto"/>
        <w:ind w:right="1920"/>
        <w:jc w:val="both"/>
        <w:rPr>
          <w:rFonts w:hint="eastAsia" w:ascii="Times New Roman" w:hAnsi="Times New Roman" w:eastAsia="宋体" w:cs="Times New Roman"/>
          <w:color w:val="auto"/>
          <w:sz w:val="24"/>
          <w:szCs w:val="24"/>
          <w:lang w:val="en-US" w:eastAsia="zh-CN"/>
        </w:rPr>
      </w:pPr>
    </w:p>
    <w:p w14:paraId="2502DD7B">
      <w:pPr>
        <w:spacing w:line="360" w:lineRule="auto"/>
        <w:ind w:right="1920"/>
        <w:jc w:val="both"/>
        <w:rPr>
          <w:rFonts w:hint="eastAsia" w:ascii="Times New Roman" w:hAnsi="Times New Roman" w:eastAsia="宋体" w:cs="Times New Roman"/>
          <w:color w:val="auto"/>
          <w:sz w:val="24"/>
          <w:szCs w:val="24"/>
          <w:lang w:val="en-US" w:eastAsia="zh-CN"/>
        </w:rPr>
      </w:pPr>
    </w:p>
    <w:p w14:paraId="5EB9A41A">
      <w:pPr>
        <w:spacing w:line="360" w:lineRule="auto"/>
        <w:ind w:right="1920"/>
        <w:jc w:val="both"/>
        <w:rPr>
          <w:rFonts w:hint="eastAsia" w:ascii="Times New Roman" w:hAnsi="Times New Roman" w:eastAsia="宋体" w:cs="Times New Roman"/>
          <w:color w:val="auto"/>
          <w:sz w:val="24"/>
          <w:szCs w:val="24"/>
          <w:lang w:val="en-US" w:eastAsia="zh-CN"/>
        </w:rPr>
      </w:pPr>
    </w:p>
    <w:p w14:paraId="6ABC440D">
      <w:pPr>
        <w:spacing w:line="360" w:lineRule="auto"/>
        <w:ind w:right="1920"/>
        <w:jc w:val="both"/>
        <w:rPr>
          <w:rFonts w:hint="eastAsia" w:ascii="Times New Roman" w:hAnsi="Times New Roman" w:eastAsia="宋体" w:cs="Times New Roman"/>
          <w:color w:val="auto"/>
          <w:sz w:val="24"/>
          <w:szCs w:val="24"/>
          <w:lang w:val="en-US" w:eastAsia="zh-CN"/>
        </w:rPr>
      </w:pPr>
    </w:p>
    <w:p w14:paraId="63FC38BC">
      <w:pPr>
        <w:spacing w:line="360" w:lineRule="auto"/>
        <w:ind w:right="1920"/>
        <w:jc w:val="both"/>
        <w:rPr>
          <w:rFonts w:hint="eastAsia" w:ascii="Times New Roman" w:hAnsi="Times New Roman" w:eastAsia="宋体" w:cs="Times New Roman"/>
          <w:color w:val="auto"/>
          <w:sz w:val="24"/>
          <w:szCs w:val="24"/>
          <w:lang w:val="en-US" w:eastAsia="zh-CN"/>
        </w:rPr>
      </w:pPr>
    </w:p>
    <w:p w14:paraId="4C7BE373">
      <w:pPr>
        <w:spacing w:line="360" w:lineRule="auto"/>
        <w:ind w:right="1920"/>
        <w:jc w:val="both"/>
        <w:rPr>
          <w:rFonts w:hint="eastAsia" w:ascii="Times New Roman" w:hAnsi="Times New Roman" w:eastAsia="宋体" w:cs="Times New Roman"/>
          <w:color w:val="auto"/>
          <w:sz w:val="24"/>
          <w:szCs w:val="24"/>
          <w:lang w:val="en-US" w:eastAsia="zh-CN"/>
        </w:rPr>
      </w:pPr>
    </w:p>
    <w:p w14:paraId="5700538C">
      <w:pPr>
        <w:spacing w:line="360" w:lineRule="auto"/>
        <w:ind w:right="1920"/>
        <w:jc w:val="both"/>
        <w:rPr>
          <w:rFonts w:hint="eastAsia" w:ascii="Times New Roman" w:hAnsi="Times New Roman" w:eastAsia="宋体" w:cs="Times New Roman"/>
          <w:color w:val="auto"/>
          <w:sz w:val="24"/>
          <w:szCs w:val="24"/>
          <w:lang w:val="en-US" w:eastAsia="zh-CN"/>
        </w:rPr>
      </w:pPr>
    </w:p>
    <w:p w14:paraId="1B58B09C">
      <w:pPr>
        <w:spacing w:line="360" w:lineRule="auto"/>
        <w:ind w:right="1920"/>
        <w:jc w:val="both"/>
        <w:rPr>
          <w:rFonts w:hint="eastAsia" w:ascii="Times New Roman" w:hAnsi="Times New Roman" w:eastAsia="宋体" w:cs="Times New Roman"/>
          <w:color w:val="auto"/>
          <w:sz w:val="24"/>
          <w:szCs w:val="24"/>
          <w:lang w:val="en-US" w:eastAsia="zh-CN"/>
        </w:rPr>
      </w:pPr>
    </w:p>
    <w:p w14:paraId="5BF12B8F">
      <w:pPr>
        <w:spacing w:line="360" w:lineRule="auto"/>
        <w:ind w:right="1920"/>
        <w:jc w:val="both"/>
        <w:rPr>
          <w:rFonts w:hint="eastAsia" w:ascii="Times New Roman" w:hAnsi="Times New Roman" w:eastAsia="宋体" w:cs="Times New Roman"/>
          <w:color w:val="auto"/>
          <w:sz w:val="24"/>
          <w:szCs w:val="24"/>
          <w:lang w:val="en-US" w:eastAsia="zh-CN"/>
        </w:rPr>
      </w:pPr>
    </w:p>
    <w:p w14:paraId="2271F5C4">
      <w:pPr>
        <w:spacing w:line="360" w:lineRule="auto"/>
        <w:ind w:right="1920"/>
        <w:jc w:val="both"/>
        <w:rPr>
          <w:rFonts w:hint="eastAsia" w:ascii="Times New Roman" w:hAnsi="Times New Roman" w:eastAsia="宋体" w:cs="Times New Roman"/>
          <w:color w:val="auto"/>
          <w:sz w:val="24"/>
          <w:szCs w:val="24"/>
          <w:lang w:val="en-US" w:eastAsia="zh-CN"/>
        </w:rPr>
      </w:pPr>
    </w:p>
    <w:p w14:paraId="3B4D8458">
      <w:pPr>
        <w:spacing w:line="360" w:lineRule="auto"/>
        <w:ind w:right="1920"/>
        <w:jc w:val="both"/>
        <w:rPr>
          <w:rFonts w:hint="eastAsia" w:ascii="Times New Roman" w:hAnsi="Times New Roman" w:eastAsia="宋体" w:cs="Times New Roman"/>
          <w:color w:val="auto"/>
          <w:sz w:val="24"/>
          <w:szCs w:val="24"/>
          <w:lang w:val="en-US" w:eastAsia="zh-CN"/>
        </w:rPr>
      </w:pPr>
    </w:p>
    <w:p w14:paraId="577A49EE">
      <w:pPr>
        <w:spacing w:line="360" w:lineRule="auto"/>
        <w:ind w:right="1920"/>
        <w:jc w:val="both"/>
        <w:rPr>
          <w:rFonts w:hint="eastAsia" w:ascii="Times New Roman" w:hAnsi="Times New Roman" w:eastAsia="宋体" w:cs="Times New Roman"/>
          <w:color w:val="auto"/>
          <w:sz w:val="24"/>
          <w:szCs w:val="24"/>
          <w:lang w:val="en-US" w:eastAsia="zh-CN"/>
        </w:rPr>
      </w:pPr>
    </w:p>
    <w:p w14:paraId="04A8ED16">
      <w:pPr>
        <w:spacing w:line="360" w:lineRule="auto"/>
        <w:ind w:right="1920"/>
        <w:jc w:val="both"/>
        <w:rPr>
          <w:rFonts w:hint="eastAsia" w:ascii="Times New Roman" w:hAnsi="Times New Roman" w:eastAsia="宋体" w:cs="Times New Roman"/>
          <w:color w:val="auto"/>
          <w:sz w:val="24"/>
          <w:szCs w:val="24"/>
          <w:lang w:val="en-US" w:eastAsia="zh-CN"/>
        </w:rPr>
      </w:pPr>
    </w:p>
    <w:p w14:paraId="378A880F">
      <w:pPr>
        <w:spacing w:line="360" w:lineRule="auto"/>
        <w:jc w:val="center"/>
        <w:outlineLvl w:val="0"/>
        <w:rPr>
          <w:rFonts w:ascii="Times New Roman" w:hAnsi="Times New Roman" w:eastAsia="宋体" w:cs="Times New Roman"/>
          <w:b/>
          <w:sz w:val="44"/>
          <w:szCs w:val="44"/>
        </w:rPr>
      </w:pPr>
      <w:bookmarkStart w:id="103" w:name="_Toc12578"/>
      <w:r>
        <w:rPr>
          <w:rFonts w:hint="eastAsia" w:ascii="Times New Roman" w:hAnsi="Times New Roman" w:eastAsia="宋体" w:cs="Times New Roman"/>
          <w:b/>
          <w:sz w:val="44"/>
          <w:szCs w:val="44"/>
        </w:rPr>
        <w:t>《西方音乐史与名作鉴赏》课程教学大纲</w:t>
      </w:r>
      <w:bookmarkEnd w:id="103"/>
    </w:p>
    <w:p w14:paraId="55FF8522">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ascii="Times New Roman" w:hAnsi="Times New Roman"/>
          <w:b/>
          <w:sz w:val="24"/>
        </w:rPr>
        <w:t>Western Music History</w:t>
      </w:r>
      <w:r>
        <w:rPr>
          <w:rFonts w:ascii="Times New Roman" w:hAnsi="Times New Roman" w:eastAsia="宋体" w:cs="Times New Roman"/>
          <w:b/>
          <w:bCs/>
          <w:sz w:val="28"/>
          <w:szCs w:val="28"/>
        </w:rPr>
        <w:t>）</w:t>
      </w:r>
    </w:p>
    <w:p w14:paraId="4E1DC89A">
      <w:pPr>
        <w:spacing w:line="360" w:lineRule="auto"/>
        <w:jc w:val="center"/>
        <w:rPr>
          <w:rFonts w:ascii="Times New Roman" w:hAnsi="Times New Roman" w:eastAsia="宋体" w:cs="Times New Roman"/>
          <w:bCs/>
          <w:sz w:val="30"/>
          <w:szCs w:val="30"/>
        </w:rPr>
      </w:pPr>
    </w:p>
    <w:p w14:paraId="19355F9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课程名称：西方音乐史与名作鉴赏</w:t>
      </w:r>
    </w:p>
    <w:p w14:paraId="4558499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3025</w:t>
      </w:r>
    </w:p>
    <w:p w14:paraId="7504CC2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1A64CF8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w:t>
      </w:r>
    </w:p>
    <w:p w14:paraId="083F5B64">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宋体"/>
          <w:b/>
          <w:sz w:val="24"/>
          <w:szCs w:val="24"/>
        </w:rPr>
        <w:t>中国音乐史与名作鉴赏</w:t>
      </w:r>
    </w:p>
    <w:p w14:paraId="4694A24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66337FD3">
      <w:pPr>
        <w:spacing w:line="360" w:lineRule="auto"/>
        <w:jc w:val="left"/>
        <w:rPr>
          <w:rFonts w:ascii="Times New Roman" w:hAnsi="Times New Roman" w:eastAsia="宋体" w:cs="Times New Roman"/>
          <w:b/>
          <w:sz w:val="24"/>
          <w:szCs w:val="24"/>
        </w:rPr>
      </w:pPr>
    </w:p>
    <w:p w14:paraId="76E4DDE3">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32133504">
      <w:pPr>
        <w:spacing w:line="360" w:lineRule="auto"/>
        <w:ind w:firstLine="420" w:firstLineChars="200"/>
        <w:jc w:val="left"/>
        <w:rPr>
          <w:rFonts w:ascii="宋体" w:hAnsi="宋体" w:eastAsia="宋体" w:cs="宋体"/>
          <w:szCs w:val="21"/>
        </w:rPr>
      </w:pPr>
      <w:r>
        <w:rPr>
          <w:rFonts w:hint="eastAsia" w:ascii="宋体" w:hAnsi="宋体" w:eastAsia="宋体" w:cs="宋体"/>
          <w:szCs w:val="21"/>
        </w:rPr>
        <w:t>《西方音乐史与名作鉴赏》是普通高等院校音乐学本科专业的一门必修课程，是在原有课程体系中《西方音乐史》、《音乐欣赏》（西方音乐部分）以及《世界音乐》三门课程有机整合的基础上发展而成的新课程。其特点是将西方音乐作品的欣赏置于其各自独特的音乐历史文化的背景中进行教学，同时使音乐史的教学更直观形象，促进学生的音乐史知识、感知能力与思辨能力得到均衡发展。本课程在拓宽学生的音乐视野，提高音乐审美能力和分析能力，完善知识结构，树立辩正唯物史观，适应基础音乐教育需要和从事音乐相关工作等方面，具有独特的价值。</w:t>
      </w:r>
    </w:p>
    <w:p w14:paraId="2A2C955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7BC5958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07B656C">
      <w:pPr>
        <w:spacing w:line="360" w:lineRule="auto"/>
        <w:ind w:firstLine="482"/>
        <w:jc w:val="left"/>
        <w:rPr>
          <w:rFonts w:ascii="宋体" w:hAnsi="宋体"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szCs w:val="21"/>
        </w:rPr>
        <w:t>了解西方音乐发展的主要历史脉络，熟知各历史时期音乐发展的主要特点。掌握不同历史时期的重要音乐家及作品，理解各阶段音乐发展与政治、社会背景之间的内在联系。</w:t>
      </w:r>
    </w:p>
    <w:p w14:paraId="5B3E0438">
      <w:pPr>
        <w:spacing w:line="360" w:lineRule="auto"/>
        <w:ind w:firstLine="422" w:firstLineChars="200"/>
        <w:jc w:val="left"/>
        <w:rPr>
          <w:rFonts w:ascii="宋体" w:hAnsi="宋体"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szCs w:val="21"/>
        </w:rPr>
        <w:t>能够运用音乐美学和音乐史学相结合的方法对各历史时期的重要音乐家和音乐作品进行分析与解读。</w:t>
      </w:r>
      <w:r>
        <w:rPr>
          <w:rFonts w:ascii="宋体" w:hAnsi="宋体" w:eastAsia="宋体"/>
          <w:szCs w:val="21"/>
        </w:rPr>
        <w:t>掌握</w:t>
      </w:r>
      <w:r>
        <w:rPr>
          <w:rFonts w:hint="eastAsia" w:ascii="宋体" w:hAnsi="宋体" w:eastAsia="宋体"/>
          <w:szCs w:val="21"/>
        </w:rPr>
        <w:t>西方</w:t>
      </w:r>
      <w:r>
        <w:rPr>
          <w:rFonts w:ascii="宋体" w:hAnsi="宋体" w:eastAsia="宋体"/>
          <w:szCs w:val="21"/>
        </w:rPr>
        <w:t>音乐</w:t>
      </w:r>
      <w:r>
        <w:rPr>
          <w:rFonts w:hint="eastAsia" w:ascii="宋体" w:hAnsi="宋体" w:eastAsia="宋体"/>
          <w:szCs w:val="21"/>
        </w:rPr>
        <w:t>史学科的基础理论</w:t>
      </w:r>
      <w:r>
        <w:rPr>
          <w:rFonts w:ascii="宋体" w:hAnsi="宋体" w:eastAsia="宋体"/>
          <w:szCs w:val="21"/>
        </w:rPr>
        <w:t>知识</w:t>
      </w:r>
      <w:r>
        <w:rPr>
          <w:rFonts w:hint="eastAsia" w:ascii="宋体" w:hAnsi="宋体" w:eastAsia="宋体"/>
          <w:szCs w:val="21"/>
        </w:rPr>
        <w:t>，</w:t>
      </w:r>
      <w:r>
        <w:rPr>
          <w:rFonts w:ascii="宋体" w:hAnsi="宋体" w:eastAsia="宋体"/>
          <w:szCs w:val="21"/>
        </w:rPr>
        <w:t>积累一定数量的优秀</w:t>
      </w:r>
      <w:r>
        <w:rPr>
          <w:rFonts w:hint="eastAsia" w:ascii="宋体" w:hAnsi="宋体" w:eastAsia="宋体"/>
          <w:szCs w:val="21"/>
        </w:rPr>
        <w:t>西方</w:t>
      </w:r>
      <w:r>
        <w:rPr>
          <w:rFonts w:ascii="宋体" w:hAnsi="宋体" w:eastAsia="宋体"/>
          <w:szCs w:val="21"/>
        </w:rPr>
        <w:t>音乐作品</w:t>
      </w:r>
      <w:r>
        <w:rPr>
          <w:rFonts w:hint="eastAsia" w:ascii="宋体" w:hAnsi="宋体" w:eastAsia="宋体"/>
          <w:szCs w:val="21"/>
        </w:rPr>
        <w:t>。</w:t>
      </w:r>
    </w:p>
    <w:p w14:paraId="0CFCBE93">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szCs w:val="21"/>
        </w:rPr>
        <w:t>通过西方音乐史的学习，具备初步的音乐史学分析与实际工作能力。</w:t>
      </w:r>
    </w:p>
    <w:p w14:paraId="48180F59">
      <w:pPr>
        <w:spacing w:line="360" w:lineRule="auto"/>
        <w:ind w:firstLine="420" w:firstLineChars="200"/>
        <w:jc w:val="left"/>
        <w:rPr>
          <w:rFonts w:ascii="宋体" w:hAnsi="宋体" w:eastAsia="宋体" w:cs="Times New Roman"/>
          <w:szCs w:val="21"/>
        </w:rPr>
      </w:pPr>
    </w:p>
    <w:p w14:paraId="03D0881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B09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AEE6DF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8B3B18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BFF30E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A48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376359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79B4277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政治素养</w:t>
            </w:r>
            <w:r>
              <w:rPr>
                <w:rFonts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r>
              <w:rPr>
                <w:rFonts w:ascii="Times New Roman" w:hAnsi="Times New Roman" w:eastAsia="宋体" w:cs="Times New Roman"/>
                <w:szCs w:val="21"/>
              </w:rPr>
              <w:t>。</w:t>
            </w:r>
          </w:p>
        </w:tc>
        <w:tc>
          <w:tcPr>
            <w:tcW w:w="1191" w:type="dxa"/>
            <w:vAlign w:val="center"/>
          </w:tcPr>
          <w:p w14:paraId="3B74413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3B97D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B1E933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7B14F76">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敬业爱生</w:t>
            </w:r>
            <w:r>
              <w:rPr>
                <w:rFonts w:ascii="宋体" w:hAnsi="宋体" w:eastAsia="宋体" w:cs="Times New Roman"/>
                <w:color w:val="000000"/>
                <w:spacing w:val="2"/>
                <w:kern w:val="0"/>
                <w:szCs w:val="21"/>
              </w:rPr>
              <w:t>】</w:t>
            </w:r>
            <w:r>
              <w:rPr>
                <w:rFonts w:ascii="宋体" w:hAnsi="宋体" w:eastAsia="宋体"/>
                <w:szCs w:val="21"/>
              </w:rPr>
              <w:t>具备</w:t>
            </w:r>
            <w:r>
              <w:rPr>
                <w:rFonts w:hint="eastAsia" w:ascii="宋体" w:hAnsi="宋体" w:eastAsia="宋体"/>
                <w:szCs w:val="21"/>
              </w:rPr>
              <w:t>教师</w:t>
            </w:r>
            <w:r>
              <w:rPr>
                <w:rFonts w:ascii="宋体" w:hAnsi="宋体" w:eastAsia="宋体"/>
                <w:szCs w:val="21"/>
              </w:rPr>
              <w:t>职业道德和敬业精神</w:t>
            </w:r>
            <w:r>
              <w:rPr>
                <w:rFonts w:hint="eastAsia" w:ascii="宋体" w:hAnsi="宋体" w:eastAsia="宋体"/>
                <w:szCs w:val="21"/>
              </w:rPr>
              <w:t>；掌握基础的中小学生教育学、心理学理论与技术，关爱学生且能根据中学生特点开展必要的引导与教育，做学生成长成才的引路人</w:t>
            </w:r>
            <w:r>
              <w:rPr>
                <w:rFonts w:ascii="宋体" w:hAnsi="宋体" w:eastAsia="宋体" w:cs="Times New Roman"/>
                <w:color w:val="000000"/>
                <w:spacing w:val="2"/>
                <w:kern w:val="0"/>
                <w:szCs w:val="21"/>
              </w:rPr>
              <w:t>。</w:t>
            </w:r>
          </w:p>
        </w:tc>
        <w:tc>
          <w:tcPr>
            <w:tcW w:w="1191" w:type="dxa"/>
            <w:vAlign w:val="center"/>
          </w:tcPr>
          <w:p w14:paraId="4FDFD0D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06DC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B52440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603893BD">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心理辅导</w:t>
            </w:r>
            <w:r>
              <w:rPr>
                <w:rFonts w:ascii="宋体" w:hAnsi="宋体" w:eastAsia="宋体" w:cs="Times New Roman"/>
                <w:color w:val="000000"/>
                <w:spacing w:val="2"/>
                <w:kern w:val="0"/>
                <w:szCs w:val="21"/>
              </w:rPr>
              <w:t>】</w:t>
            </w:r>
            <w:r>
              <w:rPr>
                <w:rFonts w:hint="eastAsia" w:ascii="宋体" w:hAnsi="宋体" w:eastAsia="宋体"/>
                <w:szCs w:val="21"/>
              </w:rPr>
              <w:t>理解音乐学科育人价值，能够通过音乐课程教学对学生进行心理健康辅助</w:t>
            </w:r>
            <w:r>
              <w:rPr>
                <w:rFonts w:ascii="宋体" w:hAnsi="宋体" w:eastAsia="宋体" w:cs="Times New Roman"/>
                <w:color w:val="000000"/>
                <w:spacing w:val="2"/>
                <w:kern w:val="0"/>
                <w:szCs w:val="21"/>
              </w:rPr>
              <w:t>。</w:t>
            </w:r>
          </w:p>
        </w:tc>
        <w:tc>
          <w:tcPr>
            <w:tcW w:w="1191" w:type="dxa"/>
            <w:vAlign w:val="center"/>
          </w:tcPr>
          <w:p w14:paraId="03026B0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55449ED">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0E5F2A1">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1137238D">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3CB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3B62682">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41577DD0">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1B98157">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4E3A3C7">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22ABBD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4C4685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31BDCE0">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7EBAC22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6D24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508388">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eastAsia="宋体"/>
                <w:szCs w:val="21"/>
              </w:rPr>
              <w:t>古希腊古罗马音乐、中世纪音乐</w:t>
            </w:r>
          </w:p>
        </w:tc>
        <w:tc>
          <w:tcPr>
            <w:tcW w:w="1701" w:type="dxa"/>
            <w:vAlign w:val="center"/>
          </w:tcPr>
          <w:p w14:paraId="61227644">
            <w:pPr>
              <w:spacing w:line="360" w:lineRule="auto"/>
              <w:rPr>
                <w:rFonts w:ascii="宋体" w:hAnsi="宋体" w:eastAsia="宋体" w:cs="宋体"/>
                <w:bCs/>
                <w:szCs w:val="21"/>
              </w:rPr>
            </w:pPr>
            <w:r>
              <w:rPr>
                <w:rFonts w:hint="eastAsia" w:ascii="宋体" w:hAnsi="宋体" w:eastAsia="宋体" w:cs="宋体"/>
                <w:bCs/>
                <w:szCs w:val="21"/>
              </w:rPr>
              <w:t>（1）从古希腊到早期罗马基督教会的音乐</w:t>
            </w:r>
          </w:p>
          <w:p w14:paraId="73225C7C">
            <w:pPr>
              <w:spacing w:line="360" w:lineRule="auto"/>
              <w:rPr>
                <w:rFonts w:ascii="宋体" w:hAnsi="宋体" w:eastAsia="宋体" w:cs="宋体"/>
                <w:bCs/>
                <w:szCs w:val="21"/>
              </w:rPr>
            </w:pPr>
            <w:r>
              <w:rPr>
                <w:rFonts w:hint="eastAsia" w:ascii="宋体" w:hAnsi="宋体" w:eastAsia="宋体" w:cs="宋体"/>
                <w:bCs/>
                <w:szCs w:val="21"/>
              </w:rPr>
              <w:t>（2）中世纪的圣咏和世俗歌曲</w:t>
            </w:r>
          </w:p>
        </w:tc>
        <w:tc>
          <w:tcPr>
            <w:tcW w:w="1134" w:type="dxa"/>
            <w:vAlign w:val="center"/>
          </w:tcPr>
          <w:p w14:paraId="74DF5FA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C1E8500">
            <w:pPr>
              <w:spacing w:line="360" w:lineRule="auto"/>
              <w:rPr>
                <w:rFonts w:ascii="宋体" w:hAnsi="宋体" w:eastAsia="宋体"/>
                <w:szCs w:val="21"/>
              </w:rPr>
            </w:pPr>
            <w:r>
              <w:rPr>
                <w:rFonts w:hint="eastAsia" w:ascii="宋体" w:hAnsi="宋体" w:eastAsia="宋体"/>
                <w:szCs w:val="21"/>
              </w:rPr>
              <w:t>1</w:t>
            </w:r>
            <w:r>
              <w:rPr>
                <w:rFonts w:ascii="宋体" w:hAnsi="宋体" w:eastAsia="宋体"/>
                <w:szCs w:val="21"/>
              </w:rPr>
              <w:t>.了解并掌握</w:t>
            </w:r>
            <w:r>
              <w:rPr>
                <w:rFonts w:hint="eastAsia" w:ascii="宋体" w:hAnsi="宋体" w:eastAsia="宋体"/>
                <w:szCs w:val="21"/>
              </w:rPr>
              <w:t>西方音乐史的学科性质与地位</w:t>
            </w:r>
          </w:p>
          <w:p w14:paraId="5FEEA96F">
            <w:pPr>
              <w:spacing w:line="360" w:lineRule="auto"/>
              <w:rPr>
                <w:rFonts w:ascii="宋体" w:hAnsi="宋体" w:eastAsia="宋体"/>
                <w:szCs w:val="21"/>
              </w:rPr>
            </w:pPr>
            <w:r>
              <w:rPr>
                <w:rFonts w:hint="eastAsia" w:ascii="宋体" w:hAnsi="宋体" w:eastAsia="宋体"/>
                <w:szCs w:val="21"/>
              </w:rPr>
              <w:t>2</w:t>
            </w:r>
            <w:r>
              <w:rPr>
                <w:rFonts w:ascii="宋体" w:hAnsi="宋体" w:eastAsia="宋体"/>
                <w:szCs w:val="21"/>
              </w:rPr>
              <w:t>.了解</w:t>
            </w:r>
            <w:r>
              <w:rPr>
                <w:rFonts w:hint="eastAsia" w:ascii="宋体" w:hAnsi="宋体" w:eastAsia="宋体"/>
                <w:szCs w:val="21"/>
              </w:rPr>
              <w:t>西方音乐史研究中的不同历史分期及其依据</w:t>
            </w:r>
          </w:p>
          <w:p w14:paraId="5EEDBE60">
            <w:pPr>
              <w:spacing w:line="360" w:lineRule="auto"/>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理解史料在西方音乐史研究中的重要意义</w:t>
            </w:r>
          </w:p>
        </w:tc>
        <w:tc>
          <w:tcPr>
            <w:tcW w:w="1560" w:type="dxa"/>
            <w:vAlign w:val="center"/>
          </w:tcPr>
          <w:p w14:paraId="374DB46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464BD64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38145396">
            <w:pPr>
              <w:spacing w:line="269" w:lineRule="auto"/>
              <w:jc w:val="left"/>
              <w:rPr>
                <w:rFonts w:ascii="宋体" w:hAnsi="宋体" w:eastAsia="宋体" w:cs="Times New Roman"/>
                <w:color w:val="000000"/>
                <w:szCs w:val="21"/>
              </w:rPr>
            </w:pPr>
          </w:p>
        </w:tc>
        <w:tc>
          <w:tcPr>
            <w:tcW w:w="438" w:type="dxa"/>
            <w:vAlign w:val="center"/>
          </w:tcPr>
          <w:p w14:paraId="5FF59F5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2</w:t>
            </w:r>
          </w:p>
        </w:tc>
      </w:tr>
      <w:tr w14:paraId="19CF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C5454E">
            <w:pPr>
              <w:spacing w:line="264" w:lineRule="auto"/>
              <w:jc w:val="center"/>
              <w:rPr>
                <w:rFonts w:ascii="宋体" w:hAnsi="宋体" w:eastAsia="宋体" w:cs="Times New Roman"/>
                <w:color w:val="000000"/>
                <w:szCs w:val="21"/>
              </w:rPr>
            </w:pPr>
          </w:p>
        </w:tc>
        <w:tc>
          <w:tcPr>
            <w:tcW w:w="8093" w:type="dxa"/>
            <w:gridSpan w:val="5"/>
            <w:vAlign w:val="center"/>
          </w:tcPr>
          <w:p w14:paraId="3BC1377B">
            <w:pPr>
              <w:spacing w:line="360" w:lineRule="auto"/>
              <w:ind w:firstLine="422" w:firstLineChars="200"/>
              <w:outlineLvl w:val="0"/>
              <w:rPr>
                <w:rFonts w:ascii="宋体" w:hAnsi="宋体" w:eastAsia="宋体"/>
                <w:color w:val="000000" w:themeColor="text1"/>
                <w:szCs w:val="21"/>
                <w14:textFill>
                  <w14:solidFill>
                    <w14:schemeClr w14:val="tx1"/>
                  </w14:solidFill>
                </w14:textFill>
              </w:rPr>
            </w:pPr>
            <w:bookmarkStart w:id="104" w:name="_Toc12252"/>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04"/>
          </w:p>
          <w:p w14:paraId="6A2669B8">
            <w:pPr>
              <w:spacing w:line="360" w:lineRule="auto"/>
              <w:ind w:firstLine="420" w:firstLineChars="200"/>
              <w:outlineLvl w:val="0"/>
              <w:rPr>
                <w:rFonts w:ascii="宋体" w:hAnsi="宋体" w:eastAsia="宋体"/>
                <w:color w:val="000000" w:themeColor="text1"/>
                <w:szCs w:val="21"/>
                <w14:textFill>
                  <w14:solidFill>
                    <w14:schemeClr w14:val="tx1"/>
                  </w14:solidFill>
                </w14:textFill>
              </w:rPr>
            </w:pPr>
          </w:p>
        </w:tc>
      </w:tr>
      <w:tr w14:paraId="6AF4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90BA81F">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文艺复兴时期音乐、巴洛克时期音乐</w:t>
            </w:r>
          </w:p>
        </w:tc>
        <w:tc>
          <w:tcPr>
            <w:tcW w:w="1701" w:type="dxa"/>
            <w:vAlign w:val="center"/>
          </w:tcPr>
          <w:p w14:paraId="7FD0804E">
            <w:pPr>
              <w:spacing w:line="360" w:lineRule="auto"/>
              <w:rPr>
                <w:rFonts w:ascii="宋体" w:hAnsi="宋体" w:cs="宋体"/>
                <w:bCs/>
                <w:szCs w:val="21"/>
              </w:rPr>
            </w:pPr>
            <w:r>
              <w:rPr>
                <w:rFonts w:hint="eastAsia" w:ascii="宋体" w:hAnsi="宋体" w:eastAsia="宋体" w:cs="宋体"/>
                <w:bCs/>
                <w:szCs w:val="21"/>
              </w:rPr>
              <w:t>（1）复调的诞生与“古艺术</w:t>
            </w:r>
            <w:r>
              <w:rPr>
                <w:rFonts w:hint="eastAsia" w:ascii="宋体" w:hAnsi="宋体" w:cs="宋体"/>
                <w:bCs/>
                <w:szCs w:val="21"/>
              </w:rPr>
              <w:t>”</w:t>
            </w:r>
          </w:p>
          <w:p w14:paraId="53A7DB48">
            <w:pPr>
              <w:spacing w:line="360" w:lineRule="auto"/>
              <w:rPr>
                <w:rFonts w:ascii="宋体" w:hAnsi="宋体" w:eastAsia="宋体" w:cs="宋体"/>
                <w:bCs/>
                <w:szCs w:val="21"/>
              </w:rPr>
            </w:pPr>
            <w:r>
              <w:rPr>
                <w:rFonts w:hint="eastAsia" w:ascii="宋体" w:hAnsi="宋体" w:eastAsia="宋体" w:cs="宋体"/>
                <w:bCs/>
                <w:szCs w:val="21"/>
              </w:rPr>
              <w:t>（2）14世纪的法国和意大利音乐</w:t>
            </w:r>
          </w:p>
          <w:p w14:paraId="15702FD0">
            <w:pPr>
              <w:spacing w:line="360" w:lineRule="auto"/>
              <w:rPr>
                <w:rFonts w:ascii="宋体" w:hAnsi="宋体" w:eastAsia="宋体" w:cs="宋体"/>
                <w:bCs/>
                <w:szCs w:val="21"/>
              </w:rPr>
            </w:pPr>
            <w:r>
              <w:rPr>
                <w:rFonts w:hint="eastAsia" w:ascii="宋体" w:hAnsi="宋体" w:eastAsia="宋体" w:cs="宋体"/>
                <w:bCs/>
                <w:szCs w:val="21"/>
              </w:rPr>
              <w:t>（3）文艺复兴：从杜费到若斯堪</w:t>
            </w:r>
          </w:p>
          <w:p w14:paraId="187BCF13">
            <w:pPr>
              <w:spacing w:line="360" w:lineRule="auto"/>
              <w:rPr>
                <w:rFonts w:ascii="宋体" w:hAnsi="宋体" w:eastAsia="宋体" w:cs="宋体"/>
                <w:bCs/>
                <w:szCs w:val="21"/>
              </w:rPr>
            </w:pPr>
            <w:r>
              <w:rPr>
                <w:rFonts w:hint="eastAsia" w:ascii="宋体" w:hAnsi="宋体" w:eastAsia="宋体" w:cs="宋体"/>
                <w:bCs/>
                <w:szCs w:val="21"/>
              </w:rPr>
              <w:t>（4）世俗音乐在16世纪的发展</w:t>
            </w:r>
          </w:p>
          <w:p w14:paraId="58AF5DD4">
            <w:pPr>
              <w:spacing w:line="360" w:lineRule="auto"/>
              <w:rPr>
                <w:rFonts w:ascii="宋体" w:hAnsi="宋体" w:eastAsia="宋体" w:cs="宋体"/>
                <w:bCs/>
                <w:szCs w:val="21"/>
              </w:rPr>
            </w:pPr>
            <w:r>
              <w:rPr>
                <w:rFonts w:hint="eastAsia" w:ascii="宋体" w:hAnsi="宋体" w:eastAsia="宋体" w:cs="宋体"/>
                <w:bCs/>
                <w:szCs w:val="21"/>
              </w:rPr>
              <w:t>（5）宗教改革与文艺复兴晚期的音乐</w:t>
            </w:r>
          </w:p>
          <w:p w14:paraId="5063978A">
            <w:pPr>
              <w:spacing w:line="360" w:lineRule="auto"/>
              <w:rPr>
                <w:rFonts w:ascii="宋体" w:hAnsi="宋体" w:eastAsia="宋体" w:cs="宋体"/>
                <w:bCs/>
                <w:szCs w:val="21"/>
              </w:rPr>
            </w:pPr>
            <w:r>
              <w:rPr>
                <w:rFonts w:hint="eastAsia" w:ascii="宋体" w:hAnsi="宋体" w:eastAsia="宋体" w:cs="宋体"/>
                <w:bCs/>
                <w:szCs w:val="21"/>
              </w:rPr>
              <w:t>（6）17世纪巴洛克早期的声乐体裁</w:t>
            </w:r>
          </w:p>
          <w:p w14:paraId="7744EDB5">
            <w:pPr>
              <w:spacing w:line="360" w:lineRule="auto"/>
              <w:rPr>
                <w:rFonts w:ascii="宋体" w:hAnsi="宋体" w:eastAsia="宋体" w:cs="宋体"/>
                <w:bCs/>
                <w:szCs w:val="21"/>
              </w:rPr>
            </w:pPr>
            <w:r>
              <w:rPr>
                <w:rFonts w:hint="eastAsia" w:ascii="宋体" w:hAnsi="宋体" w:eastAsia="宋体" w:cs="宋体"/>
                <w:bCs/>
                <w:szCs w:val="21"/>
              </w:rPr>
              <w:t>（</w:t>
            </w:r>
            <w:r>
              <w:rPr>
                <w:rFonts w:ascii="宋体" w:hAnsi="宋体" w:eastAsia="宋体" w:cs="宋体"/>
                <w:bCs/>
                <w:szCs w:val="21"/>
              </w:rPr>
              <w:t>7</w:t>
            </w:r>
            <w:r>
              <w:rPr>
                <w:rFonts w:hint="eastAsia" w:ascii="宋体" w:hAnsi="宋体" w:eastAsia="宋体" w:cs="宋体"/>
                <w:bCs/>
                <w:szCs w:val="21"/>
              </w:rPr>
              <w:t>）巴洛克时期的器乐</w:t>
            </w:r>
          </w:p>
          <w:p w14:paraId="4D34B858">
            <w:pPr>
              <w:spacing w:line="360" w:lineRule="auto"/>
              <w:rPr>
                <w:rFonts w:ascii="宋体" w:hAnsi="宋体" w:eastAsia="宋体" w:cs="宋体"/>
                <w:bCs/>
                <w:szCs w:val="21"/>
              </w:rPr>
            </w:pPr>
            <w:r>
              <w:rPr>
                <w:rFonts w:hint="eastAsia" w:ascii="宋体" w:hAnsi="宋体" w:eastAsia="宋体" w:cs="宋体"/>
                <w:bCs/>
                <w:szCs w:val="21"/>
              </w:rPr>
              <w:t>（8）巴洛克时期的作曲家</w:t>
            </w:r>
          </w:p>
        </w:tc>
        <w:tc>
          <w:tcPr>
            <w:tcW w:w="1134" w:type="dxa"/>
            <w:vAlign w:val="center"/>
          </w:tcPr>
          <w:p w14:paraId="58F086B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7B6E71FD">
            <w:pPr>
              <w:pStyle w:val="15"/>
              <w:spacing w:before="0" w:beforeAutospacing="0" w:after="0" w:afterAutospacing="0" w:line="360" w:lineRule="auto"/>
              <w:rPr>
                <w:rFonts w:cs="宋体"/>
                <w:kern w:val="2"/>
                <w:sz w:val="21"/>
                <w:szCs w:val="21"/>
              </w:rPr>
            </w:pPr>
            <w:r>
              <w:rPr>
                <w:rFonts w:hint="eastAsia" w:cs="宋体"/>
                <w:kern w:val="2"/>
                <w:sz w:val="21"/>
                <w:szCs w:val="21"/>
              </w:rPr>
              <w:t>1</w:t>
            </w:r>
            <w:r>
              <w:rPr>
                <w:rFonts w:cs="宋体"/>
                <w:kern w:val="2"/>
                <w:sz w:val="21"/>
                <w:szCs w:val="21"/>
              </w:rPr>
              <w:t>.</w:t>
            </w:r>
            <w:r>
              <w:rPr>
                <w:rFonts w:hint="eastAsia" w:cs="宋体"/>
                <w:kern w:val="2"/>
                <w:sz w:val="21"/>
                <w:szCs w:val="21"/>
              </w:rPr>
              <w:t>了解西方音乐发展的各历史时期、各阶段的主要音乐成就和背景；了解</w:t>
            </w:r>
            <w:r>
              <w:rPr>
                <w:rFonts w:hint="eastAsia" w:cs="宋体"/>
                <w:sz w:val="21"/>
                <w:szCs w:val="21"/>
              </w:rPr>
              <w:t>西方音乐史上的重要流派、重要作曲家及其代表性音乐作品。</w:t>
            </w:r>
          </w:p>
          <w:p w14:paraId="0C81052B">
            <w:pPr>
              <w:spacing w:line="360" w:lineRule="auto"/>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掌握西方音乐发展的重要音乐事件、音乐家、音乐思想和音乐作品等</w:t>
            </w:r>
          </w:p>
          <w:p w14:paraId="1B22FEA6">
            <w:pPr>
              <w:spacing w:line="360" w:lineRule="auto"/>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理解西方音乐文化语境中的美学观</w:t>
            </w:r>
          </w:p>
          <w:p w14:paraId="74ABFBA9">
            <w:pPr>
              <w:spacing w:line="269" w:lineRule="auto"/>
              <w:jc w:val="left"/>
              <w:rPr>
                <w:rFonts w:ascii="宋体" w:hAnsi="宋体" w:eastAsia="宋体" w:cs="Times New Roman"/>
                <w:color w:val="000000"/>
                <w:szCs w:val="21"/>
              </w:rPr>
            </w:pPr>
          </w:p>
          <w:p w14:paraId="35DC880F">
            <w:pPr>
              <w:spacing w:line="269" w:lineRule="auto"/>
              <w:jc w:val="left"/>
              <w:rPr>
                <w:rFonts w:ascii="宋体" w:hAnsi="宋体" w:eastAsia="宋体" w:cs="Times New Roman"/>
                <w:color w:val="000000"/>
                <w:szCs w:val="21"/>
              </w:rPr>
            </w:pPr>
          </w:p>
        </w:tc>
        <w:tc>
          <w:tcPr>
            <w:tcW w:w="1560" w:type="dxa"/>
            <w:vAlign w:val="center"/>
          </w:tcPr>
          <w:p w14:paraId="4180DF6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6105F90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3347284">
            <w:pPr>
              <w:spacing w:line="269" w:lineRule="auto"/>
              <w:jc w:val="left"/>
              <w:rPr>
                <w:rFonts w:ascii="宋体" w:hAnsi="宋体" w:eastAsia="宋体" w:cs="Times New Roman"/>
                <w:color w:val="000000"/>
                <w:szCs w:val="21"/>
              </w:rPr>
            </w:pPr>
          </w:p>
        </w:tc>
        <w:tc>
          <w:tcPr>
            <w:tcW w:w="438" w:type="dxa"/>
            <w:vAlign w:val="center"/>
          </w:tcPr>
          <w:p w14:paraId="62773DC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8</w:t>
            </w:r>
          </w:p>
        </w:tc>
      </w:tr>
      <w:tr w14:paraId="1D4B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75E011">
            <w:pPr>
              <w:spacing w:line="264" w:lineRule="auto"/>
              <w:jc w:val="center"/>
              <w:rPr>
                <w:rFonts w:ascii="宋体" w:hAnsi="宋体" w:eastAsia="宋体" w:cs="Times New Roman"/>
                <w:color w:val="000000"/>
                <w:szCs w:val="21"/>
              </w:rPr>
            </w:pPr>
          </w:p>
        </w:tc>
        <w:tc>
          <w:tcPr>
            <w:tcW w:w="8093" w:type="dxa"/>
            <w:gridSpan w:val="5"/>
            <w:vAlign w:val="center"/>
          </w:tcPr>
          <w:p w14:paraId="50E9BFB4">
            <w:pPr>
              <w:spacing w:line="360" w:lineRule="auto"/>
              <w:ind w:firstLine="422" w:firstLineChars="200"/>
              <w:rPr>
                <w:rFonts w:ascii="宋体" w:hAnsi="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1CAF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F4795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古典时期音乐、浪漫主义时期音乐、20世纪音乐</w:t>
            </w:r>
          </w:p>
        </w:tc>
        <w:tc>
          <w:tcPr>
            <w:tcW w:w="1701" w:type="dxa"/>
            <w:vAlign w:val="center"/>
          </w:tcPr>
          <w:p w14:paraId="0E345915">
            <w:pPr>
              <w:spacing w:line="360" w:lineRule="auto"/>
              <w:rPr>
                <w:rFonts w:ascii="宋体" w:hAnsi="宋体" w:eastAsia="宋体" w:cs="宋体"/>
                <w:bCs/>
                <w:szCs w:val="21"/>
              </w:rPr>
            </w:pPr>
            <w:r>
              <w:rPr>
                <w:rFonts w:hint="eastAsia" w:ascii="宋体" w:hAnsi="宋体" w:eastAsia="宋体" w:cs="宋体"/>
                <w:bCs/>
                <w:szCs w:val="21"/>
              </w:rPr>
              <w:t>（1）古典主义早期的歌剧和器乐</w:t>
            </w:r>
          </w:p>
          <w:p w14:paraId="25C62471">
            <w:pPr>
              <w:spacing w:line="360" w:lineRule="auto"/>
              <w:rPr>
                <w:rFonts w:ascii="宋体" w:hAnsi="宋体" w:eastAsia="宋体" w:cs="宋体"/>
                <w:bCs/>
                <w:szCs w:val="21"/>
              </w:rPr>
            </w:pPr>
            <w:r>
              <w:rPr>
                <w:rFonts w:hint="eastAsia" w:ascii="宋体" w:hAnsi="宋体" w:eastAsia="宋体" w:cs="宋体"/>
                <w:bCs/>
                <w:szCs w:val="21"/>
              </w:rPr>
              <w:t>（2）海顿与莫扎特</w:t>
            </w:r>
          </w:p>
          <w:p w14:paraId="72F53CBA">
            <w:pPr>
              <w:spacing w:line="360" w:lineRule="auto"/>
              <w:rPr>
                <w:rFonts w:ascii="宋体" w:hAnsi="宋体" w:eastAsia="宋体" w:cs="宋体"/>
                <w:bCs/>
                <w:szCs w:val="21"/>
              </w:rPr>
            </w:pPr>
            <w:r>
              <w:rPr>
                <w:rFonts w:hint="eastAsia" w:ascii="宋体" w:hAnsi="宋体" w:eastAsia="宋体" w:cs="宋体"/>
                <w:bCs/>
                <w:szCs w:val="21"/>
              </w:rPr>
              <w:t>（3）贝多芬</w:t>
            </w:r>
          </w:p>
          <w:p w14:paraId="2084772B">
            <w:pPr>
              <w:spacing w:line="360" w:lineRule="auto"/>
              <w:rPr>
                <w:rFonts w:ascii="宋体" w:hAnsi="宋体" w:eastAsia="宋体" w:cs="宋体"/>
                <w:bCs/>
                <w:szCs w:val="21"/>
              </w:rPr>
            </w:pPr>
            <w:r>
              <w:rPr>
                <w:rFonts w:hint="eastAsia" w:ascii="宋体" w:hAnsi="宋体" w:eastAsia="宋体" w:cs="宋体"/>
                <w:bCs/>
                <w:szCs w:val="21"/>
              </w:rPr>
              <w:t>（4）浪漫主义时期最典型的七位作曲家</w:t>
            </w:r>
          </w:p>
          <w:p w14:paraId="48AD62A4">
            <w:pPr>
              <w:spacing w:line="360" w:lineRule="auto"/>
              <w:rPr>
                <w:rFonts w:ascii="宋体" w:hAnsi="宋体" w:eastAsia="宋体" w:cs="宋体"/>
                <w:bCs/>
                <w:szCs w:val="21"/>
              </w:rPr>
            </w:pPr>
            <w:r>
              <w:rPr>
                <w:rFonts w:hint="eastAsia" w:ascii="宋体" w:hAnsi="宋体" w:eastAsia="宋体" w:cs="宋体"/>
                <w:bCs/>
                <w:szCs w:val="21"/>
              </w:rPr>
              <w:t>（5）19世纪的歌剧</w:t>
            </w:r>
          </w:p>
          <w:p w14:paraId="0AFB5950">
            <w:pPr>
              <w:spacing w:line="360" w:lineRule="auto"/>
              <w:rPr>
                <w:rFonts w:ascii="宋体" w:hAnsi="宋体" w:eastAsia="宋体" w:cs="宋体"/>
                <w:bCs/>
                <w:szCs w:val="21"/>
              </w:rPr>
            </w:pPr>
            <w:r>
              <w:rPr>
                <w:rFonts w:hint="eastAsia" w:ascii="宋体" w:hAnsi="宋体" w:eastAsia="宋体" w:cs="宋体"/>
                <w:bCs/>
                <w:szCs w:val="21"/>
              </w:rPr>
              <w:t>（6）民族主义音乐</w:t>
            </w:r>
          </w:p>
          <w:p w14:paraId="6DB00D89">
            <w:pPr>
              <w:spacing w:line="360" w:lineRule="auto"/>
              <w:rPr>
                <w:rFonts w:ascii="宋体" w:hAnsi="宋体" w:eastAsia="宋体" w:cs="宋体"/>
                <w:bCs/>
                <w:szCs w:val="21"/>
              </w:rPr>
            </w:pPr>
            <w:r>
              <w:rPr>
                <w:rFonts w:hint="eastAsia" w:ascii="宋体" w:hAnsi="宋体" w:eastAsia="宋体" w:cs="宋体"/>
                <w:bCs/>
                <w:szCs w:val="21"/>
              </w:rPr>
              <w:t>（7）晚期浪漫主义和印象主义</w:t>
            </w:r>
          </w:p>
          <w:p w14:paraId="410D452E">
            <w:pPr>
              <w:spacing w:line="360" w:lineRule="auto"/>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8</w:t>
            </w:r>
            <w:r>
              <w:rPr>
                <w:rFonts w:hint="eastAsia" w:ascii="宋体" w:hAnsi="宋体" w:eastAsia="宋体" w:cs="宋体"/>
                <w:szCs w:val="21"/>
              </w:rPr>
              <w:t>）20世纪上半叶的主要流派</w:t>
            </w:r>
          </w:p>
          <w:p w14:paraId="090FB237">
            <w:pPr>
              <w:spacing w:line="360" w:lineRule="auto"/>
              <w:rPr>
                <w:rFonts w:ascii="宋体" w:hAnsi="宋体" w:eastAsia="宋体" w:cs="宋体"/>
                <w:szCs w:val="21"/>
              </w:rPr>
            </w:pPr>
            <w:r>
              <w:rPr>
                <w:rFonts w:hint="eastAsia" w:ascii="宋体" w:hAnsi="宋体" w:eastAsia="宋体" w:cs="宋体"/>
                <w:szCs w:val="21"/>
              </w:rPr>
              <w:t>（</w:t>
            </w:r>
            <w:r>
              <w:rPr>
                <w:rFonts w:ascii="宋体" w:hAnsi="宋体" w:eastAsia="宋体" w:cs="宋体"/>
                <w:szCs w:val="21"/>
              </w:rPr>
              <w:t>9</w:t>
            </w:r>
            <w:r>
              <w:rPr>
                <w:rFonts w:hint="eastAsia" w:ascii="宋体" w:hAnsi="宋体" w:eastAsia="宋体" w:cs="宋体"/>
                <w:szCs w:val="21"/>
              </w:rPr>
              <w:t>）1945年以后</w:t>
            </w:r>
          </w:p>
        </w:tc>
        <w:tc>
          <w:tcPr>
            <w:tcW w:w="1134" w:type="dxa"/>
            <w:vAlign w:val="center"/>
          </w:tcPr>
          <w:p w14:paraId="5132192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F974DC1">
            <w:pPr>
              <w:spacing w:line="360" w:lineRule="auto"/>
              <w:rPr>
                <w:rFonts w:ascii="宋体" w:hAnsi="宋体" w:eastAsia="宋体"/>
                <w:szCs w:val="21"/>
              </w:rPr>
            </w:pPr>
          </w:p>
          <w:p w14:paraId="51D3368F">
            <w:pPr>
              <w:spacing w:line="360" w:lineRule="auto"/>
              <w:rPr>
                <w:rFonts w:ascii="宋体" w:hAnsi="宋体" w:eastAsia="宋体"/>
                <w:szCs w:val="21"/>
              </w:rPr>
            </w:pPr>
          </w:p>
          <w:p w14:paraId="390CDCD5">
            <w:pPr>
              <w:spacing w:line="360" w:lineRule="auto"/>
              <w:rPr>
                <w:rFonts w:ascii="宋体" w:hAnsi="宋体" w:eastAsia="宋体"/>
                <w:szCs w:val="21"/>
              </w:rPr>
            </w:pPr>
            <w:r>
              <w:rPr>
                <w:rFonts w:hint="eastAsia" w:ascii="宋体" w:hAnsi="宋体" w:eastAsia="宋体"/>
                <w:szCs w:val="21"/>
              </w:rPr>
              <w:t>1</w:t>
            </w:r>
            <w:r>
              <w:rPr>
                <w:rFonts w:ascii="宋体" w:hAnsi="宋体" w:eastAsia="宋体"/>
                <w:szCs w:val="21"/>
              </w:rPr>
              <w:t>.了解</w:t>
            </w:r>
            <w:r>
              <w:rPr>
                <w:rFonts w:hint="eastAsia" w:ascii="宋体" w:hAnsi="宋体" w:eastAsia="宋体"/>
                <w:szCs w:val="21"/>
              </w:rPr>
              <w:t>西方音乐发展的不同历史时期及其主要特点</w:t>
            </w:r>
          </w:p>
          <w:p w14:paraId="40703D2A">
            <w:pPr>
              <w:spacing w:line="360" w:lineRule="auto"/>
              <w:rPr>
                <w:rFonts w:ascii="宋体" w:hAnsi="宋体" w:eastAsia="宋体"/>
                <w:szCs w:val="21"/>
              </w:rPr>
            </w:pPr>
            <w:r>
              <w:rPr>
                <w:rFonts w:hint="eastAsia" w:ascii="宋体" w:hAnsi="宋体" w:eastAsia="宋体"/>
                <w:szCs w:val="21"/>
              </w:rPr>
              <w:t>2</w:t>
            </w:r>
            <w:r>
              <w:rPr>
                <w:rFonts w:ascii="宋体" w:hAnsi="宋体" w:eastAsia="宋体"/>
                <w:szCs w:val="21"/>
              </w:rPr>
              <w:t>.掌握</w:t>
            </w:r>
            <w:r>
              <w:rPr>
                <w:rFonts w:hint="eastAsia" w:ascii="宋体" w:hAnsi="宋体" w:eastAsia="宋体"/>
                <w:szCs w:val="21"/>
              </w:rPr>
              <w:t>西方音乐发展的重要音乐事件、音乐家、音乐思想和音乐作品等</w:t>
            </w:r>
          </w:p>
          <w:p w14:paraId="13CC3A53">
            <w:pPr>
              <w:spacing w:line="360" w:lineRule="auto"/>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cs="宋体"/>
                <w:szCs w:val="21"/>
              </w:rPr>
              <w:t>了解西方音乐传统体裁的特点和历史变迁</w:t>
            </w:r>
          </w:p>
          <w:p w14:paraId="6046291F">
            <w:pPr>
              <w:spacing w:line="269" w:lineRule="auto"/>
              <w:jc w:val="left"/>
              <w:rPr>
                <w:rFonts w:ascii="宋体" w:hAnsi="宋体" w:eastAsia="宋体" w:cs="Times New Roman"/>
                <w:color w:val="000000"/>
                <w:szCs w:val="21"/>
              </w:rPr>
            </w:pPr>
          </w:p>
        </w:tc>
        <w:tc>
          <w:tcPr>
            <w:tcW w:w="1560" w:type="dxa"/>
            <w:vAlign w:val="center"/>
          </w:tcPr>
          <w:p w14:paraId="0C087C6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55008112">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1A34AFBB">
            <w:pPr>
              <w:spacing w:line="269" w:lineRule="auto"/>
              <w:jc w:val="left"/>
              <w:rPr>
                <w:rFonts w:ascii="宋体" w:hAnsi="宋体" w:eastAsia="宋体" w:cs="Times New Roman"/>
                <w:color w:val="000000"/>
                <w:szCs w:val="21"/>
              </w:rPr>
            </w:pPr>
          </w:p>
        </w:tc>
        <w:tc>
          <w:tcPr>
            <w:tcW w:w="438" w:type="dxa"/>
            <w:vAlign w:val="center"/>
          </w:tcPr>
          <w:p w14:paraId="4089851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8</w:t>
            </w:r>
          </w:p>
        </w:tc>
      </w:tr>
      <w:tr w14:paraId="3F11D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547DC1">
            <w:pPr>
              <w:spacing w:line="264" w:lineRule="auto"/>
              <w:jc w:val="center"/>
              <w:rPr>
                <w:rFonts w:ascii="宋体" w:hAnsi="宋体" w:eastAsia="宋体" w:cs="Times New Roman"/>
                <w:color w:val="000000"/>
                <w:szCs w:val="21"/>
              </w:rPr>
            </w:pPr>
          </w:p>
        </w:tc>
        <w:tc>
          <w:tcPr>
            <w:tcW w:w="8093" w:type="dxa"/>
            <w:gridSpan w:val="5"/>
            <w:vAlign w:val="center"/>
          </w:tcPr>
          <w:p w14:paraId="5311B323">
            <w:pPr>
              <w:autoSpaceDE w:val="0"/>
              <w:autoSpaceDN w:val="0"/>
              <w:adjustRightInd w:val="0"/>
              <w:spacing w:line="360" w:lineRule="auto"/>
              <w:ind w:firstLine="422" w:firstLineChars="200"/>
              <w:jc w:val="left"/>
              <w:rPr>
                <w:rFonts w:ascii="宋体" w:hAnsi="宋体"/>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树立学生产生强烈的文化认同感和民族自豪感，培养具有为中华民族复兴培养全面发展的社会主义建设者和接班人的职业理想。</w:t>
            </w:r>
          </w:p>
        </w:tc>
      </w:tr>
    </w:tbl>
    <w:p w14:paraId="084E6984">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146857C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60839A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32893F3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8C0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0985DDD">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17CAB351">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FAF4713">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5469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40FD4F1">
            <w:pPr>
              <w:spacing w:line="360" w:lineRule="auto"/>
              <w:jc w:val="center"/>
              <w:rPr>
                <w:rFonts w:ascii="宋体" w:hAnsi="宋体" w:eastAsia="宋体" w:cs="Times New Roman"/>
                <w:szCs w:val="21"/>
              </w:rPr>
            </w:pPr>
          </w:p>
        </w:tc>
        <w:tc>
          <w:tcPr>
            <w:tcW w:w="0" w:type="auto"/>
            <w:vAlign w:val="center"/>
          </w:tcPr>
          <w:p w14:paraId="1A8627F1">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1936C6F">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2A61B83">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4EDCC58C">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166B706A">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1C30875B">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A04BFF2">
            <w:pPr>
              <w:spacing w:line="360" w:lineRule="auto"/>
              <w:jc w:val="center"/>
              <w:rPr>
                <w:rFonts w:ascii="宋体" w:hAnsi="宋体" w:eastAsia="宋体" w:cs="Times New Roman"/>
                <w:szCs w:val="21"/>
              </w:rPr>
            </w:pPr>
          </w:p>
        </w:tc>
      </w:tr>
      <w:tr w14:paraId="5C94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7FBFF1">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416FCD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B7015D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19264CD">
            <w:pPr>
              <w:spacing w:line="360" w:lineRule="auto"/>
              <w:jc w:val="center"/>
              <w:rPr>
                <w:rFonts w:ascii="宋体" w:hAnsi="宋体" w:eastAsia="宋体" w:cs="Times New Roman"/>
                <w:szCs w:val="21"/>
              </w:rPr>
            </w:pPr>
          </w:p>
        </w:tc>
        <w:tc>
          <w:tcPr>
            <w:tcW w:w="0" w:type="auto"/>
            <w:vAlign w:val="center"/>
          </w:tcPr>
          <w:p w14:paraId="071072E1">
            <w:pPr>
              <w:spacing w:line="360" w:lineRule="auto"/>
              <w:jc w:val="center"/>
              <w:rPr>
                <w:rFonts w:ascii="宋体" w:hAnsi="宋体" w:eastAsia="宋体" w:cs="Times New Roman"/>
                <w:szCs w:val="21"/>
              </w:rPr>
            </w:pPr>
          </w:p>
        </w:tc>
        <w:tc>
          <w:tcPr>
            <w:tcW w:w="0" w:type="auto"/>
            <w:vAlign w:val="center"/>
          </w:tcPr>
          <w:p w14:paraId="20C5C24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3E5608FE">
            <w:pPr>
              <w:spacing w:line="360" w:lineRule="auto"/>
              <w:jc w:val="center"/>
              <w:rPr>
                <w:rFonts w:ascii="宋体" w:hAnsi="宋体" w:eastAsia="宋体" w:cs="Times New Roman"/>
                <w:szCs w:val="21"/>
              </w:rPr>
            </w:pPr>
          </w:p>
        </w:tc>
        <w:tc>
          <w:tcPr>
            <w:tcW w:w="0" w:type="auto"/>
            <w:vAlign w:val="center"/>
          </w:tcPr>
          <w:p w14:paraId="64880B0F">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732C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410D6A7">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9072D6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5BD20A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69E921E">
            <w:pPr>
              <w:spacing w:line="360" w:lineRule="auto"/>
              <w:jc w:val="center"/>
              <w:rPr>
                <w:rFonts w:ascii="宋体" w:hAnsi="宋体" w:eastAsia="宋体" w:cs="Times New Roman"/>
                <w:szCs w:val="21"/>
              </w:rPr>
            </w:pPr>
          </w:p>
        </w:tc>
        <w:tc>
          <w:tcPr>
            <w:tcW w:w="0" w:type="auto"/>
            <w:vAlign w:val="center"/>
          </w:tcPr>
          <w:p w14:paraId="7FDADAEC">
            <w:pPr>
              <w:spacing w:line="360" w:lineRule="auto"/>
              <w:jc w:val="center"/>
              <w:rPr>
                <w:rFonts w:ascii="宋体" w:hAnsi="宋体" w:eastAsia="宋体" w:cs="Times New Roman"/>
                <w:szCs w:val="21"/>
              </w:rPr>
            </w:pPr>
          </w:p>
        </w:tc>
        <w:tc>
          <w:tcPr>
            <w:tcW w:w="0" w:type="auto"/>
            <w:vAlign w:val="center"/>
          </w:tcPr>
          <w:p w14:paraId="0540EDE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4C7CB1DD">
            <w:pPr>
              <w:spacing w:line="360" w:lineRule="auto"/>
              <w:jc w:val="center"/>
              <w:rPr>
                <w:rFonts w:ascii="宋体" w:hAnsi="宋体" w:eastAsia="宋体" w:cs="Times New Roman"/>
                <w:szCs w:val="21"/>
              </w:rPr>
            </w:pPr>
          </w:p>
        </w:tc>
        <w:tc>
          <w:tcPr>
            <w:tcW w:w="0" w:type="auto"/>
            <w:vAlign w:val="center"/>
          </w:tcPr>
          <w:p w14:paraId="7DEBFB72">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0589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F01F9BE">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1A5B09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B40FA64">
            <w:pPr>
              <w:spacing w:line="360" w:lineRule="auto"/>
              <w:jc w:val="center"/>
              <w:rPr>
                <w:rFonts w:ascii="宋体" w:hAnsi="宋体" w:eastAsia="宋体" w:cs="Times New Roman"/>
                <w:szCs w:val="21"/>
              </w:rPr>
            </w:pPr>
          </w:p>
        </w:tc>
        <w:tc>
          <w:tcPr>
            <w:tcW w:w="0" w:type="auto"/>
            <w:vAlign w:val="center"/>
          </w:tcPr>
          <w:p w14:paraId="291C3DD5">
            <w:pPr>
              <w:spacing w:line="360" w:lineRule="auto"/>
              <w:jc w:val="center"/>
              <w:rPr>
                <w:rFonts w:ascii="宋体" w:hAnsi="宋体" w:eastAsia="宋体" w:cs="Times New Roman"/>
                <w:szCs w:val="21"/>
              </w:rPr>
            </w:pPr>
          </w:p>
        </w:tc>
        <w:tc>
          <w:tcPr>
            <w:tcW w:w="0" w:type="auto"/>
            <w:vAlign w:val="center"/>
          </w:tcPr>
          <w:p w14:paraId="51CF0C6D">
            <w:pPr>
              <w:spacing w:line="360" w:lineRule="auto"/>
              <w:jc w:val="center"/>
              <w:rPr>
                <w:rFonts w:ascii="宋体" w:hAnsi="宋体" w:eastAsia="宋体" w:cs="Times New Roman"/>
                <w:szCs w:val="21"/>
              </w:rPr>
            </w:pPr>
          </w:p>
        </w:tc>
        <w:tc>
          <w:tcPr>
            <w:tcW w:w="0" w:type="auto"/>
            <w:vAlign w:val="center"/>
          </w:tcPr>
          <w:p w14:paraId="20E1BC9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2CBC66D0">
            <w:pPr>
              <w:spacing w:line="360" w:lineRule="auto"/>
              <w:jc w:val="center"/>
              <w:rPr>
                <w:rFonts w:ascii="宋体" w:hAnsi="宋体" w:eastAsia="宋体" w:cs="Times New Roman"/>
                <w:szCs w:val="21"/>
              </w:rPr>
            </w:pPr>
          </w:p>
        </w:tc>
        <w:tc>
          <w:tcPr>
            <w:tcW w:w="0" w:type="auto"/>
            <w:vAlign w:val="center"/>
          </w:tcPr>
          <w:p w14:paraId="1B298496">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6912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F47D90">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EC5C2C8">
            <w:pPr>
              <w:spacing w:line="360" w:lineRule="auto"/>
              <w:jc w:val="center"/>
              <w:rPr>
                <w:rFonts w:ascii="宋体" w:hAnsi="宋体" w:eastAsia="宋体" w:cs="Times New Roman"/>
                <w:szCs w:val="21"/>
              </w:rPr>
            </w:pPr>
          </w:p>
        </w:tc>
        <w:tc>
          <w:tcPr>
            <w:tcW w:w="0" w:type="auto"/>
            <w:vAlign w:val="center"/>
          </w:tcPr>
          <w:p w14:paraId="65068272">
            <w:pPr>
              <w:spacing w:line="360" w:lineRule="auto"/>
              <w:jc w:val="center"/>
              <w:rPr>
                <w:rFonts w:ascii="宋体" w:hAnsi="宋体" w:eastAsia="宋体" w:cs="Times New Roman"/>
                <w:szCs w:val="21"/>
              </w:rPr>
            </w:pPr>
          </w:p>
        </w:tc>
        <w:tc>
          <w:tcPr>
            <w:tcW w:w="0" w:type="auto"/>
            <w:vAlign w:val="center"/>
          </w:tcPr>
          <w:p w14:paraId="199CC05F">
            <w:pPr>
              <w:spacing w:line="360" w:lineRule="auto"/>
              <w:jc w:val="center"/>
              <w:rPr>
                <w:rFonts w:ascii="宋体" w:hAnsi="宋体" w:eastAsia="宋体" w:cs="Times New Roman"/>
                <w:szCs w:val="21"/>
              </w:rPr>
            </w:pPr>
          </w:p>
        </w:tc>
        <w:tc>
          <w:tcPr>
            <w:tcW w:w="0" w:type="auto"/>
            <w:vAlign w:val="center"/>
          </w:tcPr>
          <w:p w14:paraId="182E2926">
            <w:pPr>
              <w:spacing w:line="360" w:lineRule="auto"/>
              <w:jc w:val="center"/>
              <w:rPr>
                <w:rFonts w:ascii="宋体" w:hAnsi="宋体" w:eastAsia="宋体" w:cs="Times New Roman"/>
                <w:szCs w:val="21"/>
              </w:rPr>
            </w:pPr>
          </w:p>
        </w:tc>
        <w:tc>
          <w:tcPr>
            <w:tcW w:w="0" w:type="auto"/>
            <w:vAlign w:val="center"/>
          </w:tcPr>
          <w:p w14:paraId="19757C00">
            <w:pPr>
              <w:spacing w:line="360" w:lineRule="auto"/>
              <w:jc w:val="center"/>
              <w:rPr>
                <w:rFonts w:ascii="宋体" w:hAnsi="宋体" w:eastAsia="宋体" w:cs="Times New Roman"/>
                <w:szCs w:val="21"/>
              </w:rPr>
            </w:pPr>
          </w:p>
        </w:tc>
        <w:tc>
          <w:tcPr>
            <w:tcW w:w="0" w:type="auto"/>
          </w:tcPr>
          <w:p w14:paraId="364C8045">
            <w:pPr>
              <w:spacing w:line="360" w:lineRule="auto"/>
              <w:jc w:val="center"/>
              <w:rPr>
                <w:rFonts w:ascii="宋体" w:hAnsi="宋体" w:eastAsia="宋体" w:cs="Times New Roman"/>
                <w:szCs w:val="21"/>
              </w:rPr>
            </w:pPr>
          </w:p>
        </w:tc>
        <w:tc>
          <w:tcPr>
            <w:tcW w:w="0" w:type="auto"/>
            <w:vAlign w:val="center"/>
          </w:tcPr>
          <w:p w14:paraId="236F23DC">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33268C8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9DF61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E227C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E6B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76989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333AA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91E5AD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B3D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C33BB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1F0A3E4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作品鉴赏，随课堂讲授内容提供鉴赏曲目，要求每位学生至少选择一首器乐或声乐作品，认真聆听、分析，完成情况将作为评分的主要依据。二为各时期音乐风格总结，以口述表达的规范性、逻辑性、创新性为评分的主要依据。</w:t>
            </w:r>
          </w:p>
        </w:tc>
        <w:tc>
          <w:tcPr>
            <w:tcW w:w="0" w:type="auto"/>
            <w:vAlign w:val="center"/>
          </w:tcPr>
          <w:p w14:paraId="3A5EDAA0">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578D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58D84F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6514271">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79C3EE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3CCFEA5">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1DB5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501F6C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2E57B41">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0%计入课程总成绩。其中考核</w:t>
            </w:r>
            <w:r>
              <w:rPr>
                <w:rFonts w:hint="eastAsia" w:ascii="Times New Roman" w:hAnsi="Times New Roman" w:eastAsia="宋体" w:cs="Times New Roman"/>
                <w:color w:val="000000"/>
                <w:szCs w:val="21"/>
              </w:rPr>
              <w:t>西方音乐史学基本理论和知识的题型占3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%；考核学生运用基西方音乐史学基本理论知识进行分析能力的题型占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%；考核学生运用西方音乐史学基本理论和知识进行归纳、总结的题型占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0CF6AF7F">
            <w:pPr>
              <w:jc w:val="center"/>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0%</w:t>
            </w:r>
          </w:p>
        </w:tc>
      </w:tr>
      <w:tr w14:paraId="0244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6079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B531856">
            <w:pPr>
              <w:jc w:val="left"/>
              <w:rPr>
                <w:rFonts w:ascii="Times New Roman" w:hAnsi="Times New Roman" w:eastAsia="宋体" w:cs="Times New Roman"/>
                <w:szCs w:val="21"/>
              </w:rPr>
            </w:pPr>
          </w:p>
        </w:tc>
        <w:tc>
          <w:tcPr>
            <w:tcW w:w="0" w:type="auto"/>
            <w:vAlign w:val="center"/>
          </w:tcPr>
          <w:p w14:paraId="6FFEC79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5002449">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3464FAB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EC0C9E2">
      <w:pPr>
        <w:spacing w:line="400" w:lineRule="exact"/>
        <w:ind w:firstLine="420" w:firstLineChars="200"/>
        <w:rPr>
          <w:b/>
          <w:sz w:val="24"/>
        </w:rPr>
      </w:pPr>
      <w:r>
        <w:rPr>
          <w:rFonts w:ascii="宋体" w:hAnsi="宋体" w:eastAsia="宋体" w:cs="Times New Roman"/>
          <w:color w:val="000000"/>
          <w:szCs w:val="21"/>
        </w:rPr>
        <w:object>
          <v:shape id="_x0000_i1072" o:spt="75" type="#_x0000_t75" style="height:25.05pt;width:405.2pt;" o:ole="t" filled="f" o:preferrelative="t" stroked="f" coordsize="21600,21600">
            <v:path/>
            <v:fill on="f" focussize="0,0"/>
            <v:stroke on="f" joinstyle="miter"/>
            <v:imagedata r:id="rId8" o:title=""/>
            <o:lock v:ext="edit" aspectratio="t"/>
            <w10:wrap type="none"/>
            <w10:anchorlock/>
          </v:shape>
          <o:OLEObject Type="Embed" ProgID="Equation.3" ShapeID="_x0000_i1072" DrawAspect="Content" ObjectID="_1468075767" r:id="rId51">
            <o:LockedField>false</o:LockedField>
          </o:OLEObject>
        </w:object>
      </w:r>
      <w:r>
        <w:rPr>
          <w:rFonts w:hint="eastAsia" w:ascii="宋体" w:hAnsi="宋体" w:eastAsia="宋体"/>
          <w:b/>
          <w:sz w:val="24"/>
        </w:rPr>
        <w:t>五、课程实施</w:t>
      </w:r>
    </w:p>
    <w:p w14:paraId="36706524">
      <w:pPr>
        <w:spacing w:line="400" w:lineRule="exact"/>
        <w:ind w:firstLine="422" w:firstLineChars="200"/>
        <w:rPr>
          <w:rFonts w:ascii="宋体" w:hAnsi="宋体" w:eastAsia="宋体"/>
          <w:szCs w:val="21"/>
        </w:rPr>
      </w:pPr>
      <w:r>
        <w:rPr>
          <w:rFonts w:hint="eastAsia" w:ascii="宋体" w:hAnsi="宋体" w:eastAsia="宋体"/>
          <w:b/>
          <w:szCs w:val="21"/>
        </w:rPr>
        <w:t>（一）课程教学要点</w:t>
      </w:r>
    </w:p>
    <w:p w14:paraId="64ED8F5F">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1.从文、谱、图、音、像入手，在阅读、欣赏、听辩的基础上，对音乐知识和音乐作品进行分析、归纳和总结，使学生在丰富多样、切实可靠的音乐历史材料基础上,获得生动客观的音乐历史知识。 </w:t>
      </w:r>
    </w:p>
    <w:p w14:paraId="0D28F6FA">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2.对音乐历史问题的教学，有机地结合相关音乐历史事实、社会文化背景等进行分析，培养学生客观地认识音乐历史问题的能力；对音乐作品的教学，从作品背景、体裁、表现手法、作家等予以讲授，培养学生综合把握音乐作品的能力。 </w:t>
      </w:r>
    </w:p>
    <w:p w14:paraId="60A14D1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3.注意西方音乐史知识的掌握与西方音乐历史观、价值观的形成相结合，培养学生热爱西方音乐文化的感情。 </w:t>
      </w:r>
    </w:p>
    <w:p w14:paraId="0F0EE37B">
      <w:pPr>
        <w:spacing w:line="400" w:lineRule="exact"/>
        <w:ind w:firstLine="420" w:firstLineChars="200"/>
        <w:rPr>
          <w:rFonts w:ascii="宋体" w:hAnsi="宋体" w:eastAsia="宋体" w:cs="宋体"/>
          <w:szCs w:val="21"/>
        </w:rPr>
      </w:pPr>
      <w:r>
        <w:rPr>
          <w:rFonts w:hint="eastAsia" w:ascii="宋体" w:hAnsi="宋体" w:eastAsia="宋体" w:cs="宋体"/>
          <w:szCs w:val="21"/>
        </w:rPr>
        <w:t>4.根据课程教学情况，注意适当融入我国音乐历史教学材料，使学生对本民族、本地区的音乐历史文化有所了解，并注意与世界其他国家音乐文化进行比较。</w:t>
      </w:r>
    </w:p>
    <w:p w14:paraId="6E804B2A">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5.西方音乐史及其作品的知识传授与基础音乐教育相结合，既要使学生了解西方音乐史的知识体系，又要使学生切实掌握基础教育中的西方音乐历史知识与音乐作品，使学生具有西方音乐历史及代表性作品的教学能力。 </w:t>
      </w:r>
    </w:p>
    <w:p w14:paraId="272C46BB">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6.由于音乐历史与文献的教学容量极为丰富，为此应注意优选和灵活使用教材，教学内容应简明扼要，突出重点。 </w:t>
      </w:r>
    </w:p>
    <w:p w14:paraId="0B092849">
      <w:pPr>
        <w:widowControl/>
        <w:spacing w:line="400" w:lineRule="exact"/>
        <w:ind w:firstLine="413" w:firstLineChars="196"/>
        <w:jc w:val="left"/>
        <w:rPr>
          <w:rFonts w:ascii="宋体" w:hAnsi="宋体" w:eastAsia="宋体" w:cs="宋体"/>
          <w:b/>
          <w:bCs/>
          <w:kern w:val="0"/>
          <w:szCs w:val="21"/>
        </w:rPr>
      </w:pPr>
      <w:r>
        <w:rPr>
          <w:rFonts w:hint="eastAsia" w:ascii="宋体" w:hAnsi="宋体" w:eastAsia="宋体"/>
          <w:b/>
          <w:szCs w:val="21"/>
        </w:rPr>
        <w:t>（二）</w:t>
      </w:r>
      <w:r>
        <w:rPr>
          <w:rFonts w:hint="eastAsia" w:ascii="宋体" w:hAnsi="宋体" w:eastAsia="宋体" w:cs="宋体"/>
          <w:b/>
          <w:bCs/>
          <w:kern w:val="0"/>
          <w:szCs w:val="21"/>
        </w:rPr>
        <w:t>教学方法</w:t>
      </w:r>
      <w:r>
        <w:rPr>
          <w:rFonts w:hint="eastAsia" w:ascii="宋体" w:hAnsi="宋体" w:eastAsia="宋体" w:cs="Arial"/>
          <w:b/>
          <w:color w:val="000000"/>
          <w:kern w:val="0"/>
          <w:szCs w:val="21"/>
        </w:rPr>
        <w:t>与手段</w:t>
      </w:r>
    </w:p>
    <w:p w14:paraId="6C634B0B">
      <w:pPr>
        <w:spacing w:line="400" w:lineRule="exact"/>
        <w:ind w:firstLine="420" w:firstLineChars="200"/>
        <w:rPr>
          <w:rFonts w:ascii="宋体" w:hAnsi="宋体" w:eastAsia="宋体"/>
          <w:szCs w:val="21"/>
        </w:rPr>
      </w:pPr>
      <w:r>
        <w:rPr>
          <w:rFonts w:hint="eastAsia" w:ascii="宋体" w:hAnsi="宋体" w:eastAsia="宋体"/>
          <w:szCs w:val="21"/>
        </w:rPr>
        <w:t>1.本课程教学主要采用讲授、赏析、问答、讨论、课外拓展等方法进行教学，利用课堂教学与课外阅读与赏析相结合的方式，运用网络信息和现代教育技术等手段收集教学资源，进行理论讲授与作品赏析。</w:t>
      </w:r>
    </w:p>
    <w:p w14:paraId="540D71CC">
      <w:pPr>
        <w:spacing w:line="400" w:lineRule="exact"/>
        <w:ind w:firstLine="420" w:firstLineChars="200"/>
        <w:rPr>
          <w:rFonts w:ascii="宋体" w:hAnsi="宋体" w:eastAsia="宋体"/>
          <w:szCs w:val="21"/>
        </w:rPr>
      </w:pPr>
      <w:r>
        <w:rPr>
          <w:rFonts w:hint="eastAsia" w:ascii="宋体" w:hAnsi="宋体" w:eastAsia="宋体"/>
          <w:szCs w:val="21"/>
        </w:rPr>
        <w:t>2.运用理论学习与作品赏析相结合的方式，通过讲授、欣赏、讨论分论、课外拓展等教学实践，充分调动学生学习的积极性与参与性，提升学生学习、掌握西方音乐史的相关知识，知晓各时期的音乐名作，达到课程教学的目标。</w:t>
      </w:r>
    </w:p>
    <w:p w14:paraId="54031DF1">
      <w:pPr>
        <w:spacing w:line="400" w:lineRule="exact"/>
        <w:ind w:firstLine="422" w:firstLineChars="200"/>
        <w:rPr>
          <w:rFonts w:ascii="宋体" w:hAnsi="宋体" w:eastAsia="宋体"/>
          <w:szCs w:val="21"/>
        </w:rPr>
      </w:pPr>
      <w:r>
        <w:rPr>
          <w:rFonts w:hint="eastAsia" w:ascii="宋体" w:hAnsi="宋体" w:eastAsia="宋体"/>
          <w:b/>
          <w:szCs w:val="21"/>
        </w:rPr>
        <w:t>（三）主要教学环节质量要求表</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1B9C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7255DB49">
            <w:pPr>
              <w:spacing w:line="400" w:lineRule="exact"/>
              <w:jc w:val="center"/>
              <w:rPr>
                <w:rFonts w:ascii="宋体" w:hAnsi="宋体" w:eastAsia="宋体"/>
                <w:b/>
                <w:szCs w:val="21"/>
              </w:rPr>
            </w:pPr>
            <w:r>
              <w:rPr>
                <w:rFonts w:ascii="宋体" w:hAnsi="宋体" w:eastAsia="宋体"/>
                <w:b/>
                <w:bCs/>
                <w:szCs w:val="21"/>
              </w:rPr>
              <w:t>主要教学环节</w:t>
            </w:r>
          </w:p>
        </w:tc>
        <w:tc>
          <w:tcPr>
            <w:tcW w:w="6773" w:type="dxa"/>
            <w:tcBorders>
              <w:top w:val="single" w:color="auto" w:sz="8" w:space="0"/>
              <w:left w:val="single" w:color="auto" w:sz="8" w:space="0"/>
              <w:right w:val="single" w:color="auto" w:sz="8" w:space="0"/>
            </w:tcBorders>
            <w:vAlign w:val="center"/>
          </w:tcPr>
          <w:p w14:paraId="5713CEB0">
            <w:pPr>
              <w:spacing w:line="400" w:lineRule="exact"/>
              <w:jc w:val="center"/>
              <w:rPr>
                <w:rFonts w:ascii="宋体" w:hAnsi="宋体" w:eastAsia="宋体"/>
                <w:b/>
                <w:szCs w:val="21"/>
              </w:rPr>
            </w:pPr>
            <w:r>
              <w:rPr>
                <w:rFonts w:ascii="宋体" w:hAnsi="宋体" w:eastAsia="宋体"/>
                <w:b/>
                <w:bCs/>
                <w:szCs w:val="21"/>
              </w:rPr>
              <w:t>质量</w:t>
            </w:r>
            <w:r>
              <w:rPr>
                <w:rFonts w:hint="eastAsia" w:ascii="宋体" w:hAnsi="宋体" w:eastAsia="宋体"/>
                <w:b/>
                <w:bCs/>
                <w:szCs w:val="21"/>
              </w:rPr>
              <w:t>要求</w:t>
            </w:r>
          </w:p>
        </w:tc>
      </w:tr>
      <w:tr w14:paraId="3C1A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6D59ADE9">
            <w:pPr>
              <w:spacing w:line="400" w:lineRule="exact"/>
              <w:jc w:val="center"/>
              <w:rPr>
                <w:rFonts w:ascii="宋体" w:hAnsi="宋体" w:eastAsia="宋体"/>
                <w:b/>
                <w:szCs w:val="21"/>
              </w:rPr>
            </w:pPr>
            <w:r>
              <w:rPr>
                <w:rFonts w:ascii="宋体" w:hAnsi="宋体" w:eastAsia="宋体"/>
                <w:b/>
                <w:szCs w:val="21"/>
              </w:rPr>
              <w:t>1</w:t>
            </w:r>
          </w:p>
        </w:tc>
        <w:tc>
          <w:tcPr>
            <w:tcW w:w="1691" w:type="dxa"/>
            <w:tcMar>
              <w:left w:w="28" w:type="dxa"/>
              <w:right w:w="28" w:type="dxa"/>
            </w:tcMar>
            <w:vAlign w:val="center"/>
          </w:tcPr>
          <w:p w14:paraId="0945F953">
            <w:pPr>
              <w:spacing w:line="400" w:lineRule="exact"/>
              <w:jc w:val="center"/>
              <w:rPr>
                <w:rFonts w:ascii="宋体" w:hAnsi="宋体" w:eastAsia="宋体"/>
                <w:b/>
                <w:szCs w:val="21"/>
              </w:rPr>
            </w:pPr>
            <w:r>
              <w:rPr>
                <w:rFonts w:ascii="宋体" w:hAnsi="宋体" w:eastAsia="宋体"/>
                <w:b/>
                <w:szCs w:val="21"/>
              </w:rPr>
              <w:t>备课</w:t>
            </w:r>
          </w:p>
        </w:tc>
        <w:tc>
          <w:tcPr>
            <w:tcW w:w="6773" w:type="dxa"/>
            <w:tcBorders>
              <w:right w:val="single" w:color="auto" w:sz="8" w:space="0"/>
            </w:tcBorders>
            <w:vAlign w:val="center"/>
          </w:tcPr>
          <w:p w14:paraId="333F3D28">
            <w:pPr>
              <w:spacing w:line="400" w:lineRule="exact"/>
              <w:rPr>
                <w:rFonts w:ascii="宋体" w:hAnsi="宋体" w:eastAsia="宋体"/>
                <w:szCs w:val="21"/>
              </w:rPr>
            </w:pPr>
            <w:r>
              <w:rPr>
                <w:rFonts w:hint="eastAsia" w:ascii="宋体" w:hAnsi="宋体" w:eastAsia="宋体"/>
                <w:szCs w:val="21"/>
              </w:rPr>
              <w:t>1.整合教材内容，补充必要资源，丰富课堂内容和教学形式。</w:t>
            </w:r>
          </w:p>
          <w:p w14:paraId="202A2A3C">
            <w:pPr>
              <w:spacing w:line="400" w:lineRule="exact"/>
              <w:rPr>
                <w:rFonts w:ascii="宋体" w:hAnsi="宋体" w:eastAsia="宋体"/>
                <w:szCs w:val="21"/>
              </w:rPr>
            </w:pPr>
            <w:r>
              <w:rPr>
                <w:rFonts w:hint="eastAsia" w:ascii="宋体" w:hAnsi="宋体" w:eastAsia="宋体"/>
                <w:szCs w:val="21"/>
              </w:rPr>
              <w:t>2.完善课程资源，制作精炼的教学讲义；讲究实用性，理论与赏析结合。</w:t>
            </w:r>
          </w:p>
        </w:tc>
      </w:tr>
      <w:tr w14:paraId="6D72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4BEDEA95">
            <w:pPr>
              <w:spacing w:line="400" w:lineRule="exact"/>
              <w:jc w:val="center"/>
              <w:rPr>
                <w:rFonts w:ascii="宋体" w:hAnsi="宋体" w:eastAsia="宋体"/>
                <w:b/>
                <w:szCs w:val="21"/>
              </w:rPr>
            </w:pPr>
            <w:r>
              <w:rPr>
                <w:rFonts w:ascii="宋体" w:hAnsi="宋体" w:eastAsia="宋体"/>
                <w:b/>
                <w:szCs w:val="21"/>
              </w:rPr>
              <w:t>2</w:t>
            </w:r>
          </w:p>
        </w:tc>
        <w:tc>
          <w:tcPr>
            <w:tcW w:w="1691" w:type="dxa"/>
            <w:tcMar>
              <w:left w:w="28" w:type="dxa"/>
              <w:right w:w="28" w:type="dxa"/>
            </w:tcMar>
            <w:vAlign w:val="center"/>
          </w:tcPr>
          <w:p w14:paraId="2E5F0EE9">
            <w:pPr>
              <w:spacing w:line="400" w:lineRule="exact"/>
              <w:jc w:val="center"/>
              <w:rPr>
                <w:rFonts w:ascii="宋体" w:hAnsi="宋体" w:eastAsia="宋体"/>
                <w:b/>
                <w:szCs w:val="21"/>
              </w:rPr>
            </w:pPr>
            <w:r>
              <w:rPr>
                <w:rFonts w:ascii="宋体" w:hAnsi="宋体" w:eastAsia="宋体"/>
                <w:b/>
                <w:szCs w:val="21"/>
              </w:rPr>
              <w:t>讲授</w:t>
            </w:r>
          </w:p>
        </w:tc>
        <w:tc>
          <w:tcPr>
            <w:tcW w:w="6773" w:type="dxa"/>
            <w:tcBorders>
              <w:right w:val="single" w:color="auto" w:sz="8" w:space="0"/>
            </w:tcBorders>
            <w:vAlign w:val="center"/>
          </w:tcPr>
          <w:p w14:paraId="743E69ED">
            <w:pPr>
              <w:spacing w:line="400" w:lineRule="exact"/>
              <w:rPr>
                <w:rFonts w:ascii="宋体" w:hAnsi="宋体" w:eastAsia="宋体"/>
                <w:szCs w:val="21"/>
              </w:rPr>
            </w:pPr>
            <w:r>
              <w:rPr>
                <w:rFonts w:hint="eastAsia" w:ascii="宋体" w:hAnsi="宋体" w:eastAsia="宋体"/>
                <w:szCs w:val="21"/>
              </w:rPr>
              <w:t>1.通过备课，使讲授内容简炼实用，通俗易懂，切合主题，赋有启发性。</w:t>
            </w:r>
          </w:p>
          <w:p w14:paraId="25F3AEC8">
            <w:pPr>
              <w:spacing w:line="400" w:lineRule="exact"/>
              <w:rPr>
                <w:rFonts w:ascii="宋体" w:hAnsi="宋体" w:eastAsia="宋体"/>
                <w:szCs w:val="21"/>
              </w:rPr>
            </w:pPr>
            <w:r>
              <w:rPr>
                <w:rFonts w:hint="eastAsia" w:ascii="宋体" w:hAnsi="宋体" w:eastAsia="宋体"/>
                <w:szCs w:val="21"/>
              </w:rPr>
              <w:t>2.欣赏与讨论分析相结合，给学生主动学习的空间，有充分思考、分析和讨论的时间。</w:t>
            </w:r>
          </w:p>
        </w:tc>
      </w:tr>
      <w:tr w14:paraId="7719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2617B72F">
            <w:pPr>
              <w:spacing w:line="400" w:lineRule="exact"/>
              <w:jc w:val="center"/>
              <w:rPr>
                <w:rFonts w:ascii="宋体" w:hAnsi="宋体" w:eastAsia="宋体"/>
                <w:b/>
                <w:szCs w:val="21"/>
              </w:rPr>
            </w:pPr>
            <w:r>
              <w:rPr>
                <w:rFonts w:ascii="宋体" w:hAnsi="宋体" w:eastAsia="宋体"/>
                <w:b/>
                <w:szCs w:val="21"/>
              </w:rPr>
              <w:t>3</w:t>
            </w:r>
          </w:p>
        </w:tc>
        <w:tc>
          <w:tcPr>
            <w:tcW w:w="1691" w:type="dxa"/>
            <w:tcMar>
              <w:left w:w="28" w:type="dxa"/>
              <w:right w:w="28" w:type="dxa"/>
            </w:tcMar>
            <w:vAlign w:val="center"/>
          </w:tcPr>
          <w:p w14:paraId="3C2D01B3">
            <w:pPr>
              <w:spacing w:line="400" w:lineRule="exact"/>
              <w:jc w:val="center"/>
              <w:rPr>
                <w:rFonts w:ascii="宋体" w:hAnsi="宋体" w:eastAsia="宋体"/>
                <w:b/>
                <w:szCs w:val="21"/>
              </w:rPr>
            </w:pPr>
            <w:r>
              <w:rPr>
                <w:rFonts w:ascii="宋体" w:hAnsi="宋体" w:eastAsia="宋体"/>
                <w:b/>
                <w:szCs w:val="21"/>
              </w:rPr>
              <w:t>课外答疑</w:t>
            </w:r>
          </w:p>
        </w:tc>
        <w:tc>
          <w:tcPr>
            <w:tcW w:w="6773" w:type="dxa"/>
            <w:tcBorders>
              <w:right w:val="single" w:color="auto" w:sz="8" w:space="0"/>
            </w:tcBorders>
            <w:vAlign w:val="center"/>
          </w:tcPr>
          <w:p w14:paraId="1B2A120D">
            <w:pPr>
              <w:spacing w:line="400" w:lineRule="exact"/>
              <w:rPr>
                <w:rFonts w:ascii="宋体" w:hAnsi="宋体" w:eastAsia="宋体"/>
                <w:szCs w:val="21"/>
              </w:rPr>
            </w:pPr>
            <w:r>
              <w:rPr>
                <w:rFonts w:hint="eastAsia" w:ascii="宋体" w:hAnsi="宋体" w:eastAsia="宋体"/>
                <w:szCs w:val="21"/>
              </w:rPr>
              <w:t>以班级QQ群方式进行答疑，业余时间可随时交流，无具体规定时间。</w:t>
            </w:r>
          </w:p>
        </w:tc>
      </w:tr>
      <w:tr w14:paraId="7C3D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C59F05B">
            <w:pPr>
              <w:spacing w:line="400" w:lineRule="exact"/>
              <w:jc w:val="center"/>
              <w:rPr>
                <w:rFonts w:ascii="宋体" w:hAnsi="宋体" w:eastAsia="宋体"/>
                <w:b/>
                <w:szCs w:val="21"/>
              </w:rPr>
            </w:pPr>
            <w:r>
              <w:rPr>
                <w:rFonts w:ascii="宋体" w:hAnsi="宋体" w:eastAsia="宋体"/>
                <w:b/>
                <w:szCs w:val="21"/>
              </w:rPr>
              <w:t>4</w:t>
            </w:r>
          </w:p>
        </w:tc>
        <w:tc>
          <w:tcPr>
            <w:tcW w:w="1691" w:type="dxa"/>
            <w:tcMar>
              <w:left w:w="28" w:type="dxa"/>
              <w:right w:w="28" w:type="dxa"/>
            </w:tcMar>
            <w:vAlign w:val="center"/>
          </w:tcPr>
          <w:p w14:paraId="59CD7FE5">
            <w:pPr>
              <w:spacing w:line="400" w:lineRule="exact"/>
              <w:jc w:val="center"/>
              <w:rPr>
                <w:rFonts w:ascii="宋体" w:hAnsi="宋体" w:eastAsia="宋体"/>
                <w:b/>
                <w:szCs w:val="21"/>
              </w:rPr>
            </w:pPr>
            <w:r>
              <w:rPr>
                <w:rFonts w:ascii="宋体" w:hAnsi="宋体" w:eastAsia="宋体"/>
                <w:b/>
                <w:szCs w:val="21"/>
              </w:rPr>
              <w:t>成绩考核</w:t>
            </w:r>
          </w:p>
        </w:tc>
        <w:tc>
          <w:tcPr>
            <w:tcW w:w="6773" w:type="dxa"/>
            <w:tcBorders>
              <w:right w:val="single" w:color="auto" w:sz="8" w:space="0"/>
            </w:tcBorders>
            <w:vAlign w:val="center"/>
          </w:tcPr>
          <w:p w14:paraId="2F1AD8FA">
            <w:pPr>
              <w:spacing w:line="400" w:lineRule="exact"/>
              <w:rPr>
                <w:rFonts w:ascii="宋体" w:hAnsi="宋体" w:eastAsia="宋体"/>
                <w:szCs w:val="21"/>
              </w:rPr>
            </w:pPr>
            <w:r>
              <w:rPr>
                <w:rFonts w:hint="eastAsia" w:ascii="宋体" w:hAnsi="宋体" w:eastAsia="宋体"/>
                <w:szCs w:val="21"/>
              </w:rPr>
              <w:t>期考采用闭卷考试，课程成绩由平时成绩和期考成绩综合而成。</w:t>
            </w:r>
          </w:p>
        </w:tc>
      </w:tr>
      <w:tr w14:paraId="6080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DEC66D3">
            <w:pPr>
              <w:spacing w:line="400" w:lineRule="exact"/>
              <w:jc w:val="center"/>
              <w:rPr>
                <w:rFonts w:ascii="宋体" w:hAnsi="宋体" w:eastAsia="宋体"/>
                <w:b/>
                <w:szCs w:val="21"/>
              </w:rPr>
            </w:pPr>
            <w:r>
              <w:rPr>
                <w:rFonts w:ascii="宋体" w:hAnsi="宋体" w:eastAsia="宋体"/>
                <w:b/>
                <w:szCs w:val="21"/>
              </w:rPr>
              <w:t>5</w:t>
            </w:r>
          </w:p>
        </w:tc>
        <w:tc>
          <w:tcPr>
            <w:tcW w:w="1691" w:type="dxa"/>
            <w:tcMar>
              <w:left w:w="28" w:type="dxa"/>
              <w:right w:w="28" w:type="dxa"/>
            </w:tcMar>
            <w:vAlign w:val="center"/>
          </w:tcPr>
          <w:p w14:paraId="091B2BB1">
            <w:pPr>
              <w:spacing w:line="400" w:lineRule="exact"/>
              <w:jc w:val="center"/>
              <w:rPr>
                <w:rFonts w:ascii="宋体" w:hAnsi="宋体" w:eastAsia="宋体"/>
                <w:b/>
                <w:szCs w:val="21"/>
              </w:rPr>
            </w:pPr>
            <w:r>
              <w:rPr>
                <w:rFonts w:hint="eastAsia" w:ascii="宋体" w:hAnsi="宋体" w:eastAsia="宋体"/>
                <w:b/>
                <w:szCs w:val="21"/>
              </w:rPr>
              <w:t>第二课堂活动</w:t>
            </w:r>
          </w:p>
        </w:tc>
        <w:tc>
          <w:tcPr>
            <w:tcW w:w="6773" w:type="dxa"/>
            <w:tcBorders>
              <w:right w:val="single" w:color="auto" w:sz="8" w:space="0"/>
            </w:tcBorders>
            <w:vAlign w:val="center"/>
          </w:tcPr>
          <w:p w14:paraId="777590E2">
            <w:pPr>
              <w:spacing w:line="400" w:lineRule="exact"/>
              <w:rPr>
                <w:rFonts w:ascii="宋体" w:hAnsi="宋体" w:eastAsia="宋体"/>
                <w:szCs w:val="21"/>
              </w:rPr>
            </w:pPr>
            <w:r>
              <w:rPr>
                <w:rFonts w:hint="eastAsia" w:ascii="宋体" w:hAnsi="宋体" w:eastAsia="宋体"/>
                <w:szCs w:val="21"/>
              </w:rPr>
              <w:t>本课程未开展第二课堂。</w:t>
            </w:r>
          </w:p>
        </w:tc>
      </w:tr>
    </w:tbl>
    <w:p w14:paraId="1E8F058C">
      <w:pPr>
        <w:spacing w:line="360" w:lineRule="auto"/>
        <w:jc w:val="left"/>
        <w:rPr>
          <w:rFonts w:ascii="宋体" w:hAnsi="宋体" w:eastAsia="宋体" w:cs="Times New Roman"/>
          <w:b/>
          <w:color w:val="000000"/>
          <w:sz w:val="24"/>
          <w:szCs w:val="24"/>
        </w:rPr>
      </w:pPr>
    </w:p>
    <w:p w14:paraId="305C40A0">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AE7CEBF">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0901A17">
      <w:pPr>
        <w:spacing w:line="360" w:lineRule="auto"/>
        <w:ind w:firstLine="420" w:firstLineChars="200"/>
        <w:rPr>
          <w:rFonts w:ascii="宋体" w:hAnsi="宋体" w:eastAsia="宋体"/>
          <w:color w:val="000000"/>
          <w:sz w:val="24"/>
        </w:rPr>
      </w:pPr>
      <w:r>
        <w:rPr>
          <w:rFonts w:hint="eastAsia" w:ascii="宋体" w:hAnsi="宋体" w:eastAsia="宋体"/>
          <w:color w:val="000000"/>
          <w:szCs w:val="21"/>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7E428A09">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20A22D37">
      <w:pPr>
        <w:pStyle w:val="15"/>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1</w:t>
      </w:r>
      <w:r>
        <w:rPr>
          <w:rFonts w:cs="宋体"/>
          <w:color w:val="000000"/>
          <w:kern w:val="2"/>
          <w:sz w:val="21"/>
          <w:szCs w:val="21"/>
        </w:rPr>
        <w:t>.</w:t>
      </w:r>
      <w:r>
        <w:rPr>
          <w:rFonts w:hint="eastAsia" w:cs="宋体"/>
          <w:color w:val="000000"/>
          <w:kern w:val="2"/>
          <w:sz w:val="21"/>
          <w:szCs w:val="21"/>
        </w:rPr>
        <w:t>沈旋 梁晴 王丹丹 著，《西方音乐史导学》，上海音乐出版社，2</w:t>
      </w:r>
      <w:r>
        <w:rPr>
          <w:rFonts w:cs="宋体"/>
          <w:color w:val="000000"/>
          <w:kern w:val="2"/>
          <w:sz w:val="21"/>
          <w:szCs w:val="21"/>
        </w:rPr>
        <w:t>022</w:t>
      </w:r>
      <w:r>
        <w:rPr>
          <w:rFonts w:hint="eastAsia" w:cs="宋体"/>
          <w:color w:val="000000"/>
          <w:kern w:val="2"/>
          <w:sz w:val="21"/>
          <w:szCs w:val="21"/>
        </w:rPr>
        <w:t>年1月。</w:t>
      </w:r>
    </w:p>
    <w:p w14:paraId="2419BD75">
      <w:pPr>
        <w:pStyle w:val="15"/>
        <w:spacing w:before="0" w:beforeAutospacing="0" w:after="0" w:afterAutospacing="0" w:line="360" w:lineRule="auto"/>
        <w:ind w:firstLine="420" w:firstLineChars="200"/>
        <w:rPr>
          <w:rFonts w:cs="宋体"/>
          <w:color w:val="000000"/>
          <w:kern w:val="2"/>
          <w:sz w:val="21"/>
          <w:szCs w:val="21"/>
        </w:rPr>
      </w:pPr>
      <w:r>
        <w:rPr>
          <w:rFonts w:cs="宋体"/>
          <w:color w:val="000000"/>
          <w:kern w:val="2"/>
          <w:sz w:val="21"/>
          <w:szCs w:val="21"/>
        </w:rPr>
        <w:t>2.</w:t>
      </w:r>
      <w:r>
        <w:rPr>
          <w:rFonts w:hint="eastAsia" w:cs="宋体"/>
          <w:color w:val="000000"/>
          <w:kern w:val="2"/>
          <w:sz w:val="21"/>
          <w:szCs w:val="21"/>
        </w:rPr>
        <w:t>于润洋 主编，《西方音乐通史》，上海音乐出版社，2003年7月。</w:t>
      </w:r>
    </w:p>
    <w:p w14:paraId="2A02253B">
      <w:pPr>
        <w:pStyle w:val="15"/>
        <w:spacing w:before="0" w:beforeAutospacing="0" w:after="0" w:afterAutospacing="0" w:line="360" w:lineRule="auto"/>
        <w:ind w:firstLine="420" w:firstLineChars="200"/>
        <w:rPr>
          <w:rFonts w:cs="宋体"/>
          <w:color w:val="000000"/>
          <w:kern w:val="2"/>
          <w:sz w:val="21"/>
          <w:szCs w:val="21"/>
        </w:rPr>
      </w:pPr>
      <w:r>
        <w:rPr>
          <w:sz w:val="21"/>
          <w:szCs w:val="21"/>
        </w:rPr>
        <w:t>3.</w:t>
      </w:r>
      <w:r>
        <w:rPr>
          <w:rFonts w:hint="eastAsia"/>
          <w:sz w:val="21"/>
          <w:szCs w:val="21"/>
        </w:rPr>
        <w:t>余志刚 编著</w:t>
      </w:r>
      <w:r>
        <w:rPr>
          <w:rFonts w:hint="eastAsia" w:cs="宋体"/>
          <w:kern w:val="2"/>
          <w:sz w:val="21"/>
          <w:szCs w:val="21"/>
        </w:rPr>
        <w:t>，《西方音乐简史》，</w:t>
      </w:r>
      <w:r>
        <w:fldChar w:fldCharType="begin"/>
      </w:r>
      <w:r>
        <w:instrText xml:space="preserve"> HYPERLINK "http://www.dangdang.com/publish/%C9%CF%BA%A3%D2%F4%C0%D6%B3%F6%B0%E6%C9%E7_1" \t "_blank" </w:instrText>
      </w:r>
      <w:r>
        <w:fldChar w:fldCharType="separate"/>
      </w:r>
      <w:r>
        <w:rPr>
          <w:rFonts w:hint="eastAsia" w:cs="宋体"/>
          <w:kern w:val="2"/>
          <w:sz w:val="21"/>
          <w:szCs w:val="21"/>
        </w:rPr>
        <w:t>高等教育出版社</w:t>
      </w:r>
      <w:r>
        <w:rPr>
          <w:rFonts w:hint="eastAsia" w:cs="宋体"/>
          <w:kern w:val="2"/>
          <w:sz w:val="21"/>
          <w:szCs w:val="21"/>
        </w:rPr>
        <w:fldChar w:fldCharType="end"/>
      </w:r>
      <w:r>
        <w:rPr>
          <w:rFonts w:hint="eastAsia" w:cs="宋体"/>
          <w:kern w:val="2"/>
          <w:sz w:val="21"/>
          <w:szCs w:val="21"/>
        </w:rPr>
        <w:t>，20</w:t>
      </w:r>
      <w:r>
        <w:rPr>
          <w:rFonts w:cs="宋体"/>
          <w:kern w:val="2"/>
          <w:sz w:val="21"/>
          <w:szCs w:val="21"/>
        </w:rPr>
        <w:t>06</w:t>
      </w:r>
      <w:r>
        <w:rPr>
          <w:rFonts w:hint="eastAsia" w:cs="宋体"/>
          <w:kern w:val="2"/>
          <w:sz w:val="21"/>
          <w:szCs w:val="21"/>
        </w:rPr>
        <w:t>年1</w:t>
      </w:r>
      <w:r>
        <w:rPr>
          <w:rFonts w:cs="宋体"/>
          <w:kern w:val="2"/>
          <w:sz w:val="21"/>
          <w:szCs w:val="21"/>
        </w:rPr>
        <w:t>1</w:t>
      </w:r>
      <w:r>
        <w:rPr>
          <w:rFonts w:hint="eastAsia" w:cs="宋体"/>
          <w:kern w:val="2"/>
          <w:sz w:val="21"/>
          <w:szCs w:val="21"/>
        </w:rPr>
        <w:t>月。</w:t>
      </w:r>
    </w:p>
    <w:p w14:paraId="3FB1859F">
      <w:pPr>
        <w:spacing w:line="360" w:lineRule="auto"/>
        <w:jc w:val="left"/>
        <w:rPr>
          <w:rFonts w:ascii="Times New Roman" w:hAnsi="Times New Roman" w:eastAsia="宋体" w:cs="Times New Roman"/>
          <w:b/>
          <w:szCs w:val="21"/>
        </w:rPr>
      </w:pPr>
    </w:p>
    <w:p w14:paraId="44054050">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7195836C">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5BE13828">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ascii="宋体" w:hAnsi="宋体" w:eastAsia="宋体" w:cs="Times New Roman"/>
          <w:sz w:val="24"/>
          <w:szCs w:val="24"/>
        </w:rPr>
        <w:t>张志欣</w:t>
      </w:r>
    </w:p>
    <w:p w14:paraId="181048E5">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2024</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2CFA662F"/>
    <w:p w14:paraId="1C8ED036"/>
    <w:p w14:paraId="781AD645">
      <w:pPr>
        <w:spacing w:line="360" w:lineRule="auto"/>
        <w:jc w:val="center"/>
        <w:outlineLvl w:val="0"/>
        <w:rPr>
          <w:rFonts w:ascii="Times New Roman" w:hAnsi="Times New Roman" w:eastAsia="宋体" w:cs="Times New Roman"/>
          <w:b/>
          <w:sz w:val="44"/>
          <w:szCs w:val="44"/>
        </w:rPr>
      </w:pPr>
      <w:bookmarkStart w:id="105" w:name="_Toc27175"/>
      <w:r>
        <w:rPr>
          <w:rFonts w:hint="eastAsia" w:ascii="Times New Roman" w:hAnsi="Times New Roman" w:eastAsia="宋体" w:cs="Times New Roman"/>
          <w:b/>
          <w:sz w:val="44"/>
          <w:szCs w:val="44"/>
        </w:rPr>
        <w:t>《中国音乐史与名作鉴赏》课程教学大纲</w:t>
      </w:r>
      <w:bookmarkEnd w:id="105"/>
    </w:p>
    <w:p w14:paraId="178C85F4">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0"/>
        </w:rPr>
        <w:t>Chinese Music History</w:t>
      </w:r>
      <w:r>
        <w:rPr>
          <w:rFonts w:ascii="Times New Roman" w:hAnsi="Times New Roman" w:eastAsia="宋体" w:cs="Times New Roman"/>
          <w:b/>
          <w:bCs/>
          <w:sz w:val="28"/>
          <w:szCs w:val="28"/>
        </w:rPr>
        <w:t>）</w:t>
      </w:r>
    </w:p>
    <w:p w14:paraId="1FD81876">
      <w:pPr>
        <w:spacing w:line="360" w:lineRule="auto"/>
        <w:jc w:val="center"/>
        <w:rPr>
          <w:rFonts w:ascii="Times New Roman" w:hAnsi="Times New Roman" w:eastAsia="宋体" w:cs="Times New Roman"/>
          <w:bCs/>
          <w:sz w:val="30"/>
          <w:szCs w:val="30"/>
        </w:rPr>
      </w:pPr>
    </w:p>
    <w:p w14:paraId="4B78EB8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课程名称：西方音乐史与名作鉴赏</w:t>
      </w:r>
    </w:p>
    <w:p w14:paraId="29AE898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3024</w:t>
      </w:r>
    </w:p>
    <w:p w14:paraId="2A02E3D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4E65F12C">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48</w:t>
      </w:r>
    </w:p>
    <w:p w14:paraId="08BF3121">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声乐</w:t>
      </w:r>
      <w:r>
        <w:rPr>
          <w:rFonts w:ascii="宋体" w:hAnsi="宋体" w:eastAsia="宋体"/>
          <w:b/>
          <w:bCs/>
          <w:kern w:val="0"/>
          <w:sz w:val="24"/>
          <w:szCs w:val="24"/>
        </w:rPr>
        <w:t>、</w:t>
      </w:r>
      <w:r>
        <w:rPr>
          <w:rFonts w:hint="eastAsia" w:ascii="宋体" w:hAnsi="宋体" w:eastAsia="宋体"/>
          <w:b/>
          <w:bCs/>
          <w:kern w:val="0"/>
          <w:sz w:val="24"/>
          <w:szCs w:val="24"/>
        </w:rPr>
        <w:t>钢琴</w:t>
      </w:r>
      <w:r>
        <w:rPr>
          <w:rFonts w:ascii="宋体" w:hAnsi="宋体" w:eastAsia="宋体"/>
          <w:b/>
          <w:bCs/>
          <w:sz w:val="24"/>
          <w:szCs w:val="24"/>
        </w:rPr>
        <w:t>、</w:t>
      </w:r>
      <w:r>
        <w:rPr>
          <w:rFonts w:hint="eastAsia" w:ascii="宋体" w:hAnsi="宋体" w:eastAsia="宋体"/>
          <w:b/>
          <w:bCs/>
          <w:sz w:val="24"/>
          <w:szCs w:val="24"/>
        </w:rPr>
        <w:t>和声学</w:t>
      </w:r>
    </w:p>
    <w:p w14:paraId="0CDB06A9">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546983F">
      <w:pPr>
        <w:spacing w:line="360" w:lineRule="auto"/>
        <w:jc w:val="left"/>
        <w:rPr>
          <w:rFonts w:ascii="Times New Roman" w:hAnsi="Times New Roman" w:eastAsia="宋体" w:cs="Times New Roman"/>
          <w:b/>
          <w:sz w:val="24"/>
          <w:szCs w:val="24"/>
        </w:rPr>
      </w:pPr>
    </w:p>
    <w:p w14:paraId="4B1AD7E5">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47433299">
      <w:pPr>
        <w:spacing w:line="360" w:lineRule="auto"/>
        <w:ind w:firstLine="420" w:firstLineChars="200"/>
        <w:jc w:val="left"/>
        <w:rPr>
          <w:rFonts w:ascii="宋体" w:hAnsi="宋体" w:eastAsia="宋体"/>
          <w:kern w:val="0"/>
          <w:szCs w:val="21"/>
        </w:rPr>
      </w:pPr>
      <w:r>
        <w:rPr>
          <w:rFonts w:hint="eastAsia" w:ascii="宋体" w:hAnsi="宋体" w:eastAsia="宋体"/>
          <w:kern w:val="0"/>
          <w:szCs w:val="21"/>
        </w:rPr>
        <w:t>本课程</w:t>
      </w:r>
      <w:r>
        <w:rPr>
          <w:rFonts w:ascii="宋体" w:hAnsi="宋体" w:eastAsia="宋体"/>
          <w:kern w:val="0"/>
          <w:szCs w:val="21"/>
        </w:rPr>
        <w:t>是</w:t>
      </w:r>
      <w:r>
        <w:rPr>
          <w:rFonts w:hint="eastAsia" w:ascii="宋体" w:hAnsi="宋体" w:eastAsia="宋体"/>
          <w:kern w:val="0"/>
          <w:szCs w:val="21"/>
        </w:rPr>
        <w:t>音乐学</w:t>
      </w:r>
      <w:r>
        <w:rPr>
          <w:rFonts w:ascii="宋体" w:hAnsi="宋体" w:eastAsia="宋体"/>
          <w:kern w:val="0"/>
          <w:szCs w:val="21"/>
        </w:rPr>
        <w:t>专业</w:t>
      </w:r>
      <w:r>
        <w:rPr>
          <w:rFonts w:hint="eastAsia" w:ascii="宋体" w:hAnsi="宋体" w:eastAsia="宋体"/>
          <w:kern w:val="0"/>
          <w:szCs w:val="21"/>
        </w:rPr>
        <w:t>的</w:t>
      </w:r>
      <w:r>
        <w:rPr>
          <w:rFonts w:ascii="宋体" w:hAnsi="宋体" w:eastAsia="宋体"/>
          <w:kern w:val="0"/>
          <w:szCs w:val="21"/>
        </w:rPr>
        <w:t>专业基础必修课，也可作为</w:t>
      </w:r>
      <w:r>
        <w:rPr>
          <w:rFonts w:hint="eastAsia" w:ascii="宋体" w:hAnsi="宋体" w:eastAsia="宋体"/>
          <w:kern w:val="0"/>
          <w:szCs w:val="21"/>
        </w:rPr>
        <w:t>舞蹈</w:t>
      </w:r>
      <w:r>
        <w:rPr>
          <w:rFonts w:ascii="宋体" w:hAnsi="宋体" w:eastAsia="宋体"/>
          <w:kern w:val="0"/>
          <w:szCs w:val="21"/>
        </w:rPr>
        <w:t>类、</w:t>
      </w:r>
      <w:r>
        <w:rPr>
          <w:rFonts w:hint="eastAsia" w:ascii="宋体" w:hAnsi="宋体" w:eastAsia="宋体"/>
          <w:kern w:val="0"/>
          <w:szCs w:val="21"/>
        </w:rPr>
        <w:t>戏曲</w:t>
      </w:r>
      <w:r>
        <w:rPr>
          <w:rFonts w:ascii="宋体" w:hAnsi="宋体" w:eastAsia="宋体"/>
          <w:kern w:val="0"/>
          <w:szCs w:val="21"/>
        </w:rPr>
        <w:t>类专业和其它有关专业的必修课或选修课。通过本课程的学习，培养学</w:t>
      </w:r>
      <w:r>
        <w:rPr>
          <w:rFonts w:hint="eastAsia" w:ascii="宋体" w:hAnsi="宋体" w:eastAsia="宋体"/>
          <w:kern w:val="0"/>
          <w:szCs w:val="21"/>
        </w:rPr>
        <w:t>生</w:t>
      </w:r>
      <w:r>
        <w:rPr>
          <w:rFonts w:ascii="宋体" w:hAnsi="宋体" w:eastAsia="宋体"/>
          <w:kern w:val="0"/>
          <w:szCs w:val="21"/>
        </w:rPr>
        <w:t>扎实的音乐专业知识和运用知识的能力</w:t>
      </w:r>
      <w:r>
        <w:rPr>
          <w:rFonts w:hint="eastAsia" w:ascii="宋体" w:hAnsi="宋体" w:eastAsia="宋体"/>
          <w:kern w:val="0"/>
          <w:szCs w:val="21"/>
        </w:rPr>
        <w:t>，</w:t>
      </w:r>
      <w:r>
        <w:rPr>
          <w:rFonts w:ascii="宋体" w:hAnsi="宋体" w:eastAsia="宋体"/>
          <w:kern w:val="0"/>
          <w:szCs w:val="21"/>
        </w:rPr>
        <w:t>掌握基本的中</w:t>
      </w:r>
      <w:r>
        <w:rPr>
          <w:rFonts w:hint="eastAsia" w:ascii="宋体" w:hAnsi="宋体" w:eastAsia="宋体"/>
          <w:kern w:val="0"/>
          <w:szCs w:val="21"/>
        </w:rPr>
        <w:t>国</w:t>
      </w:r>
      <w:r>
        <w:rPr>
          <w:rFonts w:ascii="宋体" w:hAnsi="宋体" w:eastAsia="宋体"/>
          <w:kern w:val="0"/>
          <w:szCs w:val="21"/>
        </w:rPr>
        <w:t>音乐历史知识</w:t>
      </w:r>
      <w:r>
        <w:rPr>
          <w:rFonts w:hint="eastAsia" w:ascii="宋体" w:hAnsi="宋体" w:eastAsia="宋体"/>
          <w:kern w:val="0"/>
          <w:szCs w:val="21"/>
        </w:rPr>
        <w:t>，熟悉</w:t>
      </w:r>
      <w:r>
        <w:rPr>
          <w:rFonts w:ascii="宋体" w:hAnsi="宋体" w:eastAsia="宋体"/>
          <w:kern w:val="0"/>
          <w:szCs w:val="21"/>
        </w:rPr>
        <w:t>一定数量的</w:t>
      </w:r>
      <w:r>
        <w:rPr>
          <w:rFonts w:hint="eastAsia" w:ascii="宋体" w:hAnsi="宋体" w:eastAsia="宋体"/>
          <w:kern w:val="0"/>
          <w:szCs w:val="21"/>
        </w:rPr>
        <w:t>各个历史时期</w:t>
      </w:r>
      <w:r>
        <w:rPr>
          <w:rFonts w:ascii="宋体" w:hAnsi="宋体" w:eastAsia="宋体"/>
          <w:kern w:val="0"/>
          <w:szCs w:val="21"/>
        </w:rPr>
        <w:t>优秀音乐作品</w:t>
      </w:r>
      <w:r>
        <w:rPr>
          <w:rFonts w:hint="eastAsia" w:ascii="宋体" w:hAnsi="宋体" w:eastAsia="宋体"/>
          <w:kern w:val="0"/>
          <w:szCs w:val="21"/>
        </w:rPr>
        <w:t>。</w:t>
      </w:r>
      <w:r>
        <w:rPr>
          <w:rFonts w:ascii="宋体" w:hAnsi="宋体" w:eastAsia="宋体"/>
          <w:kern w:val="0"/>
          <w:szCs w:val="21"/>
        </w:rPr>
        <w:t>为后续</w:t>
      </w:r>
      <w:r>
        <w:rPr>
          <w:rFonts w:hint="eastAsia" w:ascii="宋体" w:hAnsi="宋体" w:eastAsia="宋体"/>
          <w:kern w:val="0"/>
          <w:szCs w:val="21"/>
        </w:rPr>
        <w:t>西方音乐史与名作鉴赏</w:t>
      </w:r>
      <w:r>
        <w:rPr>
          <w:rFonts w:ascii="宋体" w:hAnsi="宋体" w:eastAsia="宋体"/>
          <w:kern w:val="0"/>
          <w:szCs w:val="21"/>
        </w:rPr>
        <w:t>课程及</w:t>
      </w:r>
      <w:r>
        <w:rPr>
          <w:rFonts w:hint="eastAsia" w:ascii="宋体" w:hAnsi="宋体" w:eastAsia="宋体"/>
          <w:kern w:val="0"/>
          <w:szCs w:val="21"/>
        </w:rPr>
        <w:t>毕业论文写作等实践性</w:t>
      </w:r>
      <w:r>
        <w:rPr>
          <w:rFonts w:ascii="宋体" w:hAnsi="宋体" w:eastAsia="宋体"/>
          <w:kern w:val="0"/>
          <w:szCs w:val="21"/>
        </w:rPr>
        <w:t>环节奠定基础。</w:t>
      </w:r>
    </w:p>
    <w:p w14:paraId="0CB9011D">
      <w:pPr>
        <w:spacing w:line="360" w:lineRule="auto"/>
        <w:ind w:firstLine="420" w:firstLineChars="200"/>
        <w:jc w:val="left"/>
        <w:rPr>
          <w:rFonts w:ascii="宋体" w:hAnsi="宋体" w:eastAsia="宋体" w:cs="宋体"/>
          <w:szCs w:val="21"/>
        </w:rPr>
      </w:pPr>
    </w:p>
    <w:p w14:paraId="18B9E3BC">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7A6302F4">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21AA0933">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szCs w:val="21"/>
        </w:rPr>
        <w:t>了解中国音乐发展的主要历史脉络，懂得各历史时期音乐发展的主要特点。掌握不同历史时期的重要音乐家及作品，理解各阶段音乐发展与政治、社会背景之间的内在联系。</w:t>
      </w:r>
    </w:p>
    <w:p w14:paraId="26B675CF">
      <w:pPr>
        <w:spacing w:line="360" w:lineRule="auto"/>
        <w:ind w:firstLine="422" w:firstLineChars="200"/>
        <w:jc w:val="left"/>
        <w:rPr>
          <w:rFonts w:ascii="宋体" w:hAnsi="宋体"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szCs w:val="21"/>
        </w:rPr>
        <w:t>能够运用音乐形态学和音乐史学相结合的方法对各历史时期的重要音乐家和音乐作品进行分析与解读。能够运用音乐史学的理论与方法分析问题，具备基本的音乐史学表达能力。</w:t>
      </w:r>
      <w:r>
        <w:rPr>
          <w:rFonts w:ascii="宋体" w:hAnsi="宋体" w:eastAsia="宋体"/>
          <w:szCs w:val="21"/>
        </w:rPr>
        <w:t>掌握</w:t>
      </w:r>
      <w:r>
        <w:rPr>
          <w:rFonts w:hint="eastAsia" w:ascii="宋体" w:hAnsi="宋体" w:eastAsia="宋体"/>
          <w:szCs w:val="21"/>
        </w:rPr>
        <w:t>中国</w:t>
      </w:r>
      <w:r>
        <w:rPr>
          <w:rFonts w:ascii="宋体" w:hAnsi="宋体" w:eastAsia="宋体"/>
          <w:szCs w:val="21"/>
        </w:rPr>
        <w:t>音乐历史知识</w:t>
      </w:r>
      <w:r>
        <w:rPr>
          <w:rFonts w:hint="eastAsia" w:ascii="宋体" w:hAnsi="宋体" w:eastAsia="宋体"/>
          <w:szCs w:val="21"/>
        </w:rPr>
        <w:t>，</w:t>
      </w:r>
      <w:r>
        <w:rPr>
          <w:rFonts w:ascii="宋体" w:hAnsi="宋体" w:eastAsia="宋体"/>
          <w:szCs w:val="21"/>
        </w:rPr>
        <w:t>积累一定数量的优秀音乐作品</w:t>
      </w:r>
      <w:r>
        <w:rPr>
          <w:rFonts w:hint="eastAsia" w:ascii="宋体" w:hAnsi="宋体" w:eastAsia="宋体"/>
          <w:szCs w:val="21"/>
        </w:rPr>
        <w:t>。</w:t>
      </w:r>
    </w:p>
    <w:p w14:paraId="2379523B">
      <w:pPr>
        <w:spacing w:line="360" w:lineRule="auto"/>
        <w:ind w:firstLine="422" w:firstLineChars="200"/>
        <w:jc w:val="left"/>
        <w:rPr>
          <w:rFonts w:ascii="宋体" w:hAnsi="宋体" w:eastAsia="宋体"/>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szCs w:val="21"/>
        </w:rPr>
        <w:t>通过中国音乐史的学习，理解中国音乐发展的内在逻辑和规律及其对于当前音乐发展的借鉴意义。</w:t>
      </w:r>
    </w:p>
    <w:p w14:paraId="24854C93">
      <w:pPr>
        <w:spacing w:line="360" w:lineRule="auto"/>
        <w:ind w:firstLine="420" w:firstLineChars="200"/>
        <w:jc w:val="left"/>
        <w:rPr>
          <w:rFonts w:ascii="宋体" w:hAnsi="宋体" w:eastAsia="宋体" w:cs="Times New Roman"/>
          <w:szCs w:val="21"/>
        </w:rPr>
      </w:pPr>
    </w:p>
    <w:p w14:paraId="2133A03C">
      <w:pPr>
        <w:spacing w:line="360" w:lineRule="auto"/>
        <w:ind w:firstLine="420" w:firstLineChars="200"/>
        <w:jc w:val="left"/>
        <w:rPr>
          <w:rFonts w:ascii="宋体" w:hAnsi="宋体" w:eastAsia="宋体" w:cs="Times New Roman"/>
          <w:szCs w:val="21"/>
        </w:rPr>
      </w:pPr>
    </w:p>
    <w:p w14:paraId="0CCC6EFB">
      <w:pPr>
        <w:spacing w:line="360" w:lineRule="auto"/>
        <w:ind w:firstLine="420" w:firstLineChars="200"/>
        <w:jc w:val="left"/>
        <w:rPr>
          <w:rFonts w:ascii="宋体" w:hAnsi="宋体" w:eastAsia="宋体" w:cs="Times New Roman"/>
          <w:szCs w:val="21"/>
        </w:rPr>
      </w:pPr>
    </w:p>
    <w:p w14:paraId="43E21394">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829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1EEC6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131AD6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2091C0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5D3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71A0CF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606946B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政治素养</w:t>
            </w:r>
            <w:r>
              <w:rPr>
                <w:rFonts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r>
              <w:rPr>
                <w:rFonts w:ascii="Times New Roman" w:hAnsi="Times New Roman" w:eastAsia="宋体" w:cs="Times New Roman"/>
                <w:szCs w:val="21"/>
              </w:rPr>
              <w:t>。</w:t>
            </w:r>
          </w:p>
        </w:tc>
        <w:tc>
          <w:tcPr>
            <w:tcW w:w="1191" w:type="dxa"/>
            <w:vAlign w:val="center"/>
          </w:tcPr>
          <w:p w14:paraId="5E778C2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2C5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3FE7E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BAD3979">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2-2：【</w:t>
            </w:r>
            <w:r>
              <w:rPr>
                <w:rFonts w:hint="eastAsia" w:ascii="宋体" w:hAnsi="宋体" w:eastAsia="宋体" w:cs="Times New Roman"/>
                <w:color w:val="000000"/>
                <w:spacing w:val="2"/>
                <w:kern w:val="0"/>
                <w:szCs w:val="21"/>
              </w:rPr>
              <w:t>敬业爱生</w:t>
            </w:r>
            <w:r>
              <w:rPr>
                <w:rFonts w:ascii="宋体" w:hAnsi="宋体" w:eastAsia="宋体" w:cs="Times New Roman"/>
                <w:color w:val="000000"/>
                <w:spacing w:val="2"/>
                <w:kern w:val="0"/>
                <w:szCs w:val="21"/>
              </w:rPr>
              <w:t>】</w:t>
            </w:r>
            <w:r>
              <w:rPr>
                <w:rFonts w:ascii="宋体" w:hAnsi="宋体" w:eastAsia="宋体"/>
                <w:szCs w:val="21"/>
              </w:rPr>
              <w:t>具备</w:t>
            </w:r>
            <w:r>
              <w:rPr>
                <w:rFonts w:hint="eastAsia" w:ascii="宋体" w:hAnsi="宋体" w:eastAsia="宋体"/>
                <w:szCs w:val="21"/>
              </w:rPr>
              <w:t>教师</w:t>
            </w:r>
            <w:r>
              <w:rPr>
                <w:rFonts w:ascii="宋体" w:hAnsi="宋体" w:eastAsia="宋体"/>
                <w:szCs w:val="21"/>
              </w:rPr>
              <w:t>职业道德和敬业精神</w:t>
            </w:r>
            <w:r>
              <w:rPr>
                <w:rFonts w:hint="eastAsia" w:ascii="宋体" w:hAnsi="宋体" w:eastAsia="宋体"/>
                <w:szCs w:val="21"/>
              </w:rPr>
              <w:t>；掌握基础的中小学生教育学、心理学理论与技术，关爱学生且能根据中学生特点开展必要的引导与教育，做学生成长成才的引路人</w:t>
            </w:r>
            <w:r>
              <w:rPr>
                <w:rFonts w:ascii="宋体" w:hAnsi="宋体" w:eastAsia="宋体" w:cs="Times New Roman"/>
                <w:color w:val="000000"/>
                <w:spacing w:val="2"/>
                <w:kern w:val="0"/>
                <w:szCs w:val="21"/>
              </w:rPr>
              <w:t>。</w:t>
            </w:r>
          </w:p>
        </w:tc>
        <w:tc>
          <w:tcPr>
            <w:tcW w:w="1191" w:type="dxa"/>
            <w:vAlign w:val="center"/>
          </w:tcPr>
          <w:p w14:paraId="29FA0C0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2B91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F75FB4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57A1696C">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w:t>
            </w:r>
            <w:r>
              <w:rPr>
                <w:rFonts w:ascii="宋体" w:hAnsi="宋体" w:eastAsia="宋体" w:cs="Times New Roman"/>
                <w:color w:val="000000"/>
                <w:spacing w:val="2"/>
                <w:kern w:val="0"/>
                <w:szCs w:val="21"/>
              </w:rPr>
              <w:t>3-3：【</w:t>
            </w:r>
            <w:r>
              <w:rPr>
                <w:rFonts w:hint="eastAsia" w:ascii="宋体" w:hAnsi="宋体" w:eastAsia="宋体" w:cs="Times New Roman"/>
                <w:color w:val="000000"/>
                <w:spacing w:val="2"/>
                <w:kern w:val="0"/>
                <w:szCs w:val="21"/>
              </w:rPr>
              <w:t>心理辅导</w:t>
            </w:r>
            <w:r>
              <w:rPr>
                <w:rFonts w:ascii="宋体" w:hAnsi="宋体" w:eastAsia="宋体" w:cs="Times New Roman"/>
                <w:color w:val="000000"/>
                <w:spacing w:val="2"/>
                <w:kern w:val="0"/>
                <w:szCs w:val="21"/>
              </w:rPr>
              <w:t>】</w:t>
            </w:r>
            <w:r>
              <w:rPr>
                <w:rFonts w:hint="eastAsia" w:ascii="宋体" w:hAnsi="宋体" w:eastAsia="宋体"/>
                <w:szCs w:val="21"/>
              </w:rPr>
              <w:t>理解音乐学科育人价值，能够通过音乐课程教学对学生进行心理健康辅助</w:t>
            </w:r>
            <w:r>
              <w:rPr>
                <w:rFonts w:ascii="宋体" w:hAnsi="宋体" w:eastAsia="宋体" w:cs="Times New Roman"/>
                <w:color w:val="000000"/>
                <w:spacing w:val="2"/>
                <w:kern w:val="0"/>
                <w:szCs w:val="21"/>
              </w:rPr>
              <w:t>。</w:t>
            </w:r>
          </w:p>
        </w:tc>
        <w:tc>
          <w:tcPr>
            <w:tcW w:w="1191" w:type="dxa"/>
            <w:vAlign w:val="center"/>
          </w:tcPr>
          <w:p w14:paraId="158E202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01ACD5D1">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9F5F3BF">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5E229DD3">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85B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E5E9383">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DDBEDCB">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475FC3CC">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71A4706D">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2D5FAA72">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E7C5330">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75EE5D2">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F6C7702">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DFF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FB38D0">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bCs/>
                <w:szCs w:val="21"/>
              </w:rPr>
              <w:t>绪论</w:t>
            </w:r>
          </w:p>
        </w:tc>
        <w:tc>
          <w:tcPr>
            <w:tcW w:w="1701" w:type="dxa"/>
            <w:vAlign w:val="center"/>
          </w:tcPr>
          <w:p w14:paraId="11F97EC6">
            <w:pPr>
              <w:spacing w:line="360" w:lineRule="auto"/>
              <w:rPr>
                <w:rFonts w:ascii="宋体" w:hAnsi="宋体" w:eastAsia="宋体"/>
                <w:szCs w:val="21"/>
              </w:rPr>
            </w:pPr>
            <w:r>
              <w:rPr>
                <w:rFonts w:ascii="宋体" w:hAnsi="宋体" w:eastAsia="宋体"/>
                <w:szCs w:val="21"/>
              </w:rPr>
              <w:t>（1）</w:t>
            </w:r>
            <w:r>
              <w:rPr>
                <w:rFonts w:hint="eastAsia" w:ascii="宋体" w:hAnsi="宋体" w:eastAsia="宋体"/>
                <w:szCs w:val="21"/>
              </w:rPr>
              <w:t>中国音乐史的学科性质与地位</w:t>
            </w:r>
          </w:p>
          <w:p w14:paraId="4B0CC3C2">
            <w:pPr>
              <w:spacing w:line="360" w:lineRule="auto"/>
              <w:rPr>
                <w:rFonts w:ascii="宋体" w:hAnsi="宋体" w:eastAsia="宋体"/>
                <w:szCs w:val="21"/>
              </w:rPr>
            </w:pPr>
            <w:r>
              <w:rPr>
                <w:rFonts w:ascii="宋体" w:hAnsi="宋体" w:eastAsia="宋体"/>
                <w:szCs w:val="21"/>
              </w:rPr>
              <w:t>（2）</w:t>
            </w:r>
            <w:r>
              <w:rPr>
                <w:rFonts w:hint="eastAsia" w:ascii="宋体" w:hAnsi="宋体" w:eastAsia="宋体"/>
                <w:szCs w:val="21"/>
              </w:rPr>
              <w:t>中国音乐史的历史分期及其基本特征</w:t>
            </w:r>
          </w:p>
          <w:p w14:paraId="7A5EE8E5">
            <w:pPr>
              <w:spacing w:line="360" w:lineRule="auto"/>
              <w:rPr>
                <w:rFonts w:ascii="宋体" w:hAnsi="宋体" w:eastAsia="宋体"/>
                <w:szCs w:val="21"/>
              </w:rPr>
            </w:pPr>
            <w:r>
              <w:rPr>
                <w:rFonts w:ascii="宋体" w:hAnsi="宋体" w:eastAsia="宋体"/>
                <w:szCs w:val="21"/>
              </w:rPr>
              <w:t>（3）</w:t>
            </w:r>
            <w:r>
              <w:rPr>
                <w:rFonts w:hint="eastAsia" w:ascii="宋体" w:hAnsi="宋体" w:eastAsia="宋体"/>
                <w:szCs w:val="21"/>
              </w:rPr>
              <w:t>中国音乐史的史料简介</w:t>
            </w:r>
          </w:p>
          <w:p w14:paraId="715885DC">
            <w:pPr>
              <w:spacing w:line="360" w:lineRule="auto"/>
              <w:rPr>
                <w:rFonts w:ascii="宋体" w:hAnsi="宋体" w:eastAsia="宋体"/>
                <w:szCs w:val="21"/>
              </w:rPr>
            </w:pPr>
            <w:r>
              <w:rPr>
                <w:rFonts w:ascii="宋体" w:hAnsi="宋体" w:eastAsia="宋体"/>
                <w:szCs w:val="21"/>
              </w:rPr>
              <w:t>（4）</w:t>
            </w:r>
            <w:r>
              <w:rPr>
                <w:rFonts w:hint="eastAsia" w:ascii="宋体" w:hAnsi="宋体" w:eastAsia="宋体"/>
                <w:szCs w:val="21"/>
              </w:rPr>
              <w:t>中国音乐史学史</w:t>
            </w:r>
          </w:p>
        </w:tc>
        <w:tc>
          <w:tcPr>
            <w:tcW w:w="1134" w:type="dxa"/>
            <w:vAlign w:val="center"/>
          </w:tcPr>
          <w:p w14:paraId="6D1DAA9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46BF0F3">
            <w:pPr>
              <w:spacing w:line="360" w:lineRule="auto"/>
              <w:rPr>
                <w:rFonts w:ascii="宋体" w:hAnsi="宋体" w:eastAsia="宋体"/>
                <w:szCs w:val="21"/>
              </w:rPr>
            </w:pPr>
            <w:r>
              <w:rPr>
                <w:rFonts w:hint="eastAsia" w:ascii="宋体" w:hAnsi="宋体" w:eastAsia="宋体"/>
                <w:szCs w:val="21"/>
              </w:rPr>
              <w:t>1</w:t>
            </w:r>
            <w:r>
              <w:rPr>
                <w:rFonts w:ascii="宋体" w:hAnsi="宋体" w:eastAsia="宋体"/>
                <w:szCs w:val="21"/>
              </w:rPr>
              <w:t>.了解并掌握</w:t>
            </w:r>
            <w:r>
              <w:rPr>
                <w:rFonts w:hint="eastAsia" w:ascii="宋体" w:hAnsi="宋体" w:eastAsia="宋体"/>
                <w:szCs w:val="21"/>
              </w:rPr>
              <w:t>中国音乐史的学科性质与地位</w:t>
            </w:r>
          </w:p>
          <w:p w14:paraId="1878033C">
            <w:pPr>
              <w:spacing w:line="360" w:lineRule="auto"/>
              <w:rPr>
                <w:rFonts w:ascii="宋体" w:hAnsi="宋体" w:eastAsia="宋体"/>
                <w:szCs w:val="21"/>
              </w:rPr>
            </w:pPr>
            <w:r>
              <w:rPr>
                <w:rFonts w:ascii="宋体" w:hAnsi="宋体" w:eastAsia="宋体"/>
                <w:szCs w:val="21"/>
              </w:rPr>
              <w:t>2</w:t>
            </w:r>
            <w:r>
              <w:rPr>
                <w:rFonts w:hint="eastAsia" w:ascii="宋体" w:hAnsi="宋体" w:eastAsia="宋体"/>
                <w:szCs w:val="21"/>
              </w:rPr>
              <w:t>．</w:t>
            </w:r>
            <w:r>
              <w:rPr>
                <w:rFonts w:ascii="宋体" w:hAnsi="宋体" w:eastAsia="宋体"/>
                <w:szCs w:val="21"/>
              </w:rPr>
              <w:t>了解</w:t>
            </w:r>
            <w:r>
              <w:rPr>
                <w:rFonts w:hint="eastAsia" w:ascii="宋体" w:hAnsi="宋体" w:eastAsia="宋体"/>
                <w:szCs w:val="21"/>
              </w:rPr>
              <w:t>中国音乐史研究中的不同历史分期及其依据</w:t>
            </w:r>
          </w:p>
          <w:p w14:paraId="5C7874E4">
            <w:pPr>
              <w:spacing w:line="360" w:lineRule="auto"/>
              <w:rPr>
                <w:rFonts w:ascii="宋体" w:hAnsi="宋体" w:eastAsia="宋体"/>
                <w:szCs w:val="21"/>
              </w:rPr>
            </w:pPr>
            <w:r>
              <w:rPr>
                <w:rFonts w:ascii="宋体" w:hAnsi="宋体" w:eastAsia="宋体"/>
                <w:szCs w:val="21"/>
              </w:rPr>
              <w:t>3</w:t>
            </w:r>
            <w:r>
              <w:rPr>
                <w:rFonts w:hint="eastAsia" w:ascii="宋体" w:hAnsi="宋体" w:eastAsia="宋体"/>
                <w:szCs w:val="21"/>
              </w:rPr>
              <w:t>．理解史料在中国音乐史研究中的重要意义</w:t>
            </w:r>
          </w:p>
          <w:p w14:paraId="1103D7CC">
            <w:pPr>
              <w:spacing w:line="360" w:lineRule="auto"/>
              <w:rPr>
                <w:rFonts w:ascii="宋体" w:hAnsi="宋体" w:eastAsia="宋体"/>
                <w:szCs w:val="21"/>
              </w:rPr>
            </w:pPr>
          </w:p>
          <w:p w14:paraId="303F6DF4">
            <w:pPr>
              <w:spacing w:line="360" w:lineRule="auto"/>
              <w:rPr>
                <w:rFonts w:ascii="宋体" w:hAnsi="宋体" w:eastAsia="宋体"/>
                <w:szCs w:val="21"/>
              </w:rPr>
            </w:pPr>
          </w:p>
        </w:tc>
        <w:tc>
          <w:tcPr>
            <w:tcW w:w="1560" w:type="dxa"/>
            <w:vAlign w:val="center"/>
          </w:tcPr>
          <w:p w14:paraId="684C8CB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6908487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38D2D5E">
            <w:pPr>
              <w:spacing w:line="269" w:lineRule="auto"/>
              <w:jc w:val="left"/>
              <w:rPr>
                <w:rFonts w:ascii="宋体" w:hAnsi="宋体" w:eastAsia="宋体" w:cs="Times New Roman"/>
                <w:color w:val="000000"/>
                <w:szCs w:val="21"/>
              </w:rPr>
            </w:pPr>
          </w:p>
        </w:tc>
        <w:tc>
          <w:tcPr>
            <w:tcW w:w="438" w:type="dxa"/>
            <w:vAlign w:val="center"/>
          </w:tcPr>
          <w:p w14:paraId="3C9C49BE">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792A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45C302">
            <w:pPr>
              <w:spacing w:line="264" w:lineRule="auto"/>
              <w:jc w:val="center"/>
              <w:rPr>
                <w:rFonts w:ascii="宋体" w:hAnsi="宋体" w:eastAsia="宋体" w:cs="Times New Roman"/>
                <w:color w:val="000000"/>
                <w:szCs w:val="21"/>
              </w:rPr>
            </w:pPr>
          </w:p>
        </w:tc>
        <w:tc>
          <w:tcPr>
            <w:tcW w:w="8093" w:type="dxa"/>
            <w:gridSpan w:val="5"/>
            <w:vAlign w:val="center"/>
          </w:tcPr>
          <w:p w14:paraId="24CCEBD2">
            <w:pPr>
              <w:spacing w:line="360" w:lineRule="auto"/>
              <w:ind w:firstLine="422" w:firstLineChars="200"/>
              <w:outlineLvl w:val="0"/>
              <w:rPr>
                <w:rFonts w:ascii="宋体" w:hAnsi="宋体" w:eastAsia="宋体"/>
                <w:color w:val="000000" w:themeColor="text1"/>
                <w:szCs w:val="21"/>
                <w14:textFill>
                  <w14:solidFill>
                    <w14:schemeClr w14:val="tx1"/>
                  </w14:solidFill>
                </w14:textFill>
              </w:rPr>
            </w:pPr>
            <w:bookmarkStart w:id="106" w:name="_Toc28686"/>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06"/>
          </w:p>
        </w:tc>
      </w:tr>
      <w:tr w14:paraId="3758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E782163">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中国古代音乐史部分</w:t>
            </w:r>
          </w:p>
        </w:tc>
        <w:tc>
          <w:tcPr>
            <w:tcW w:w="1701" w:type="dxa"/>
            <w:vAlign w:val="center"/>
          </w:tcPr>
          <w:p w14:paraId="12035381">
            <w:pPr>
              <w:spacing w:line="360" w:lineRule="auto"/>
              <w:rPr>
                <w:rFonts w:ascii="宋体" w:hAnsi="宋体" w:eastAsia="宋体"/>
                <w:bCs/>
                <w:szCs w:val="21"/>
              </w:rPr>
            </w:pPr>
            <w:r>
              <w:rPr>
                <w:rFonts w:ascii="宋体" w:hAnsi="宋体" w:eastAsia="宋体"/>
                <w:szCs w:val="21"/>
              </w:rPr>
              <w:t>（1）</w:t>
            </w:r>
            <w:r>
              <w:rPr>
                <w:rFonts w:hint="eastAsia" w:ascii="宋体" w:hAnsi="宋体" w:eastAsia="宋体"/>
                <w:szCs w:val="21"/>
              </w:rPr>
              <w:t>上古时期的音乐文化</w:t>
            </w:r>
          </w:p>
          <w:p w14:paraId="370D508D">
            <w:pPr>
              <w:spacing w:line="360" w:lineRule="auto"/>
              <w:rPr>
                <w:rFonts w:ascii="宋体" w:hAnsi="宋体" w:eastAsia="宋体"/>
                <w:bCs/>
                <w:szCs w:val="21"/>
              </w:rPr>
            </w:pPr>
            <w:r>
              <w:rPr>
                <w:rFonts w:ascii="宋体" w:hAnsi="宋体" w:eastAsia="宋体"/>
                <w:szCs w:val="21"/>
              </w:rPr>
              <w:t>（2）</w:t>
            </w:r>
            <w:r>
              <w:rPr>
                <w:rFonts w:hint="eastAsia" w:ascii="宋体" w:hAnsi="宋体" w:eastAsia="宋体"/>
                <w:bCs/>
                <w:szCs w:val="21"/>
              </w:rPr>
              <w:t>中古时期的音乐文化</w:t>
            </w:r>
          </w:p>
          <w:p w14:paraId="3BFC2109">
            <w:pPr>
              <w:spacing w:line="360" w:lineRule="auto"/>
              <w:rPr>
                <w:rFonts w:ascii="宋体" w:hAnsi="宋体" w:eastAsia="宋体"/>
                <w:szCs w:val="21"/>
              </w:rPr>
            </w:pPr>
            <w:r>
              <w:rPr>
                <w:rFonts w:ascii="宋体" w:hAnsi="宋体" w:eastAsia="宋体"/>
                <w:szCs w:val="21"/>
              </w:rPr>
              <w:t>（3）</w:t>
            </w:r>
            <w:r>
              <w:rPr>
                <w:rFonts w:hint="eastAsia" w:ascii="宋体" w:hAnsi="宋体" w:eastAsia="宋体"/>
                <w:bCs/>
                <w:szCs w:val="21"/>
              </w:rPr>
              <w:t>近古时期的音乐文化</w:t>
            </w:r>
          </w:p>
          <w:p w14:paraId="3CF872A6">
            <w:pPr>
              <w:spacing w:line="360" w:lineRule="auto"/>
              <w:rPr>
                <w:rFonts w:ascii="宋体" w:hAnsi="宋体" w:eastAsia="宋体" w:cs="宋体"/>
                <w:bCs/>
                <w:szCs w:val="21"/>
              </w:rPr>
            </w:pPr>
          </w:p>
        </w:tc>
        <w:tc>
          <w:tcPr>
            <w:tcW w:w="1134" w:type="dxa"/>
            <w:vAlign w:val="center"/>
          </w:tcPr>
          <w:p w14:paraId="0C01960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5AB488D">
            <w:pPr>
              <w:spacing w:line="360" w:lineRule="auto"/>
              <w:rPr>
                <w:rFonts w:ascii="宋体" w:hAnsi="宋体" w:eastAsia="宋体"/>
                <w:szCs w:val="21"/>
              </w:rPr>
            </w:pPr>
            <w:r>
              <w:rPr>
                <w:rFonts w:hint="eastAsia" w:ascii="宋体" w:hAnsi="宋体" w:eastAsia="宋体"/>
                <w:szCs w:val="21"/>
              </w:rPr>
              <w:t>1．了解中国古代音乐发展的社会文化背景</w:t>
            </w:r>
          </w:p>
          <w:p w14:paraId="1B95408D">
            <w:pPr>
              <w:spacing w:line="360" w:lineRule="auto"/>
              <w:rPr>
                <w:rFonts w:ascii="宋体" w:hAnsi="宋体" w:eastAsia="宋体"/>
                <w:szCs w:val="21"/>
              </w:rPr>
            </w:pPr>
            <w:r>
              <w:rPr>
                <w:rFonts w:hint="eastAsia" w:ascii="宋体" w:hAnsi="宋体" w:eastAsia="宋体"/>
                <w:szCs w:val="21"/>
              </w:rPr>
              <w:t>2．掌握中国古代音乐发展的重要音乐事件、音乐家、音乐思想和音乐作品等。</w:t>
            </w:r>
          </w:p>
          <w:p w14:paraId="65DE576F">
            <w:pPr>
              <w:spacing w:line="360" w:lineRule="auto"/>
              <w:rPr>
                <w:rFonts w:ascii="宋体" w:hAnsi="宋体" w:eastAsia="宋体"/>
                <w:szCs w:val="21"/>
              </w:rPr>
            </w:pPr>
            <w:r>
              <w:rPr>
                <w:rFonts w:hint="eastAsia" w:ascii="宋体" w:hAnsi="宋体" w:eastAsia="宋体"/>
                <w:szCs w:val="21"/>
              </w:rPr>
              <w:t>3．理解古代中外音乐交流对中国音乐发展的影响</w:t>
            </w:r>
          </w:p>
        </w:tc>
        <w:tc>
          <w:tcPr>
            <w:tcW w:w="1560" w:type="dxa"/>
            <w:vAlign w:val="center"/>
          </w:tcPr>
          <w:p w14:paraId="68D5E37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468DEB0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5859687">
            <w:pPr>
              <w:spacing w:line="269" w:lineRule="auto"/>
              <w:jc w:val="left"/>
              <w:rPr>
                <w:rFonts w:ascii="宋体" w:hAnsi="宋体" w:eastAsia="宋体" w:cs="Times New Roman"/>
                <w:color w:val="000000"/>
                <w:szCs w:val="21"/>
              </w:rPr>
            </w:pPr>
          </w:p>
        </w:tc>
        <w:tc>
          <w:tcPr>
            <w:tcW w:w="438" w:type="dxa"/>
            <w:vAlign w:val="center"/>
          </w:tcPr>
          <w:p w14:paraId="2145D15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0</w:t>
            </w:r>
          </w:p>
        </w:tc>
      </w:tr>
      <w:tr w14:paraId="7302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36E418">
            <w:pPr>
              <w:spacing w:line="264" w:lineRule="auto"/>
              <w:jc w:val="center"/>
              <w:rPr>
                <w:rFonts w:ascii="宋体" w:hAnsi="宋体" w:eastAsia="宋体" w:cs="Times New Roman"/>
                <w:color w:val="000000"/>
                <w:szCs w:val="21"/>
              </w:rPr>
            </w:pPr>
          </w:p>
        </w:tc>
        <w:tc>
          <w:tcPr>
            <w:tcW w:w="8093" w:type="dxa"/>
            <w:gridSpan w:val="5"/>
            <w:vAlign w:val="center"/>
          </w:tcPr>
          <w:p w14:paraId="01387CA2">
            <w:pPr>
              <w:spacing w:line="360" w:lineRule="auto"/>
              <w:ind w:firstLine="422"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32EA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8E30A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中国近现代音乐史部分</w:t>
            </w:r>
          </w:p>
        </w:tc>
        <w:tc>
          <w:tcPr>
            <w:tcW w:w="1701" w:type="dxa"/>
            <w:vAlign w:val="center"/>
          </w:tcPr>
          <w:p w14:paraId="3299FB77">
            <w:pPr>
              <w:spacing w:line="360" w:lineRule="auto"/>
              <w:rPr>
                <w:rFonts w:ascii="宋体" w:hAnsi="宋体" w:eastAsia="宋体"/>
                <w:szCs w:val="21"/>
              </w:rPr>
            </w:pPr>
            <w:r>
              <w:rPr>
                <w:rFonts w:ascii="宋体" w:hAnsi="宋体" w:eastAsia="宋体"/>
                <w:szCs w:val="21"/>
              </w:rPr>
              <w:t>（1）</w:t>
            </w:r>
            <w:r>
              <w:rPr>
                <w:rFonts w:hint="eastAsia" w:ascii="宋体" w:hAnsi="宋体" w:eastAsia="宋体"/>
                <w:szCs w:val="21"/>
              </w:rPr>
              <w:t>中国近代音乐的发展</w:t>
            </w:r>
          </w:p>
          <w:p w14:paraId="1DFEE492">
            <w:pPr>
              <w:spacing w:line="360" w:lineRule="auto"/>
              <w:rPr>
                <w:rFonts w:ascii="宋体" w:hAnsi="宋体" w:eastAsia="宋体"/>
                <w:szCs w:val="21"/>
              </w:rPr>
            </w:pPr>
            <w:r>
              <w:rPr>
                <w:rFonts w:ascii="宋体" w:hAnsi="宋体" w:eastAsia="宋体"/>
                <w:szCs w:val="21"/>
              </w:rPr>
              <w:t>（2）</w:t>
            </w:r>
            <w:r>
              <w:rPr>
                <w:rFonts w:hint="eastAsia" w:ascii="宋体" w:hAnsi="宋体" w:eastAsia="宋体"/>
                <w:szCs w:val="21"/>
              </w:rPr>
              <w:t>中国当代音乐的发展</w:t>
            </w:r>
          </w:p>
        </w:tc>
        <w:tc>
          <w:tcPr>
            <w:tcW w:w="1134" w:type="dxa"/>
            <w:vAlign w:val="center"/>
          </w:tcPr>
          <w:p w14:paraId="75BFC82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3E8B3E88">
            <w:pPr>
              <w:spacing w:line="360" w:lineRule="auto"/>
              <w:rPr>
                <w:rFonts w:ascii="宋体" w:hAnsi="宋体" w:eastAsia="宋体"/>
                <w:szCs w:val="21"/>
              </w:rPr>
            </w:pPr>
            <w:r>
              <w:rPr>
                <w:rFonts w:ascii="宋体" w:hAnsi="宋体" w:eastAsia="宋体"/>
                <w:szCs w:val="21"/>
              </w:rPr>
              <w:t>1</w:t>
            </w:r>
            <w:r>
              <w:rPr>
                <w:rFonts w:hint="eastAsia" w:ascii="宋体" w:hAnsi="宋体" w:eastAsia="宋体"/>
                <w:szCs w:val="21"/>
              </w:rPr>
              <w:t>.</w:t>
            </w:r>
            <w:r>
              <w:rPr>
                <w:rFonts w:ascii="宋体" w:hAnsi="宋体" w:eastAsia="宋体"/>
                <w:szCs w:val="21"/>
              </w:rPr>
              <w:t>了解</w:t>
            </w:r>
            <w:r>
              <w:rPr>
                <w:rFonts w:hint="eastAsia" w:ascii="宋体" w:hAnsi="宋体" w:eastAsia="宋体"/>
                <w:szCs w:val="21"/>
              </w:rPr>
              <w:t>中国近现代音乐发展的不同历史时期及其主要特点</w:t>
            </w:r>
          </w:p>
          <w:p w14:paraId="7F6A0D3C">
            <w:pPr>
              <w:spacing w:line="360" w:lineRule="auto"/>
              <w:rPr>
                <w:rFonts w:ascii="宋体" w:hAnsi="宋体" w:eastAsia="宋体"/>
                <w:szCs w:val="21"/>
              </w:rPr>
            </w:pPr>
            <w:r>
              <w:rPr>
                <w:rFonts w:ascii="宋体" w:hAnsi="宋体" w:eastAsia="宋体"/>
                <w:szCs w:val="21"/>
              </w:rPr>
              <w:t>2</w:t>
            </w:r>
            <w:r>
              <w:rPr>
                <w:rFonts w:hint="eastAsia" w:ascii="宋体" w:hAnsi="宋体" w:eastAsia="宋体"/>
                <w:szCs w:val="21"/>
              </w:rPr>
              <w:t>.</w:t>
            </w:r>
            <w:r>
              <w:rPr>
                <w:rFonts w:ascii="宋体" w:hAnsi="宋体" w:eastAsia="宋体"/>
                <w:szCs w:val="21"/>
              </w:rPr>
              <w:t>掌握</w:t>
            </w:r>
            <w:r>
              <w:rPr>
                <w:rFonts w:hint="eastAsia" w:ascii="宋体" w:hAnsi="宋体" w:eastAsia="宋体"/>
                <w:szCs w:val="21"/>
              </w:rPr>
              <w:t>中国近现代音乐发展的重要音乐事件、音乐家、音乐思想和音乐作品等</w:t>
            </w:r>
          </w:p>
          <w:p w14:paraId="53ABECE4">
            <w:pPr>
              <w:spacing w:line="360" w:lineRule="auto"/>
              <w:rPr>
                <w:rFonts w:ascii="宋体" w:hAnsi="宋体" w:eastAsia="宋体"/>
                <w:szCs w:val="21"/>
              </w:rPr>
            </w:pPr>
            <w:r>
              <w:rPr>
                <w:rFonts w:ascii="宋体" w:hAnsi="宋体" w:eastAsia="宋体"/>
                <w:szCs w:val="21"/>
              </w:rPr>
              <w:t>3</w:t>
            </w:r>
            <w:r>
              <w:rPr>
                <w:rFonts w:hint="eastAsia" w:ascii="宋体" w:hAnsi="宋体" w:eastAsia="宋体"/>
                <w:szCs w:val="21"/>
              </w:rPr>
              <w:t>.理解近现代以来中国传统音乐的现代化进程及其历史意义</w:t>
            </w:r>
          </w:p>
          <w:p w14:paraId="2E0122B8">
            <w:pPr>
              <w:spacing w:line="360" w:lineRule="auto"/>
              <w:rPr>
                <w:rFonts w:ascii="宋体" w:hAnsi="宋体" w:eastAsia="宋体"/>
                <w:szCs w:val="21"/>
              </w:rPr>
            </w:pPr>
            <w:r>
              <w:rPr>
                <w:rFonts w:ascii="宋体" w:hAnsi="宋体" w:eastAsia="宋体"/>
                <w:szCs w:val="21"/>
              </w:rPr>
              <w:t>4</w:t>
            </w:r>
            <w:r>
              <w:rPr>
                <w:rFonts w:hint="eastAsia" w:ascii="宋体" w:hAnsi="宋体" w:eastAsia="宋体"/>
                <w:szCs w:val="21"/>
              </w:rPr>
              <w:t>.掌握运用历史的观点和方法，对近现代音乐发展中的重要音乐家、音乐作品以及音乐创作、表演与传播过程中的特殊现象或某些观点进行分析</w:t>
            </w:r>
          </w:p>
        </w:tc>
        <w:tc>
          <w:tcPr>
            <w:tcW w:w="1560" w:type="dxa"/>
            <w:vAlign w:val="center"/>
          </w:tcPr>
          <w:p w14:paraId="4F1677B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3FD716D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7FC7366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ascii="宋体" w:hAnsi="宋体" w:eastAsia="宋体" w:cs="Times New Roman"/>
                <w:color w:val="000000"/>
                <w:szCs w:val="21"/>
              </w:rPr>
              <w:t>0</w:t>
            </w:r>
          </w:p>
        </w:tc>
      </w:tr>
      <w:tr w14:paraId="74CF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5106EB">
            <w:pPr>
              <w:spacing w:line="264" w:lineRule="auto"/>
              <w:jc w:val="center"/>
              <w:rPr>
                <w:rFonts w:ascii="宋体" w:hAnsi="宋体" w:eastAsia="宋体" w:cs="Times New Roman"/>
                <w:color w:val="000000"/>
                <w:szCs w:val="21"/>
              </w:rPr>
            </w:pPr>
          </w:p>
        </w:tc>
        <w:tc>
          <w:tcPr>
            <w:tcW w:w="8093" w:type="dxa"/>
            <w:gridSpan w:val="5"/>
            <w:vAlign w:val="center"/>
          </w:tcPr>
          <w:p w14:paraId="0F2E4DF1">
            <w:pPr>
              <w:autoSpaceDE w:val="0"/>
              <w:autoSpaceDN w:val="0"/>
              <w:adjustRightInd w:val="0"/>
              <w:spacing w:line="360" w:lineRule="auto"/>
              <w:ind w:firstLine="42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6F677B72">
      <w:pPr>
        <w:spacing w:line="360" w:lineRule="auto"/>
        <w:jc w:val="left"/>
        <w:rPr>
          <w:rFonts w:ascii="宋体" w:hAnsi="宋体" w:eastAsia="宋体" w:cs="Times New Roman"/>
          <w:b/>
          <w:color w:val="000000"/>
          <w:sz w:val="24"/>
          <w:szCs w:val="24"/>
        </w:rPr>
      </w:pPr>
    </w:p>
    <w:p w14:paraId="6E14D61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0801ECF5">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FD7A5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EAB4EB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DA4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BACF696">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87B5612">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62D5F1A">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8837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9ADE41D">
            <w:pPr>
              <w:spacing w:line="360" w:lineRule="auto"/>
              <w:jc w:val="center"/>
              <w:rPr>
                <w:rFonts w:ascii="宋体" w:hAnsi="宋体" w:eastAsia="宋体" w:cs="Times New Roman"/>
                <w:szCs w:val="21"/>
              </w:rPr>
            </w:pPr>
          </w:p>
        </w:tc>
        <w:tc>
          <w:tcPr>
            <w:tcW w:w="0" w:type="auto"/>
            <w:vAlign w:val="center"/>
          </w:tcPr>
          <w:p w14:paraId="6AA83330">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585650BB">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7E7A2869">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F29AE01">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30DC6D1">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27F71067">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6AB3BD03">
            <w:pPr>
              <w:spacing w:line="360" w:lineRule="auto"/>
              <w:jc w:val="center"/>
              <w:rPr>
                <w:rFonts w:ascii="宋体" w:hAnsi="宋体" w:eastAsia="宋体" w:cs="Times New Roman"/>
                <w:szCs w:val="21"/>
              </w:rPr>
            </w:pPr>
          </w:p>
        </w:tc>
      </w:tr>
      <w:tr w14:paraId="4D4DB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DFC75D9">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5FD120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C64FDE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E4C472">
            <w:pPr>
              <w:spacing w:line="360" w:lineRule="auto"/>
              <w:jc w:val="center"/>
              <w:rPr>
                <w:rFonts w:ascii="宋体" w:hAnsi="宋体" w:eastAsia="宋体" w:cs="Times New Roman"/>
                <w:szCs w:val="21"/>
              </w:rPr>
            </w:pPr>
          </w:p>
        </w:tc>
        <w:tc>
          <w:tcPr>
            <w:tcW w:w="0" w:type="auto"/>
            <w:vAlign w:val="center"/>
          </w:tcPr>
          <w:p w14:paraId="7A514684">
            <w:pPr>
              <w:spacing w:line="360" w:lineRule="auto"/>
              <w:jc w:val="center"/>
              <w:rPr>
                <w:rFonts w:ascii="宋体" w:hAnsi="宋体" w:eastAsia="宋体" w:cs="Times New Roman"/>
                <w:szCs w:val="21"/>
              </w:rPr>
            </w:pPr>
          </w:p>
        </w:tc>
        <w:tc>
          <w:tcPr>
            <w:tcW w:w="0" w:type="auto"/>
            <w:vAlign w:val="center"/>
          </w:tcPr>
          <w:p w14:paraId="7F166D6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4011DDFA">
            <w:pPr>
              <w:spacing w:line="360" w:lineRule="auto"/>
              <w:jc w:val="center"/>
              <w:rPr>
                <w:rFonts w:ascii="宋体" w:hAnsi="宋体" w:eastAsia="宋体" w:cs="Times New Roman"/>
                <w:szCs w:val="21"/>
              </w:rPr>
            </w:pPr>
          </w:p>
        </w:tc>
        <w:tc>
          <w:tcPr>
            <w:tcW w:w="0" w:type="auto"/>
            <w:vAlign w:val="center"/>
          </w:tcPr>
          <w:p w14:paraId="2DCCF522">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42FB2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28153E">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986CF5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345ADD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707CE46">
            <w:pPr>
              <w:spacing w:line="360" w:lineRule="auto"/>
              <w:jc w:val="center"/>
              <w:rPr>
                <w:rFonts w:ascii="宋体" w:hAnsi="宋体" w:eastAsia="宋体" w:cs="Times New Roman"/>
                <w:szCs w:val="21"/>
              </w:rPr>
            </w:pPr>
          </w:p>
        </w:tc>
        <w:tc>
          <w:tcPr>
            <w:tcW w:w="0" w:type="auto"/>
            <w:vAlign w:val="center"/>
          </w:tcPr>
          <w:p w14:paraId="386E499D">
            <w:pPr>
              <w:spacing w:line="360" w:lineRule="auto"/>
              <w:jc w:val="center"/>
              <w:rPr>
                <w:rFonts w:ascii="宋体" w:hAnsi="宋体" w:eastAsia="宋体" w:cs="Times New Roman"/>
                <w:szCs w:val="21"/>
              </w:rPr>
            </w:pPr>
          </w:p>
        </w:tc>
        <w:tc>
          <w:tcPr>
            <w:tcW w:w="0" w:type="auto"/>
            <w:vAlign w:val="center"/>
          </w:tcPr>
          <w:p w14:paraId="2FC1EC7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2C1BFCF9">
            <w:pPr>
              <w:spacing w:line="360" w:lineRule="auto"/>
              <w:jc w:val="center"/>
              <w:rPr>
                <w:rFonts w:ascii="宋体" w:hAnsi="宋体" w:eastAsia="宋体" w:cs="Times New Roman"/>
                <w:szCs w:val="21"/>
              </w:rPr>
            </w:pPr>
          </w:p>
        </w:tc>
        <w:tc>
          <w:tcPr>
            <w:tcW w:w="0" w:type="auto"/>
            <w:vAlign w:val="center"/>
          </w:tcPr>
          <w:p w14:paraId="3FF38A6A">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6F6A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AC818C">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47769D1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05DCA65">
            <w:pPr>
              <w:spacing w:line="360" w:lineRule="auto"/>
              <w:jc w:val="center"/>
              <w:rPr>
                <w:rFonts w:ascii="宋体" w:hAnsi="宋体" w:eastAsia="宋体" w:cs="Times New Roman"/>
                <w:szCs w:val="21"/>
              </w:rPr>
            </w:pPr>
          </w:p>
        </w:tc>
        <w:tc>
          <w:tcPr>
            <w:tcW w:w="0" w:type="auto"/>
            <w:vAlign w:val="center"/>
          </w:tcPr>
          <w:p w14:paraId="2651FE6A">
            <w:pPr>
              <w:spacing w:line="360" w:lineRule="auto"/>
              <w:jc w:val="center"/>
              <w:rPr>
                <w:rFonts w:ascii="宋体" w:hAnsi="宋体" w:eastAsia="宋体" w:cs="Times New Roman"/>
                <w:szCs w:val="21"/>
              </w:rPr>
            </w:pPr>
          </w:p>
        </w:tc>
        <w:tc>
          <w:tcPr>
            <w:tcW w:w="0" w:type="auto"/>
            <w:vAlign w:val="center"/>
          </w:tcPr>
          <w:p w14:paraId="4A2D0D97">
            <w:pPr>
              <w:spacing w:line="360" w:lineRule="auto"/>
              <w:jc w:val="center"/>
              <w:rPr>
                <w:rFonts w:ascii="宋体" w:hAnsi="宋体" w:eastAsia="宋体" w:cs="Times New Roman"/>
                <w:szCs w:val="21"/>
              </w:rPr>
            </w:pPr>
          </w:p>
        </w:tc>
        <w:tc>
          <w:tcPr>
            <w:tcW w:w="0" w:type="auto"/>
            <w:vAlign w:val="center"/>
          </w:tcPr>
          <w:p w14:paraId="539B1EB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5BDA511E">
            <w:pPr>
              <w:spacing w:line="360" w:lineRule="auto"/>
              <w:jc w:val="center"/>
              <w:rPr>
                <w:rFonts w:ascii="宋体" w:hAnsi="宋体" w:eastAsia="宋体" w:cs="Times New Roman"/>
                <w:szCs w:val="21"/>
              </w:rPr>
            </w:pPr>
          </w:p>
        </w:tc>
        <w:tc>
          <w:tcPr>
            <w:tcW w:w="0" w:type="auto"/>
            <w:vAlign w:val="center"/>
          </w:tcPr>
          <w:p w14:paraId="6E78BA1B">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3F8F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62C4DE">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6E63B7C">
            <w:pPr>
              <w:spacing w:line="360" w:lineRule="auto"/>
              <w:jc w:val="center"/>
              <w:rPr>
                <w:rFonts w:ascii="宋体" w:hAnsi="宋体" w:eastAsia="宋体" w:cs="Times New Roman"/>
                <w:szCs w:val="21"/>
              </w:rPr>
            </w:pPr>
          </w:p>
        </w:tc>
        <w:tc>
          <w:tcPr>
            <w:tcW w:w="0" w:type="auto"/>
            <w:vAlign w:val="center"/>
          </w:tcPr>
          <w:p w14:paraId="7CE08192">
            <w:pPr>
              <w:spacing w:line="360" w:lineRule="auto"/>
              <w:jc w:val="center"/>
              <w:rPr>
                <w:rFonts w:ascii="宋体" w:hAnsi="宋体" w:eastAsia="宋体" w:cs="Times New Roman"/>
                <w:szCs w:val="21"/>
              </w:rPr>
            </w:pPr>
          </w:p>
        </w:tc>
        <w:tc>
          <w:tcPr>
            <w:tcW w:w="0" w:type="auto"/>
            <w:vAlign w:val="center"/>
          </w:tcPr>
          <w:p w14:paraId="59808E11">
            <w:pPr>
              <w:spacing w:line="360" w:lineRule="auto"/>
              <w:jc w:val="center"/>
              <w:rPr>
                <w:rFonts w:ascii="宋体" w:hAnsi="宋体" w:eastAsia="宋体" w:cs="Times New Roman"/>
                <w:szCs w:val="21"/>
              </w:rPr>
            </w:pPr>
          </w:p>
        </w:tc>
        <w:tc>
          <w:tcPr>
            <w:tcW w:w="0" w:type="auto"/>
            <w:vAlign w:val="center"/>
          </w:tcPr>
          <w:p w14:paraId="62BF1BE8">
            <w:pPr>
              <w:spacing w:line="360" w:lineRule="auto"/>
              <w:jc w:val="center"/>
              <w:rPr>
                <w:rFonts w:ascii="宋体" w:hAnsi="宋体" w:eastAsia="宋体" w:cs="Times New Roman"/>
                <w:szCs w:val="21"/>
              </w:rPr>
            </w:pPr>
          </w:p>
        </w:tc>
        <w:tc>
          <w:tcPr>
            <w:tcW w:w="0" w:type="auto"/>
            <w:vAlign w:val="center"/>
          </w:tcPr>
          <w:p w14:paraId="7FC54C59">
            <w:pPr>
              <w:spacing w:line="360" w:lineRule="auto"/>
              <w:jc w:val="center"/>
              <w:rPr>
                <w:rFonts w:ascii="宋体" w:hAnsi="宋体" w:eastAsia="宋体" w:cs="Times New Roman"/>
                <w:szCs w:val="21"/>
              </w:rPr>
            </w:pPr>
          </w:p>
        </w:tc>
        <w:tc>
          <w:tcPr>
            <w:tcW w:w="0" w:type="auto"/>
          </w:tcPr>
          <w:p w14:paraId="0E35CCE9">
            <w:pPr>
              <w:spacing w:line="360" w:lineRule="auto"/>
              <w:jc w:val="center"/>
              <w:rPr>
                <w:rFonts w:ascii="宋体" w:hAnsi="宋体" w:eastAsia="宋体" w:cs="Times New Roman"/>
                <w:szCs w:val="21"/>
              </w:rPr>
            </w:pPr>
          </w:p>
        </w:tc>
        <w:tc>
          <w:tcPr>
            <w:tcW w:w="0" w:type="auto"/>
            <w:vAlign w:val="center"/>
          </w:tcPr>
          <w:p w14:paraId="0C328D7D">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50B0D7A">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E172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6C8C511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25A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25B56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EE2B33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594396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8FA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ED83EC">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60CA73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作品鉴赏，随课堂讲授内容提供鉴赏曲目，要求每位学生至少选择一首器乐或声乐作品，认真聆听、分析，完成情况将作为评分的主要依据。二为总结各时期音乐历史发展脉络，以口述表达的规范性、逻辑性、创新性为评分的主要依据。</w:t>
            </w:r>
          </w:p>
        </w:tc>
        <w:tc>
          <w:tcPr>
            <w:tcW w:w="0" w:type="auto"/>
            <w:vAlign w:val="center"/>
          </w:tcPr>
          <w:p w14:paraId="10C9881C">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51E9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8D767D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3CE3625">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CE6FB8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4088730A">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541E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AD17D3">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A887606">
            <w:pPr>
              <w:spacing w:line="264" w:lineRule="auto"/>
              <w:jc w:val="left"/>
              <w:rPr>
                <w:rFonts w:ascii="Times New Roman" w:hAnsi="Times New Roman" w:eastAsia="宋体" w:cs="Times New Roman"/>
                <w:szCs w:val="21"/>
              </w:rPr>
            </w:pP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0%计入课程总成绩。其中考核</w:t>
            </w:r>
            <w:r>
              <w:rPr>
                <w:rFonts w:hint="eastAsia" w:ascii="Times New Roman" w:hAnsi="Times New Roman" w:eastAsia="宋体" w:cs="Times New Roman"/>
                <w:color w:val="000000"/>
                <w:szCs w:val="21"/>
              </w:rPr>
              <w:t>西方音乐史学基本理论和知识的题型占3</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%；考核学生运用基西方音乐史学基本理论知识进行分析能力的题型占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%；考核学生运用西方音乐史学基本理论和知识进行归纳、总结的题型占</w:t>
            </w:r>
            <w:r>
              <w:rPr>
                <w:rFonts w:ascii="Times New Roman" w:hAnsi="Times New Roman" w:eastAsia="宋体" w:cs="Times New Roman"/>
                <w:color w:val="000000"/>
                <w:szCs w:val="21"/>
              </w:rPr>
              <w:t>30</w:t>
            </w:r>
            <w:r>
              <w:rPr>
                <w:rFonts w:hint="eastAsia" w:ascii="Times New Roman" w:hAnsi="Times New Roman" w:eastAsia="宋体" w:cs="Times New Roman"/>
                <w:color w:val="000000"/>
                <w:szCs w:val="21"/>
              </w:rPr>
              <w:t>%；考核学生初步研究能力的题型占1</w:t>
            </w:r>
            <w:r>
              <w:rPr>
                <w:rFonts w:ascii="Times New Roman" w:hAnsi="Times New Roman" w:eastAsia="宋体" w:cs="Times New Roman"/>
                <w:color w:val="000000"/>
                <w:szCs w:val="21"/>
              </w:rPr>
              <w:t>0</w:t>
            </w:r>
            <w:r>
              <w:rPr>
                <w:rFonts w:hint="eastAsia" w:ascii="Times New Roman" w:hAnsi="Times New Roman" w:eastAsia="宋体" w:cs="Times New Roman"/>
                <w:color w:val="000000"/>
                <w:szCs w:val="21"/>
              </w:rPr>
              <w:t>%。</w:t>
            </w:r>
          </w:p>
        </w:tc>
        <w:tc>
          <w:tcPr>
            <w:tcW w:w="0" w:type="auto"/>
            <w:vAlign w:val="center"/>
          </w:tcPr>
          <w:p w14:paraId="7441718F">
            <w:pPr>
              <w:jc w:val="center"/>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0%</w:t>
            </w:r>
          </w:p>
        </w:tc>
      </w:tr>
      <w:tr w14:paraId="1B45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34A498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EF5598A">
            <w:pPr>
              <w:jc w:val="left"/>
              <w:rPr>
                <w:rFonts w:ascii="Times New Roman" w:hAnsi="Times New Roman" w:eastAsia="宋体" w:cs="Times New Roman"/>
                <w:szCs w:val="21"/>
              </w:rPr>
            </w:pPr>
          </w:p>
        </w:tc>
        <w:tc>
          <w:tcPr>
            <w:tcW w:w="0" w:type="auto"/>
            <w:vAlign w:val="center"/>
          </w:tcPr>
          <w:p w14:paraId="3EDA3B6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89AD1D8">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03FF558">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3386352">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73" o:spt="75" type="#_x0000_t75" style="height:25.05pt;width:405.2pt;" o:ole="t" filled="f" o:preferrelative="t" stroked="f" coordsize="21600,21600">
            <v:path/>
            <v:fill on="f" focussize="0,0"/>
            <v:stroke on="f" joinstyle="miter"/>
            <v:imagedata r:id="rId8" o:title=""/>
            <o:lock v:ext="edit" aspectratio="t"/>
            <w10:wrap type="none"/>
            <w10:anchorlock/>
          </v:shape>
          <o:OLEObject Type="Embed" ProgID="Equation.3" ShapeID="_x0000_i1073" DrawAspect="Content" ObjectID="_1468075768" r:id="rId52">
            <o:LockedField>false</o:LockedField>
          </o:OLEObject>
        </w:object>
      </w:r>
    </w:p>
    <w:p w14:paraId="68BE6705">
      <w:pPr>
        <w:spacing w:line="400" w:lineRule="exact"/>
        <w:ind w:firstLine="482" w:firstLineChars="200"/>
        <w:rPr>
          <w:rFonts w:ascii="宋体" w:hAnsi="宋体" w:eastAsia="宋体"/>
          <w:b/>
          <w:sz w:val="24"/>
        </w:rPr>
      </w:pPr>
      <w:r>
        <w:rPr>
          <w:rFonts w:hint="eastAsia" w:ascii="宋体" w:hAnsi="宋体" w:eastAsia="宋体"/>
          <w:b/>
          <w:sz w:val="24"/>
        </w:rPr>
        <w:t>五、课程实施</w:t>
      </w:r>
    </w:p>
    <w:p w14:paraId="5788A3F5">
      <w:pPr>
        <w:spacing w:line="400" w:lineRule="exact"/>
        <w:ind w:firstLine="422" w:firstLineChars="200"/>
        <w:rPr>
          <w:rFonts w:ascii="宋体" w:hAnsi="宋体" w:eastAsia="宋体"/>
          <w:szCs w:val="21"/>
        </w:rPr>
      </w:pPr>
      <w:r>
        <w:rPr>
          <w:rFonts w:hint="eastAsia" w:ascii="宋体" w:hAnsi="宋体" w:eastAsia="宋体"/>
          <w:b/>
          <w:szCs w:val="21"/>
        </w:rPr>
        <w:t>（一）课程教学要点</w:t>
      </w:r>
    </w:p>
    <w:p w14:paraId="0C11ED2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1.从文、谱、图、音、像入手，在阅读、欣赏、听辩的基础上，对音乐知识和音乐作品进行分析、归纳和总结，使学生在丰富多样、切实可靠的音乐历史材料基础上,获得生动客观的音乐历史知识。 </w:t>
      </w:r>
    </w:p>
    <w:p w14:paraId="4598B36F">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2.对音乐历史问题的教学，有机地结合相关音乐历史事实、社会文化背景等进行分析，培养学生客观地认识音乐历史问题的能力；对音乐作品的教学，从作品背景、体裁、表现手法、作家等予以讲授，培养学生综合把握音乐作品的能力。 </w:t>
      </w:r>
    </w:p>
    <w:p w14:paraId="2B1C8039">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3.注意中国音乐史知识的掌握与中国音乐历史观、价值观的形成相结合，培养学生热爱中国音乐文化的感情。 </w:t>
      </w:r>
    </w:p>
    <w:p w14:paraId="5C7B8401">
      <w:pPr>
        <w:spacing w:line="400" w:lineRule="exact"/>
        <w:ind w:firstLine="420" w:firstLineChars="200"/>
        <w:rPr>
          <w:rFonts w:ascii="宋体" w:hAnsi="宋体" w:eastAsia="宋体" w:cs="宋体"/>
          <w:szCs w:val="21"/>
        </w:rPr>
      </w:pPr>
      <w:r>
        <w:rPr>
          <w:rFonts w:hint="eastAsia" w:ascii="宋体" w:hAnsi="宋体" w:eastAsia="宋体" w:cs="宋体"/>
          <w:szCs w:val="21"/>
        </w:rPr>
        <w:t>4.深入结合我国传统文化的教学材料，使学生对本民族、本地区的音乐历史文化有所了解，并注意与世界其他国家音乐文化进行比较。</w:t>
      </w:r>
    </w:p>
    <w:p w14:paraId="0898F812">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5.中国音乐史及其作品的知识传授与基础音乐教育相结合，既要使学生了解中国音乐史的知识体系，又要使学生切实掌握基础教育中的中国音乐历史知识与音乐作品，使学生具有中国音乐历史及代表性作品的教学能力。 </w:t>
      </w:r>
    </w:p>
    <w:p w14:paraId="74F8E9F4">
      <w:pPr>
        <w:spacing w:line="400" w:lineRule="exact"/>
        <w:ind w:firstLine="420" w:firstLineChars="200"/>
        <w:rPr>
          <w:rFonts w:ascii="宋体" w:hAnsi="宋体" w:eastAsia="宋体" w:cs="宋体"/>
          <w:szCs w:val="21"/>
        </w:rPr>
      </w:pPr>
      <w:r>
        <w:rPr>
          <w:rFonts w:hint="eastAsia" w:ascii="宋体" w:hAnsi="宋体" w:eastAsia="宋体" w:cs="宋体"/>
          <w:szCs w:val="21"/>
        </w:rPr>
        <w:t xml:space="preserve">6.由于音乐历史与文献的教学容量极为丰富，为此应注意优选和灵活使用教材，教学内容应简明扼要，突出重点。 </w:t>
      </w:r>
    </w:p>
    <w:p w14:paraId="421DAB8D">
      <w:pPr>
        <w:widowControl/>
        <w:spacing w:line="400" w:lineRule="exact"/>
        <w:ind w:firstLine="413" w:firstLineChars="196"/>
        <w:jc w:val="left"/>
        <w:rPr>
          <w:rFonts w:ascii="宋体" w:hAnsi="宋体" w:eastAsia="宋体" w:cs="宋体"/>
          <w:b/>
          <w:bCs/>
          <w:kern w:val="0"/>
          <w:szCs w:val="21"/>
        </w:rPr>
      </w:pPr>
      <w:r>
        <w:rPr>
          <w:rFonts w:hint="eastAsia" w:ascii="宋体" w:hAnsi="宋体" w:eastAsia="宋体"/>
          <w:b/>
          <w:szCs w:val="21"/>
        </w:rPr>
        <w:t>（二）</w:t>
      </w:r>
      <w:r>
        <w:rPr>
          <w:rFonts w:hint="eastAsia" w:ascii="宋体" w:hAnsi="宋体" w:eastAsia="宋体" w:cs="宋体"/>
          <w:b/>
          <w:bCs/>
          <w:kern w:val="0"/>
          <w:szCs w:val="21"/>
        </w:rPr>
        <w:t>教学方法</w:t>
      </w:r>
      <w:r>
        <w:rPr>
          <w:rFonts w:hint="eastAsia" w:ascii="宋体" w:hAnsi="宋体" w:eastAsia="宋体" w:cs="Arial"/>
          <w:b/>
          <w:color w:val="000000"/>
          <w:kern w:val="0"/>
          <w:szCs w:val="21"/>
        </w:rPr>
        <w:t>与手段</w:t>
      </w:r>
    </w:p>
    <w:p w14:paraId="14158C94">
      <w:pPr>
        <w:spacing w:line="400" w:lineRule="exact"/>
        <w:ind w:firstLine="420" w:firstLineChars="200"/>
        <w:rPr>
          <w:rFonts w:ascii="宋体" w:hAnsi="宋体" w:eastAsia="宋体"/>
          <w:szCs w:val="21"/>
        </w:rPr>
      </w:pPr>
      <w:r>
        <w:rPr>
          <w:rFonts w:hint="eastAsia" w:ascii="宋体" w:hAnsi="宋体" w:eastAsia="宋体"/>
          <w:szCs w:val="21"/>
        </w:rPr>
        <w:t>1.本课程教学主要采用讲授、赏析、问答、讨论、课外拓展等方法进行教学，利用课堂教学与课外阅读与赏析相结合的方式，运用网络信息和现代教育技术等手段收集教学资源，进行理论讲授与作品赏析。</w:t>
      </w:r>
    </w:p>
    <w:p w14:paraId="2094C8D9">
      <w:pPr>
        <w:spacing w:line="400" w:lineRule="exact"/>
        <w:ind w:firstLine="420" w:firstLineChars="200"/>
        <w:rPr>
          <w:rFonts w:ascii="宋体" w:hAnsi="宋体" w:eastAsia="宋体"/>
          <w:szCs w:val="21"/>
        </w:rPr>
      </w:pPr>
      <w:r>
        <w:rPr>
          <w:rFonts w:hint="eastAsia" w:ascii="宋体" w:hAnsi="宋体" w:eastAsia="宋体"/>
          <w:szCs w:val="21"/>
        </w:rPr>
        <w:t>2.运用理论学习与作品赏析相结合的方式，通过讲授、欣赏、讨论分论、课外拓展等教学实践，充分调动学生学习的积极性与参与性，提升学生学习、掌握中国音乐史的相关知识，知晓各时期的音乐名作，达到课程教学的目标。</w:t>
      </w:r>
    </w:p>
    <w:p w14:paraId="533B5397">
      <w:pPr>
        <w:spacing w:line="400" w:lineRule="exact"/>
        <w:ind w:firstLine="422" w:firstLineChars="200"/>
        <w:rPr>
          <w:rFonts w:ascii="宋体" w:hAnsi="宋体" w:eastAsia="宋体"/>
          <w:szCs w:val="21"/>
        </w:rPr>
      </w:pPr>
      <w:r>
        <w:rPr>
          <w:rFonts w:hint="eastAsia" w:ascii="宋体" w:hAnsi="宋体" w:eastAsia="宋体"/>
          <w:b/>
          <w:szCs w:val="21"/>
        </w:rPr>
        <w:t>（三）主要教学环节质量要求表</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7F30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Borders>
              <w:top w:val="single" w:color="auto" w:sz="8" w:space="0"/>
              <w:left w:val="single" w:color="auto" w:sz="8" w:space="0"/>
              <w:right w:val="single" w:color="auto" w:sz="8" w:space="0"/>
            </w:tcBorders>
            <w:tcMar>
              <w:left w:w="28" w:type="dxa"/>
              <w:right w:w="28" w:type="dxa"/>
            </w:tcMar>
            <w:vAlign w:val="center"/>
          </w:tcPr>
          <w:p w14:paraId="37BD37A4">
            <w:pPr>
              <w:spacing w:line="400" w:lineRule="exact"/>
              <w:jc w:val="center"/>
              <w:rPr>
                <w:rFonts w:ascii="宋体" w:hAnsi="宋体" w:eastAsia="宋体"/>
                <w:b/>
                <w:szCs w:val="21"/>
              </w:rPr>
            </w:pPr>
            <w:r>
              <w:rPr>
                <w:rFonts w:ascii="宋体" w:hAnsi="宋体" w:eastAsia="宋体"/>
                <w:b/>
                <w:bCs/>
                <w:szCs w:val="21"/>
              </w:rPr>
              <w:t>主要教学环节</w:t>
            </w:r>
          </w:p>
        </w:tc>
        <w:tc>
          <w:tcPr>
            <w:tcW w:w="6773" w:type="dxa"/>
            <w:tcBorders>
              <w:top w:val="single" w:color="auto" w:sz="8" w:space="0"/>
              <w:left w:val="single" w:color="auto" w:sz="8" w:space="0"/>
              <w:right w:val="single" w:color="auto" w:sz="8" w:space="0"/>
            </w:tcBorders>
            <w:vAlign w:val="center"/>
          </w:tcPr>
          <w:p w14:paraId="4EB039C9">
            <w:pPr>
              <w:spacing w:line="400" w:lineRule="exact"/>
              <w:jc w:val="center"/>
              <w:rPr>
                <w:rFonts w:ascii="宋体" w:hAnsi="宋体" w:eastAsia="宋体"/>
                <w:b/>
                <w:szCs w:val="21"/>
              </w:rPr>
            </w:pPr>
            <w:r>
              <w:rPr>
                <w:rFonts w:ascii="宋体" w:hAnsi="宋体" w:eastAsia="宋体"/>
                <w:b/>
                <w:bCs/>
                <w:szCs w:val="21"/>
              </w:rPr>
              <w:t>质量</w:t>
            </w:r>
            <w:r>
              <w:rPr>
                <w:rFonts w:hint="eastAsia" w:ascii="宋体" w:hAnsi="宋体" w:eastAsia="宋体"/>
                <w:b/>
                <w:bCs/>
                <w:szCs w:val="21"/>
              </w:rPr>
              <w:t>要求</w:t>
            </w:r>
          </w:p>
        </w:tc>
      </w:tr>
      <w:tr w14:paraId="6E08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318FE558">
            <w:pPr>
              <w:spacing w:line="400" w:lineRule="exact"/>
              <w:jc w:val="center"/>
              <w:rPr>
                <w:rFonts w:ascii="宋体" w:hAnsi="宋体" w:eastAsia="宋体"/>
                <w:b/>
                <w:szCs w:val="21"/>
              </w:rPr>
            </w:pPr>
            <w:r>
              <w:rPr>
                <w:rFonts w:ascii="宋体" w:hAnsi="宋体" w:eastAsia="宋体"/>
                <w:b/>
                <w:szCs w:val="21"/>
              </w:rPr>
              <w:t>1</w:t>
            </w:r>
          </w:p>
        </w:tc>
        <w:tc>
          <w:tcPr>
            <w:tcW w:w="1691" w:type="dxa"/>
            <w:tcMar>
              <w:left w:w="28" w:type="dxa"/>
              <w:right w:w="28" w:type="dxa"/>
            </w:tcMar>
            <w:vAlign w:val="center"/>
          </w:tcPr>
          <w:p w14:paraId="0D34BC32">
            <w:pPr>
              <w:spacing w:line="400" w:lineRule="exact"/>
              <w:jc w:val="center"/>
              <w:rPr>
                <w:rFonts w:ascii="宋体" w:hAnsi="宋体" w:eastAsia="宋体"/>
                <w:b/>
                <w:szCs w:val="21"/>
              </w:rPr>
            </w:pPr>
            <w:r>
              <w:rPr>
                <w:rFonts w:ascii="宋体" w:hAnsi="宋体" w:eastAsia="宋体"/>
                <w:b/>
                <w:szCs w:val="21"/>
              </w:rPr>
              <w:t>备课</w:t>
            </w:r>
          </w:p>
        </w:tc>
        <w:tc>
          <w:tcPr>
            <w:tcW w:w="6773" w:type="dxa"/>
            <w:tcBorders>
              <w:right w:val="single" w:color="auto" w:sz="8" w:space="0"/>
            </w:tcBorders>
            <w:vAlign w:val="center"/>
          </w:tcPr>
          <w:p w14:paraId="0631B221">
            <w:pPr>
              <w:spacing w:line="400" w:lineRule="exact"/>
              <w:rPr>
                <w:rFonts w:ascii="宋体" w:hAnsi="宋体" w:eastAsia="宋体"/>
                <w:szCs w:val="21"/>
              </w:rPr>
            </w:pPr>
            <w:r>
              <w:rPr>
                <w:rFonts w:hint="eastAsia" w:ascii="宋体" w:hAnsi="宋体" w:eastAsia="宋体"/>
                <w:szCs w:val="21"/>
              </w:rPr>
              <w:t>1.整合教材内容，补充必要资源，丰富课堂内容和教学形式。</w:t>
            </w:r>
          </w:p>
          <w:p w14:paraId="70DC0BE7">
            <w:pPr>
              <w:spacing w:line="400" w:lineRule="exact"/>
              <w:rPr>
                <w:rFonts w:ascii="宋体" w:hAnsi="宋体" w:eastAsia="宋体"/>
                <w:szCs w:val="21"/>
              </w:rPr>
            </w:pPr>
            <w:r>
              <w:rPr>
                <w:rFonts w:hint="eastAsia" w:ascii="宋体" w:hAnsi="宋体" w:eastAsia="宋体"/>
                <w:szCs w:val="21"/>
              </w:rPr>
              <w:t>2.完善课程资源，制作精炼的教学讲义；讲究实用性，理论与赏析结合。</w:t>
            </w:r>
          </w:p>
        </w:tc>
      </w:tr>
      <w:tr w14:paraId="731CA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3A9BDF4">
            <w:pPr>
              <w:spacing w:line="400" w:lineRule="exact"/>
              <w:jc w:val="center"/>
              <w:rPr>
                <w:rFonts w:ascii="宋体" w:hAnsi="宋体" w:eastAsia="宋体"/>
                <w:b/>
                <w:szCs w:val="21"/>
              </w:rPr>
            </w:pPr>
            <w:r>
              <w:rPr>
                <w:rFonts w:ascii="宋体" w:hAnsi="宋体" w:eastAsia="宋体"/>
                <w:b/>
                <w:szCs w:val="21"/>
              </w:rPr>
              <w:t>2</w:t>
            </w:r>
          </w:p>
        </w:tc>
        <w:tc>
          <w:tcPr>
            <w:tcW w:w="1691" w:type="dxa"/>
            <w:tcMar>
              <w:left w:w="28" w:type="dxa"/>
              <w:right w:w="28" w:type="dxa"/>
            </w:tcMar>
            <w:vAlign w:val="center"/>
          </w:tcPr>
          <w:p w14:paraId="7AD0C5CD">
            <w:pPr>
              <w:spacing w:line="400" w:lineRule="exact"/>
              <w:jc w:val="center"/>
              <w:rPr>
                <w:rFonts w:ascii="宋体" w:hAnsi="宋体" w:eastAsia="宋体"/>
                <w:b/>
                <w:szCs w:val="21"/>
              </w:rPr>
            </w:pPr>
            <w:r>
              <w:rPr>
                <w:rFonts w:ascii="宋体" w:hAnsi="宋体" w:eastAsia="宋体"/>
                <w:b/>
                <w:szCs w:val="21"/>
              </w:rPr>
              <w:t>讲授</w:t>
            </w:r>
          </w:p>
        </w:tc>
        <w:tc>
          <w:tcPr>
            <w:tcW w:w="6773" w:type="dxa"/>
            <w:tcBorders>
              <w:right w:val="single" w:color="auto" w:sz="8" w:space="0"/>
            </w:tcBorders>
            <w:vAlign w:val="center"/>
          </w:tcPr>
          <w:p w14:paraId="5E060F18">
            <w:pPr>
              <w:spacing w:line="400" w:lineRule="exact"/>
              <w:rPr>
                <w:rFonts w:ascii="宋体" w:hAnsi="宋体" w:eastAsia="宋体"/>
                <w:szCs w:val="21"/>
              </w:rPr>
            </w:pPr>
            <w:r>
              <w:rPr>
                <w:rFonts w:hint="eastAsia" w:ascii="宋体" w:hAnsi="宋体" w:eastAsia="宋体"/>
                <w:szCs w:val="21"/>
              </w:rPr>
              <w:t>1.通过备课，使讲授内容简炼实用，通俗易懂，切合主题，赋有启发性。</w:t>
            </w:r>
          </w:p>
          <w:p w14:paraId="185D9EB9">
            <w:pPr>
              <w:spacing w:line="400" w:lineRule="exact"/>
              <w:rPr>
                <w:rFonts w:ascii="宋体" w:hAnsi="宋体" w:eastAsia="宋体"/>
                <w:szCs w:val="21"/>
              </w:rPr>
            </w:pPr>
            <w:r>
              <w:rPr>
                <w:rFonts w:hint="eastAsia" w:ascii="宋体" w:hAnsi="宋体" w:eastAsia="宋体"/>
                <w:szCs w:val="21"/>
              </w:rPr>
              <w:t>2.欣赏与讨论分析相结合，给学生主动学习的空间，有充分思考、分析和讨论的时间。</w:t>
            </w:r>
          </w:p>
        </w:tc>
      </w:tr>
      <w:tr w14:paraId="76D8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0889BCA">
            <w:pPr>
              <w:spacing w:line="400" w:lineRule="exact"/>
              <w:jc w:val="center"/>
              <w:rPr>
                <w:rFonts w:ascii="宋体" w:hAnsi="宋体" w:eastAsia="宋体"/>
                <w:b/>
                <w:szCs w:val="21"/>
              </w:rPr>
            </w:pPr>
            <w:r>
              <w:rPr>
                <w:rFonts w:ascii="宋体" w:hAnsi="宋体" w:eastAsia="宋体"/>
                <w:b/>
                <w:szCs w:val="21"/>
              </w:rPr>
              <w:t>3</w:t>
            </w:r>
          </w:p>
        </w:tc>
        <w:tc>
          <w:tcPr>
            <w:tcW w:w="1691" w:type="dxa"/>
            <w:tcMar>
              <w:left w:w="28" w:type="dxa"/>
              <w:right w:w="28" w:type="dxa"/>
            </w:tcMar>
            <w:vAlign w:val="center"/>
          </w:tcPr>
          <w:p w14:paraId="07FAE8F6">
            <w:pPr>
              <w:spacing w:line="400" w:lineRule="exact"/>
              <w:jc w:val="center"/>
              <w:rPr>
                <w:rFonts w:ascii="宋体" w:hAnsi="宋体" w:eastAsia="宋体"/>
                <w:b/>
                <w:szCs w:val="21"/>
              </w:rPr>
            </w:pPr>
            <w:r>
              <w:rPr>
                <w:rFonts w:ascii="宋体" w:hAnsi="宋体" w:eastAsia="宋体"/>
                <w:b/>
                <w:szCs w:val="21"/>
              </w:rPr>
              <w:t>课外答疑</w:t>
            </w:r>
          </w:p>
        </w:tc>
        <w:tc>
          <w:tcPr>
            <w:tcW w:w="6773" w:type="dxa"/>
            <w:tcBorders>
              <w:right w:val="single" w:color="auto" w:sz="8" w:space="0"/>
            </w:tcBorders>
            <w:vAlign w:val="center"/>
          </w:tcPr>
          <w:p w14:paraId="76C518EA">
            <w:pPr>
              <w:spacing w:line="400" w:lineRule="exact"/>
              <w:rPr>
                <w:rFonts w:ascii="宋体" w:hAnsi="宋体" w:eastAsia="宋体"/>
                <w:szCs w:val="21"/>
              </w:rPr>
            </w:pPr>
            <w:r>
              <w:rPr>
                <w:rFonts w:hint="eastAsia" w:ascii="宋体" w:hAnsi="宋体" w:eastAsia="宋体"/>
                <w:szCs w:val="21"/>
              </w:rPr>
              <w:t>以班级QQ群方式进行答疑，业余时间可随时交流，无具体规定时间。</w:t>
            </w:r>
          </w:p>
        </w:tc>
      </w:tr>
      <w:tr w14:paraId="18F9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558C949A">
            <w:pPr>
              <w:spacing w:line="400" w:lineRule="exact"/>
              <w:jc w:val="center"/>
              <w:rPr>
                <w:rFonts w:ascii="宋体" w:hAnsi="宋体" w:eastAsia="宋体"/>
                <w:b/>
                <w:szCs w:val="21"/>
              </w:rPr>
            </w:pPr>
            <w:r>
              <w:rPr>
                <w:rFonts w:ascii="宋体" w:hAnsi="宋体" w:eastAsia="宋体"/>
                <w:b/>
                <w:szCs w:val="21"/>
              </w:rPr>
              <w:t>4</w:t>
            </w:r>
          </w:p>
        </w:tc>
        <w:tc>
          <w:tcPr>
            <w:tcW w:w="1691" w:type="dxa"/>
            <w:tcMar>
              <w:left w:w="28" w:type="dxa"/>
              <w:right w:w="28" w:type="dxa"/>
            </w:tcMar>
            <w:vAlign w:val="center"/>
          </w:tcPr>
          <w:p w14:paraId="590CDB6A">
            <w:pPr>
              <w:spacing w:line="400" w:lineRule="exact"/>
              <w:jc w:val="center"/>
              <w:rPr>
                <w:rFonts w:ascii="宋体" w:hAnsi="宋体" w:eastAsia="宋体"/>
                <w:b/>
                <w:szCs w:val="21"/>
              </w:rPr>
            </w:pPr>
            <w:r>
              <w:rPr>
                <w:rFonts w:ascii="宋体" w:hAnsi="宋体" w:eastAsia="宋体"/>
                <w:b/>
                <w:szCs w:val="21"/>
              </w:rPr>
              <w:t>成绩考核</w:t>
            </w:r>
          </w:p>
        </w:tc>
        <w:tc>
          <w:tcPr>
            <w:tcW w:w="6773" w:type="dxa"/>
            <w:tcBorders>
              <w:right w:val="single" w:color="auto" w:sz="8" w:space="0"/>
            </w:tcBorders>
            <w:vAlign w:val="center"/>
          </w:tcPr>
          <w:p w14:paraId="514E43C7">
            <w:pPr>
              <w:spacing w:line="400" w:lineRule="exact"/>
              <w:rPr>
                <w:rFonts w:ascii="宋体" w:hAnsi="宋体" w:eastAsia="宋体"/>
                <w:szCs w:val="21"/>
              </w:rPr>
            </w:pPr>
            <w:r>
              <w:rPr>
                <w:rFonts w:hint="eastAsia" w:ascii="宋体" w:hAnsi="宋体" w:eastAsia="宋体"/>
                <w:szCs w:val="21"/>
              </w:rPr>
              <w:t>期考采用闭卷考试，课程成绩由平时成绩和期考成绩综合而成。</w:t>
            </w:r>
          </w:p>
        </w:tc>
      </w:tr>
      <w:tr w14:paraId="584F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left w:val="single" w:color="auto" w:sz="8" w:space="0"/>
            </w:tcBorders>
            <w:vAlign w:val="center"/>
          </w:tcPr>
          <w:p w14:paraId="000198F9">
            <w:pPr>
              <w:spacing w:line="400" w:lineRule="exact"/>
              <w:jc w:val="center"/>
              <w:rPr>
                <w:rFonts w:ascii="宋体" w:hAnsi="宋体" w:eastAsia="宋体"/>
                <w:b/>
                <w:szCs w:val="21"/>
              </w:rPr>
            </w:pPr>
            <w:r>
              <w:rPr>
                <w:rFonts w:ascii="宋体" w:hAnsi="宋体" w:eastAsia="宋体"/>
                <w:b/>
                <w:szCs w:val="21"/>
              </w:rPr>
              <w:t>5</w:t>
            </w:r>
          </w:p>
        </w:tc>
        <w:tc>
          <w:tcPr>
            <w:tcW w:w="1691" w:type="dxa"/>
            <w:tcMar>
              <w:left w:w="28" w:type="dxa"/>
              <w:right w:w="28" w:type="dxa"/>
            </w:tcMar>
            <w:vAlign w:val="center"/>
          </w:tcPr>
          <w:p w14:paraId="36412366">
            <w:pPr>
              <w:spacing w:line="400" w:lineRule="exact"/>
              <w:jc w:val="center"/>
              <w:rPr>
                <w:rFonts w:ascii="宋体" w:hAnsi="宋体" w:eastAsia="宋体"/>
                <w:b/>
                <w:szCs w:val="21"/>
              </w:rPr>
            </w:pPr>
            <w:r>
              <w:rPr>
                <w:rFonts w:hint="eastAsia" w:ascii="宋体" w:hAnsi="宋体" w:eastAsia="宋体"/>
                <w:b/>
                <w:szCs w:val="21"/>
              </w:rPr>
              <w:t>第二课堂活动</w:t>
            </w:r>
          </w:p>
        </w:tc>
        <w:tc>
          <w:tcPr>
            <w:tcW w:w="6773" w:type="dxa"/>
            <w:tcBorders>
              <w:right w:val="single" w:color="auto" w:sz="8" w:space="0"/>
            </w:tcBorders>
            <w:vAlign w:val="center"/>
          </w:tcPr>
          <w:p w14:paraId="52793C26">
            <w:pPr>
              <w:spacing w:line="400" w:lineRule="exact"/>
              <w:rPr>
                <w:rFonts w:ascii="宋体" w:hAnsi="宋体" w:eastAsia="宋体"/>
                <w:szCs w:val="21"/>
              </w:rPr>
            </w:pPr>
            <w:r>
              <w:rPr>
                <w:rFonts w:hint="eastAsia" w:ascii="宋体" w:hAnsi="宋体" w:eastAsia="宋体"/>
                <w:szCs w:val="21"/>
              </w:rPr>
              <w:t>本课程未开展第二课堂。</w:t>
            </w:r>
          </w:p>
        </w:tc>
      </w:tr>
    </w:tbl>
    <w:p w14:paraId="458FD9C8">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04AFFEB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1DB6F06">
      <w:pPr>
        <w:spacing w:line="360" w:lineRule="auto"/>
        <w:ind w:firstLine="420" w:firstLineChars="200"/>
        <w:rPr>
          <w:rFonts w:ascii="宋体" w:hAnsi="宋体" w:eastAsia="宋体"/>
          <w:color w:val="000000"/>
          <w:sz w:val="24"/>
        </w:rPr>
      </w:pPr>
      <w:r>
        <w:rPr>
          <w:rFonts w:hint="eastAsia" w:ascii="宋体" w:hAnsi="宋体" w:eastAsia="宋体"/>
          <w:color w:val="000000"/>
          <w:szCs w:val="21"/>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4789532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30538EC6">
      <w:pPr>
        <w:pStyle w:val="15"/>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1</w:t>
      </w:r>
      <w:r>
        <w:rPr>
          <w:rFonts w:cs="宋体"/>
          <w:color w:val="000000"/>
          <w:kern w:val="2"/>
          <w:sz w:val="21"/>
          <w:szCs w:val="21"/>
        </w:rPr>
        <w:t>.</w:t>
      </w:r>
      <w:r>
        <w:rPr>
          <w:rFonts w:hint="eastAsia" w:cs="宋体"/>
          <w:color w:val="000000"/>
          <w:kern w:val="2"/>
          <w:sz w:val="21"/>
          <w:szCs w:val="21"/>
        </w:rPr>
        <w:t>《中国音乐史》编写组 编，《中国音乐史》，高等教育出版社，2</w:t>
      </w:r>
      <w:r>
        <w:rPr>
          <w:rFonts w:cs="宋体"/>
          <w:color w:val="000000"/>
          <w:kern w:val="2"/>
          <w:sz w:val="21"/>
          <w:szCs w:val="21"/>
        </w:rPr>
        <w:t>022</w:t>
      </w:r>
      <w:r>
        <w:rPr>
          <w:rFonts w:hint="eastAsia" w:cs="宋体"/>
          <w:color w:val="000000"/>
          <w:kern w:val="2"/>
          <w:sz w:val="21"/>
          <w:szCs w:val="21"/>
        </w:rPr>
        <w:t>年1</w:t>
      </w:r>
      <w:r>
        <w:rPr>
          <w:rFonts w:cs="宋体"/>
          <w:color w:val="000000"/>
          <w:kern w:val="2"/>
          <w:sz w:val="21"/>
          <w:szCs w:val="21"/>
        </w:rPr>
        <w:t>0</w:t>
      </w:r>
      <w:r>
        <w:rPr>
          <w:rFonts w:hint="eastAsia" w:cs="宋体"/>
          <w:color w:val="000000"/>
          <w:kern w:val="2"/>
          <w:sz w:val="21"/>
          <w:szCs w:val="21"/>
        </w:rPr>
        <w:t>月。</w:t>
      </w:r>
    </w:p>
    <w:p w14:paraId="0E7AD71D">
      <w:pPr>
        <w:pStyle w:val="15"/>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2</w:t>
      </w:r>
      <w:r>
        <w:rPr>
          <w:rFonts w:cs="宋体"/>
          <w:color w:val="000000"/>
          <w:kern w:val="2"/>
          <w:sz w:val="21"/>
          <w:szCs w:val="21"/>
        </w:rPr>
        <w:t>.</w:t>
      </w:r>
      <w:r>
        <w:rPr>
          <w:rFonts w:hint="eastAsia" w:cs="宋体"/>
          <w:color w:val="000000"/>
          <w:kern w:val="2"/>
          <w:sz w:val="21"/>
          <w:szCs w:val="21"/>
        </w:rPr>
        <w:t>陈应时 陈聆群 编著，《中国音乐简史》，高等教育出版社，2</w:t>
      </w:r>
      <w:r>
        <w:rPr>
          <w:rFonts w:cs="宋体"/>
          <w:color w:val="000000"/>
          <w:kern w:val="2"/>
          <w:sz w:val="21"/>
          <w:szCs w:val="21"/>
        </w:rPr>
        <w:t>006</w:t>
      </w:r>
      <w:r>
        <w:rPr>
          <w:rFonts w:hint="eastAsia" w:cs="宋体"/>
          <w:color w:val="000000"/>
          <w:kern w:val="2"/>
          <w:sz w:val="21"/>
          <w:szCs w:val="21"/>
        </w:rPr>
        <w:t>年1</w:t>
      </w:r>
      <w:r>
        <w:rPr>
          <w:rFonts w:cs="宋体"/>
          <w:color w:val="000000"/>
          <w:kern w:val="2"/>
          <w:sz w:val="21"/>
          <w:szCs w:val="21"/>
        </w:rPr>
        <w:t>2</w:t>
      </w:r>
      <w:r>
        <w:rPr>
          <w:rFonts w:hint="eastAsia" w:cs="宋体"/>
          <w:color w:val="000000"/>
          <w:kern w:val="2"/>
          <w:sz w:val="21"/>
          <w:szCs w:val="21"/>
        </w:rPr>
        <w:t>月。</w:t>
      </w:r>
    </w:p>
    <w:p w14:paraId="317E633C">
      <w:pPr>
        <w:pStyle w:val="15"/>
        <w:spacing w:before="0" w:beforeAutospacing="0" w:after="0" w:afterAutospacing="0" w:line="360" w:lineRule="auto"/>
        <w:ind w:firstLine="420" w:firstLineChars="200"/>
        <w:rPr>
          <w:rFonts w:cs="宋体"/>
          <w:color w:val="000000"/>
          <w:kern w:val="2"/>
          <w:sz w:val="21"/>
          <w:szCs w:val="21"/>
        </w:rPr>
      </w:pPr>
    </w:p>
    <w:p w14:paraId="1E373812">
      <w:pPr>
        <w:pStyle w:val="15"/>
        <w:spacing w:before="0" w:beforeAutospacing="0" w:after="0" w:afterAutospacing="0" w:line="360" w:lineRule="auto"/>
        <w:ind w:firstLine="420" w:firstLineChars="200"/>
        <w:rPr>
          <w:rFonts w:cs="宋体"/>
          <w:color w:val="000000"/>
          <w:kern w:val="2"/>
          <w:sz w:val="21"/>
          <w:szCs w:val="21"/>
        </w:rPr>
      </w:pPr>
    </w:p>
    <w:p w14:paraId="1EBC0CDD">
      <w:pPr>
        <w:pStyle w:val="15"/>
        <w:spacing w:before="0" w:beforeAutospacing="0" w:after="0" w:afterAutospacing="0" w:line="360" w:lineRule="auto"/>
        <w:ind w:firstLine="420" w:firstLineChars="200"/>
        <w:rPr>
          <w:rFonts w:cs="宋体"/>
          <w:color w:val="000000"/>
          <w:kern w:val="2"/>
          <w:sz w:val="21"/>
          <w:szCs w:val="21"/>
        </w:rPr>
      </w:pPr>
    </w:p>
    <w:p w14:paraId="7332CC34">
      <w:pPr>
        <w:pStyle w:val="15"/>
        <w:spacing w:before="0" w:beforeAutospacing="0" w:after="0" w:afterAutospacing="0" w:line="360" w:lineRule="auto"/>
        <w:ind w:firstLine="420" w:firstLineChars="200"/>
        <w:rPr>
          <w:rFonts w:cs="宋体"/>
          <w:color w:val="000000"/>
          <w:kern w:val="2"/>
          <w:sz w:val="21"/>
          <w:szCs w:val="21"/>
        </w:rPr>
      </w:pPr>
    </w:p>
    <w:p w14:paraId="727C6B47">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746FAB26">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40E08CB7">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ascii="宋体" w:hAnsi="宋体" w:eastAsia="宋体" w:cs="Times New Roman"/>
          <w:sz w:val="24"/>
          <w:szCs w:val="24"/>
        </w:rPr>
        <w:t>张志欣</w:t>
      </w:r>
    </w:p>
    <w:p w14:paraId="17B4CC49">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2024</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2695F3C1"/>
    <w:p w14:paraId="45C13FC1"/>
    <w:p w14:paraId="38FF61CC">
      <w:pPr>
        <w:spacing w:line="360" w:lineRule="auto"/>
        <w:ind w:right="1920"/>
        <w:jc w:val="both"/>
        <w:rPr>
          <w:rFonts w:hint="eastAsia" w:ascii="Times New Roman" w:hAnsi="Times New Roman" w:eastAsia="宋体" w:cs="Times New Roman"/>
          <w:color w:val="auto"/>
          <w:sz w:val="24"/>
          <w:szCs w:val="24"/>
          <w:lang w:val="en-US" w:eastAsia="zh-CN"/>
        </w:rPr>
      </w:pPr>
    </w:p>
    <w:p w14:paraId="124893A1">
      <w:pPr>
        <w:spacing w:line="360" w:lineRule="auto"/>
        <w:ind w:right="1920"/>
        <w:jc w:val="both"/>
        <w:rPr>
          <w:rFonts w:hint="eastAsia" w:ascii="Times New Roman" w:hAnsi="Times New Roman" w:eastAsia="宋体" w:cs="Times New Roman"/>
          <w:color w:val="auto"/>
          <w:sz w:val="24"/>
          <w:szCs w:val="24"/>
          <w:lang w:val="en-US" w:eastAsia="zh-CN"/>
        </w:rPr>
      </w:pPr>
    </w:p>
    <w:p w14:paraId="4941CDA3">
      <w:pPr>
        <w:spacing w:line="360" w:lineRule="auto"/>
        <w:ind w:right="1920"/>
        <w:jc w:val="both"/>
        <w:rPr>
          <w:rFonts w:hint="eastAsia" w:ascii="Times New Roman" w:hAnsi="Times New Roman" w:eastAsia="宋体" w:cs="Times New Roman"/>
          <w:color w:val="auto"/>
          <w:sz w:val="24"/>
          <w:szCs w:val="24"/>
          <w:lang w:val="en-US" w:eastAsia="zh-CN"/>
        </w:rPr>
      </w:pPr>
    </w:p>
    <w:p w14:paraId="71FD8750">
      <w:pPr>
        <w:spacing w:line="360" w:lineRule="auto"/>
        <w:ind w:right="1920"/>
        <w:jc w:val="both"/>
        <w:rPr>
          <w:rFonts w:hint="eastAsia" w:ascii="Times New Roman" w:hAnsi="Times New Roman" w:eastAsia="宋体" w:cs="Times New Roman"/>
          <w:color w:val="auto"/>
          <w:sz w:val="24"/>
          <w:szCs w:val="24"/>
          <w:lang w:val="en-US" w:eastAsia="zh-CN"/>
        </w:rPr>
      </w:pPr>
    </w:p>
    <w:p w14:paraId="0C9C6459">
      <w:pPr>
        <w:spacing w:line="360" w:lineRule="auto"/>
        <w:ind w:right="1920"/>
        <w:jc w:val="both"/>
        <w:rPr>
          <w:rFonts w:hint="eastAsia" w:ascii="Times New Roman" w:hAnsi="Times New Roman" w:eastAsia="宋体" w:cs="Times New Roman"/>
          <w:color w:val="auto"/>
          <w:sz w:val="24"/>
          <w:szCs w:val="24"/>
          <w:lang w:val="en-US" w:eastAsia="zh-CN"/>
        </w:rPr>
      </w:pPr>
    </w:p>
    <w:p w14:paraId="2D671B45">
      <w:pPr>
        <w:spacing w:line="360" w:lineRule="auto"/>
        <w:ind w:right="1920"/>
        <w:jc w:val="both"/>
        <w:rPr>
          <w:rFonts w:hint="eastAsia" w:ascii="Times New Roman" w:hAnsi="Times New Roman" w:eastAsia="宋体" w:cs="Times New Roman"/>
          <w:color w:val="auto"/>
          <w:sz w:val="24"/>
          <w:szCs w:val="24"/>
          <w:lang w:val="en-US" w:eastAsia="zh-CN"/>
        </w:rPr>
      </w:pPr>
    </w:p>
    <w:p w14:paraId="03E965BA">
      <w:pPr>
        <w:spacing w:line="360" w:lineRule="auto"/>
        <w:ind w:right="1920"/>
        <w:jc w:val="both"/>
        <w:rPr>
          <w:rFonts w:hint="eastAsia" w:ascii="Times New Roman" w:hAnsi="Times New Roman" w:eastAsia="宋体" w:cs="Times New Roman"/>
          <w:color w:val="auto"/>
          <w:sz w:val="24"/>
          <w:szCs w:val="24"/>
          <w:lang w:val="en-US" w:eastAsia="zh-CN"/>
        </w:rPr>
      </w:pPr>
    </w:p>
    <w:p w14:paraId="0167883F">
      <w:pPr>
        <w:spacing w:line="360" w:lineRule="auto"/>
        <w:ind w:right="1920"/>
        <w:jc w:val="both"/>
        <w:rPr>
          <w:rFonts w:hint="eastAsia" w:ascii="Times New Roman" w:hAnsi="Times New Roman" w:eastAsia="宋体" w:cs="Times New Roman"/>
          <w:color w:val="auto"/>
          <w:sz w:val="24"/>
          <w:szCs w:val="24"/>
          <w:lang w:val="en-US" w:eastAsia="zh-CN"/>
        </w:rPr>
      </w:pPr>
    </w:p>
    <w:p w14:paraId="65EE16DE">
      <w:pPr>
        <w:spacing w:line="360" w:lineRule="auto"/>
        <w:ind w:right="1920"/>
        <w:jc w:val="both"/>
        <w:rPr>
          <w:rFonts w:hint="eastAsia" w:ascii="Times New Roman" w:hAnsi="Times New Roman" w:eastAsia="宋体" w:cs="Times New Roman"/>
          <w:color w:val="auto"/>
          <w:sz w:val="24"/>
          <w:szCs w:val="24"/>
          <w:lang w:val="en-US" w:eastAsia="zh-CN"/>
        </w:rPr>
      </w:pPr>
    </w:p>
    <w:p w14:paraId="740F086F">
      <w:pPr>
        <w:spacing w:line="360" w:lineRule="auto"/>
        <w:ind w:right="1920"/>
        <w:jc w:val="both"/>
        <w:rPr>
          <w:rFonts w:hint="eastAsia" w:ascii="Times New Roman" w:hAnsi="Times New Roman" w:eastAsia="宋体" w:cs="Times New Roman"/>
          <w:color w:val="auto"/>
          <w:sz w:val="24"/>
          <w:szCs w:val="24"/>
          <w:lang w:val="en-US" w:eastAsia="zh-CN"/>
        </w:rPr>
      </w:pPr>
    </w:p>
    <w:p w14:paraId="250172BE">
      <w:pPr>
        <w:spacing w:line="360" w:lineRule="auto"/>
        <w:ind w:right="1920"/>
        <w:jc w:val="both"/>
        <w:rPr>
          <w:rFonts w:hint="eastAsia" w:ascii="Times New Roman" w:hAnsi="Times New Roman" w:eastAsia="宋体" w:cs="Times New Roman"/>
          <w:color w:val="auto"/>
          <w:sz w:val="24"/>
          <w:szCs w:val="24"/>
          <w:lang w:val="en-US" w:eastAsia="zh-CN"/>
        </w:rPr>
      </w:pPr>
    </w:p>
    <w:p w14:paraId="446EC67E">
      <w:pPr>
        <w:spacing w:line="360" w:lineRule="auto"/>
        <w:jc w:val="center"/>
        <w:outlineLvl w:val="0"/>
        <w:rPr>
          <w:rFonts w:ascii="Times New Roman" w:hAnsi="Times New Roman" w:eastAsia="宋体" w:cs="Times New Roman"/>
          <w:b/>
          <w:sz w:val="44"/>
          <w:szCs w:val="44"/>
        </w:rPr>
      </w:pPr>
      <w:bookmarkStart w:id="107" w:name="_Toc30581"/>
      <w:r>
        <w:rPr>
          <w:rFonts w:hint="eastAsia" w:ascii="Times New Roman" w:hAnsi="Times New Roman" w:eastAsia="宋体" w:cs="Times New Roman"/>
          <w:b/>
          <w:sz w:val="44"/>
          <w:szCs w:val="44"/>
        </w:rPr>
        <w:t>《音乐研究方法与论文写作》课程教学大纲</w:t>
      </w:r>
      <w:bookmarkEnd w:id="107"/>
    </w:p>
    <w:p w14:paraId="59935629">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 xml:space="preserve"> </w:t>
      </w:r>
      <w:r>
        <w:rPr>
          <w:rFonts w:ascii="Times New Roman" w:hAnsi="Times New Roman" w:eastAsia="宋体" w:cs="Times New Roman"/>
          <w:b/>
          <w:bCs/>
          <w:sz w:val="28"/>
          <w:szCs w:val="28"/>
        </w:rPr>
        <w:t xml:space="preserve"> （</w:t>
      </w:r>
      <w:r>
        <w:rPr>
          <w:rFonts w:ascii="Times New Roman" w:hAnsi="Times New Roman" w:eastAsia="宋体" w:cs="Times New Roman"/>
          <w:b/>
          <w:bCs/>
          <w:sz w:val="32"/>
          <w:szCs w:val="32"/>
        </w:rPr>
        <w:t>Musicology Writing</w:t>
      </w:r>
      <w:r>
        <w:rPr>
          <w:rFonts w:ascii="Times New Roman" w:hAnsi="Times New Roman" w:eastAsia="宋体" w:cs="Times New Roman"/>
          <w:b/>
          <w:bCs/>
          <w:sz w:val="28"/>
          <w:szCs w:val="28"/>
        </w:rPr>
        <w:t>）</w:t>
      </w:r>
    </w:p>
    <w:p w14:paraId="2F9F1F08">
      <w:pPr>
        <w:spacing w:line="360" w:lineRule="auto"/>
        <w:jc w:val="center"/>
        <w:rPr>
          <w:rFonts w:ascii="Times New Roman" w:hAnsi="Times New Roman" w:eastAsia="宋体" w:cs="Times New Roman"/>
          <w:bCs/>
          <w:sz w:val="30"/>
          <w:szCs w:val="30"/>
        </w:rPr>
      </w:pPr>
    </w:p>
    <w:p w14:paraId="5C5994F6">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课程名称：音乐研究方法与论文写作</w:t>
      </w:r>
    </w:p>
    <w:p w14:paraId="0A3C9730">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课程代码：240</w:t>
      </w:r>
      <w:r>
        <w:rPr>
          <w:rFonts w:ascii="Times New Roman" w:hAnsi="Times New Roman" w:eastAsia="宋体" w:cs="Times New Roman"/>
          <w:b/>
          <w:sz w:val="24"/>
          <w:szCs w:val="24"/>
        </w:rPr>
        <w:t>3041</w:t>
      </w:r>
    </w:p>
    <w:p w14:paraId="2A2A40A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w:t>
      </w:r>
      <w:r>
        <w:rPr>
          <w:rFonts w:ascii="Times New Roman" w:hAnsi="Times New Roman" w:eastAsia="宋体" w:cs="Times New Roman"/>
          <w:b/>
          <w:sz w:val="24"/>
          <w:szCs w:val="24"/>
        </w:rPr>
        <w:t>2</w:t>
      </w:r>
    </w:p>
    <w:p w14:paraId="1FA09BF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w:t>
      </w:r>
      <w:r>
        <w:rPr>
          <w:rFonts w:ascii="Times New Roman" w:hAnsi="Times New Roman" w:eastAsia="宋体" w:cs="Times New Roman"/>
          <w:b/>
          <w:sz w:val="24"/>
          <w:szCs w:val="24"/>
        </w:rPr>
        <w:t>32</w:t>
      </w:r>
      <w:r>
        <w:rPr>
          <w:rFonts w:ascii="宋体" w:hAnsi="宋体" w:eastAsia="宋体"/>
          <w:b/>
          <w:bCs/>
          <w:kern w:val="0"/>
          <w:sz w:val="24"/>
          <w:szCs w:val="24"/>
        </w:rPr>
        <w:t>（其中：讲授</w:t>
      </w:r>
      <w:r>
        <w:rPr>
          <w:rFonts w:hint="eastAsia" w:ascii="宋体" w:hAnsi="宋体" w:eastAsia="宋体"/>
          <w:b/>
          <w:bCs/>
          <w:kern w:val="0"/>
          <w:sz w:val="24"/>
          <w:szCs w:val="24"/>
        </w:rPr>
        <w:t>24，课内实践</w:t>
      </w:r>
      <w:r>
        <w:rPr>
          <w:rFonts w:ascii="宋体" w:hAnsi="宋体" w:eastAsia="宋体"/>
          <w:b/>
          <w:bCs/>
          <w:kern w:val="0"/>
          <w:sz w:val="24"/>
          <w:szCs w:val="24"/>
        </w:rPr>
        <w:t>8）</w:t>
      </w:r>
    </w:p>
    <w:p w14:paraId="2136BE57">
      <w:pPr>
        <w:spacing w:line="360" w:lineRule="auto"/>
        <w:ind w:firstLine="482" w:firstLineChars="200"/>
        <w:jc w:val="left"/>
        <w:rPr>
          <w:rFonts w:ascii="Times New Roman" w:hAnsi="Times New Roman" w:eastAsia="宋体" w:cs="Times New Roman"/>
          <w:b/>
          <w:bCs/>
          <w:sz w:val="24"/>
          <w:szCs w:val="24"/>
        </w:rPr>
      </w:pPr>
      <w:r>
        <w:rPr>
          <w:rFonts w:hint="eastAsia" w:ascii="Times New Roman" w:hAnsi="Times New Roman" w:eastAsia="宋体" w:cs="Times New Roman"/>
          <w:b/>
          <w:sz w:val="24"/>
          <w:szCs w:val="24"/>
        </w:rPr>
        <w:t>先修课程：</w:t>
      </w:r>
      <w:r>
        <w:rPr>
          <w:rFonts w:hint="eastAsia" w:ascii="宋体" w:hAnsi="宋体" w:eastAsia="宋体"/>
          <w:b/>
          <w:bCs/>
          <w:kern w:val="0"/>
          <w:sz w:val="24"/>
          <w:szCs w:val="24"/>
        </w:rPr>
        <w:t>声乐</w:t>
      </w:r>
      <w:r>
        <w:rPr>
          <w:rFonts w:ascii="宋体" w:hAnsi="宋体" w:eastAsia="宋体"/>
          <w:b/>
          <w:bCs/>
          <w:kern w:val="0"/>
          <w:sz w:val="24"/>
          <w:szCs w:val="24"/>
        </w:rPr>
        <w:t>Ⅵ、</w:t>
      </w:r>
      <w:r>
        <w:rPr>
          <w:rFonts w:hint="eastAsia" w:ascii="宋体" w:hAnsi="宋体" w:eastAsia="宋体"/>
          <w:b/>
          <w:bCs/>
          <w:kern w:val="0"/>
          <w:sz w:val="24"/>
          <w:szCs w:val="24"/>
        </w:rPr>
        <w:t>钢琴</w:t>
      </w:r>
      <w:r>
        <w:rPr>
          <w:rFonts w:ascii="宋体" w:hAnsi="宋体" w:eastAsia="宋体"/>
          <w:b/>
          <w:bCs/>
          <w:kern w:val="0"/>
          <w:sz w:val="24"/>
          <w:szCs w:val="24"/>
        </w:rPr>
        <w:t>Ⅵ、</w:t>
      </w:r>
      <w:r>
        <w:rPr>
          <w:rFonts w:hint="eastAsia" w:ascii="宋体" w:hAnsi="宋体" w:eastAsia="宋体"/>
          <w:b/>
          <w:bCs/>
          <w:kern w:val="0"/>
          <w:sz w:val="24"/>
          <w:szCs w:val="24"/>
        </w:rPr>
        <w:t>器乐</w:t>
      </w:r>
      <w:r>
        <w:rPr>
          <w:rFonts w:ascii="宋体" w:hAnsi="宋体" w:eastAsia="宋体"/>
          <w:b/>
          <w:bCs/>
          <w:kern w:val="0"/>
          <w:sz w:val="24"/>
          <w:szCs w:val="24"/>
        </w:rPr>
        <w:t>Ⅵ</w:t>
      </w:r>
    </w:p>
    <w:p w14:paraId="7A63CECB">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5DC372CD">
      <w:pPr>
        <w:spacing w:line="360" w:lineRule="auto"/>
        <w:jc w:val="left"/>
        <w:rPr>
          <w:rFonts w:ascii="Times New Roman" w:hAnsi="Times New Roman" w:eastAsia="宋体" w:cs="Times New Roman"/>
          <w:b/>
          <w:sz w:val="24"/>
          <w:szCs w:val="24"/>
        </w:rPr>
      </w:pPr>
    </w:p>
    <w:p w14:paraId="6BCB2FA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10048495">
      <w:pPr>
        <w:spacing w:line="360" w:lineRule="auto"/>
        <w:ind w:firstLine="420" w:firstLineChars="200"/>
        <w:jc w:val="left"/>
        <w:rPr>
          <w:rFonts w:ascii="宋体" w:hAnsi="宋体" w:eastAsia="宋体"/>
          <w:szCs w:val="21"/>
        </w:rPr>
      </w:pPr>
      <w:r>
        <w:rPr>
          <w:rFonts w:hint="eastAsia" w:ascii="宋体" w:hAnsi="宋体" w:eastAsia="宋体"/>
          <w:szCs w:val="21"/>
        </w:rPr>
        <w:t>本课程</w:t>
      </w:r>
      <w:r>
        <w:rPr>
          <w:rFonts w:ascii="宋体" w:hAnsi="宋体" w:eastAsia="宋体"/>
          <w:szCs w:val="21"/>
        </w:rPr>
        <w:t>是</w:t>
      </w:r>
      <w:r>
        <w:rPr>
          <w:rFonts w:hint="eastAsia" w:ascii="宋体" w:hAnsi="宋体" w:eastAsia="宋体"/>
          <w:szCs w:val="21"/>
        </w:rPr>
        <w:t>音乐学</w:t>
      </w:r>
      <w:r>
        <w:rPr>
          <w:rFonts w:ascii="宋体" w:hAnsi="宋体" w:eastAsia="宋体"/>
          <w:szCs w:val="21"/>
        </w:rPr>
        <w:t>专业</w:t>
      </w:r>
      <w:r>
        <w:rPr>
          <w:rFonts w:hint="eastAsia" w:ascii="宋体" w:hAnsi="宋体" w:eastAsia="宋体"/>
          <w:szCs w:val="21"/>
        </w:rPr>
        <w:t>的</w:t>
      </w:r>
      <w:r>
        <w:rPr>
          <w:rFonts w:ascii="宋体" w:hAnsi="宋体" w:eastAsia="宋体"/>
          <w:szCs w:val="21"/>
        </w:rPr>
        <w:t>专业</w:t>
      </w:r>
      <w:r>
        <w:rPr>
          <w:rFonts w:hint="eastAsia" w:ascii="宋体" w:hAnsi="宋体" w:eastAsia="宋体"/>
          <w:szCs w:val="21"/>
        </w:rPr>
        <w:t>课程选</w:t>
      </w:r>
      <w:r>
        <w:rPr>
          <w:rFonts w:ascii="宋体" w:hAnsi="宋体" w:eastAsia="宋体"/>
          <w:szCs w:val="21"/>
        </w:rPr>
        <w:t>修课，也可作为</w:t>
      </w:r>
      <w:r>
        <w:rPr>
          <w:rFonts w:hint="eastAsia" w:ascii="宋体" w:hAnsi="宋体" w:eastAsia="宋体"/>
          <w:szCs w:val="21"/>
        </w:rPr>
        <w:t>音乐舞蹈</w:t>
      </w:r>
      <w:r>
        <w:rPr>
          <w:rFonts w:ascii="宋体" w:hAnsi="宋体" w:eastAsia="宋体"/>
          <w:szCs w:val="21"/>
        </w:rPr>
        <w:t>类、</w:t>
      </w:r>
      <w:r>
        <w:rPr>
          <w:rFonts w:hint="eastAsia" w:ascii="宋体" w:hAnsi="宋体" w:eastAsia="宋体"/>
          <w:szCs w:val="21"/>
        </w:rPr>
        <w:t>戏曲</w:t>
      </w:r>
      <w:r>
        <w:rPr>
          <w:rFonts w:ascii="宋体" w:hAnsi="宋体" w:eastAsia="宋体"/>
          <w:szCs w:val="21"/>
        </w:rPr>
        <w:t>类专业和其它有关专业的必修课或选修课。通过本课程的学习，</w:t>
      </w:r>
      <w:r>
        <w:rPr>
          <w:rFonts w:hint="eastAsia" w:ascii="宋体" w:hAnsi="宋体" w:eastAsia="宋体"/>
          <w:szCs w:val="21"/>
        </w:rPr>
        <w:t>培养学生运用专业知识和技能解决实际问题的综合思辨能力，掌握基本的音乐学文论写作技巧，</w:t>
      </w:r>
      <w:r>
        <w:rPr>
          <w:rFonts w:ascii="宋体" w:hAnsi="宋体" w:eastAsia="宋体"/>
          <w:szCs w:val="21"/>
        </w:rPr>
        <w:t>为后续</w:t>
      </w:r>
      <w:r>
        <w:rPr>
          <w:rFonts w:hint="eastAsia" w:ascii="宋体" w:hAnsi="宋体" w:eastAsia="宋体"/>
          <w:szCs w:val="21"/>
        </w:rPr>
        <w:t>毕业实习</w:t>
      </w:r>
      <w:r>
        <w:rPr>
          <w:rFonts w:ascii="宋体" w:hAnsi="宋体" w:eastAsia="宋体"/>
          <w:szCs w:val="21"/>
        </w:rPr>
        <w:t>及</w:t>
      </w:r>
      <w:r>
        <w:rPr>
          <w:rFonts w:hint="eastAsia" w:ascii="宋体" w:hAnsi="宋体" w:eastAsia="宋体"/>
          <w:szCs w:val="21"/>
        </w:rPr>
        <w:t>毕业论文写作等实践性</w:t>
      </w:r>
      <w:r>
        <w:rPr>
          <w:rFonts w:ascii="宋体" w:hAnsi="宋体" w:eastAsia="宋体"/>
          <w:szCs w:val="21"/>
        </w:rPr>
        <w:t>环节奠定基础。</w:t>
      </w:r>
    </w:p>
    <w:p w14:paraId="347B46E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3C8188CD">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49E5B4B1">
      <w:pPr>
        <w:spacing w:line="360" w:lineRule="auto"/>
        <w:ind w:firstLine="482"/>
        <w:jc w:val="left"/>
        <w:rPr>
          <w:rFonts w:ascii="宋体" w:hAnsi="宋体" w:eastAsia="宋体"/>
          <w:szCs w:val="21"/>
        </w:rPr>
      </w:pPr>
      <w:r>
        <w:rPr>
          <w:rFonts w:hint="eastAsia" w:ascii="宋体" w:hAnsi="宋体" w:eastAsia="宋体"/>
          <w:b/>
          <w:bCs/>
          <w:szCs w:val="21"/>
        </w:rPr>
        <w:t>目标1</w:t>
      </w:r>
      <w:r>
        <w:rPr>
          <w:rFonts w:hint="eastAsia" w:ascii="宋体" w:hAnsi="宋体" w:eastAsia="宋体"/>
          <w:szCs w:val="21"/>
        </w:rPr>
        <w:t>.了解音乐学文论的不同文体及其特点。具备运用音乐学相关理论和知识发现</w:t>
      </w:r>
    </w:p>
    <w:p w14:paraId="0227FE97">
      <w:pPr>
        <w:spacing w:line="360" w:lineRule="auto"/>
        <w:jc w:val="left"/>
        <w:rPr>
          <w:rFonts w:ascii="宋体" w:hAnsi="宋体" w:eastAsia="宋体"/>
          <w:szCs w:val="21"/>
        </w:rPr>
      </w:pPr>
      <w:r>
        <w:rPr>
          <w:rFonts w:hint="eastAsia" w:ascii="宋体" w:hAnsi="宋体" w:eastAsia="宋体"/>
          <w:szCs w:val="21"/>
        </w:rPr>
        <w:t>问题，分析问题，解决问题，进行综合思辨的能力。</w:t>
      </w:r>
    </w:p>
    <w:p w14:paraId="36B15AD2">
      <w:pPr>
        <w:spacing w:line="360" w:lineRule="auto"/>
        <w:ind w:firstLine="482"/>
        <w:jc w:val="left"/>
        <w:rPr>
          <w:rFonts w:ascii="宋体" w:hAnsi="宋体" w:eastAsia="宋体"/>
          <w:szCs w:val="21"/>
        </w:rPr>
      </w:pPr>
      <w:r>
        <w:rPr>
          <w:rFonts w:hint="eastAsia" w:ascii="宋体" w:hAnsi="宋体" w:eastAsia="宋体"/>
          <w:b/>
          <w:bCs/>
          <w:szCs w:val="21"/>
        </w:rPr>
        <w:t>目标</w:t>
      </w:r>
      <w:r>
        <w:rPr>
          <w:rFonts w:ascii="宋体" w:hAnsi="宋体" w:eastAsia="宋体"/>
          <w:b/>
          <w:bCs/>
          <w:szCs w:val="21"/>
        </w:rPr>
        <w:t>2</w:t>
      </w:r>
      <w:r>
        <w:rPr>
          <w:rFonts w:hint="eastAsia" w:ascii="宋体" w:hAnsi="宋体" w:eastAsia="宋体"/>
          <w:szCs w:val="21"/>
        </w:rPr>
        <w:t>.熟悉音乐学文论选题、开题、篇章结构安排等环节的基本要求与操作技巧。掌握常见的音乐学研究方法，并学会运用这些方法分析和写作。</w:t>
      </w:r>
    </w:p>
    <w:p w14:paraId="4A5BC62C">
      <w:pPr>
        <w:spacing w:line="360" w:lineRule="auto"/>
        <w:ind w:firstLine="482"/>
        <w:jc w:val="left"/>
        <w:rPr>
          <w:rFonts w:ascii="宋体" w:hAnsi="宋体" w:eastAsia="宋体"/>
          <w:szCs w:val="21"/>
        </w:rPr>
      </w:pPr>
      <w:r>
        <w:rPr>
          <w:rFonts w:hint="eastAsia" w:ascii="宋体" w:hAnsi="宋体" w:eastAsia="宋体"/>
          <w:b/>
          <w:bCs/>
          <w:szCs w:val="21"/>
        </w:rPr>
        <w:t>目标</w:t>
      </w:r>
      <w:r>
        <w:rPr>
          <w:rFonts w:ascii="宋体" w:hAnsi="宋体" w:eastAsia="宋体"/>
          <w:b/>
          <w:bCs/>
          <w:szCs w:val="21"/>
        </w:rPr>
        <w:t>3</w:t>
      </w:r>
      <w:r>
        <w:rPr>
          <w:rFonts w:hint="eastAsia" w:ascii="宋体" w:hAnsi="宋体" w:eastAsia="宋体"/>
          <w:szCs w:val="21"/>
        </w:rPr>
        <w:t>.具备严谨的思维和规范的表达能力，熟悉音乐学文论的基本写作要求。</w:t>
      </w:r>
    </w:p>
    <w:p w14:paraId="731E47B6">
      <w:pPr>
        <w:spacing w:before="156" w:beforeLines="50" w:after="156" w:afterLines="50"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0CE1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2EEDDB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992AE7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862AAB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DC2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1C586E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6D324AF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指标点</w:t>
            </w:r>
            <w:r>
              <w:rPr>
                <w:rFonts w:ascii="Times New Roman" w:hAnsi="Times New Roman" w:eastAsia="宋体" w:cs="Times New Roman"/>
                <w:szCs w:val="21"/>
              </w:rPr>
              <w:t>1-1：【</w:t>
            </w:r>
            <w:r>
              <w:rPr>
                <w:rFonts w:hint="eastAsia" w:ascii="Times New Roman" w:hAnsi="Times New Roman" w:eastAsia="宋体" w:cs="Times New Roman"/>
                <w:szCs w:val="21"/>
              </w:rPr>
              <w:t>政治素养</w:t>
            </w:r>
            <w:r>
              <w:rPr>
                <w:rFonts w:ascii="Times New Roman" w:hAnsi="Times New Roman" w:eastAsia="宋体" w:cs="Times New Roman"/>
                <w:szCs w:val="21"/>
              </w:rPr>
              <w:t>】</w:t>
            </w:r>
            <w:r>
              <w:rPr>
                <w:rFonts w:hint="eastAsia" w:ascii="宋体" w:hAnsi="宋体" w:eastAsia="宋体"/>
                <w:szCs w:val="21"/>
              </w:rPr>
              <w:t>掌握马克思主义基本原理、毛泽东思想、周恩来精神，以及中国特色社会主义理论体系的主要内容，熟知党的方针以及重要领导讲话中对于基础教育、音乐教育的重要指示，努力锤炼自己的道德品质，深刻理解立德树人是教育的根本任务。</w:t>
            </w:r>
          </w:p>
        </w:tc>
        <w:tc>
          <w:tcPr>
            <w:tcW w:w="1191" w:type="dxa"/>
            <w:vAlign w:val="center"/>
          </w:tcPr>
          <w:p w14:paraId="5C42463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9E76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A9203F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79DC33BF">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指标点4</w:t>
            </w:r>
            <w:r>
              <w:rPr>
                <w:rFonts w:ascii="宋体" w:hAnsi="宋体" w:eastAsia="宋体" w:cs="Times New Roman"/>
                <w:color w:val="000000"/>
                <w:spacing w:val="2"/>
                <w:kern w:val="0"/>
                <w:szCs w:val="21"/>
              </w:rPr>
              <w:t>-2：【</w:t>
            </w:r>
            <w:r>
              <w:rPr>
                <w:rFonts w:hint="eastAsia" w:ascii="宋体" w:hAnsi="宋体" w:eastAsia="宋体" w:cs="Times New Roman"/>
                <w:color w:val="000000"/>
                <w:spacing w:val="2"/>
                <w:kern w:val="0"/>
                <w:szCs w:val="21"/>
              </w:rPr>
              <w:t>教学实施</w:t>
            </w:r>
            <w:r>
              <w:rPr>
                <w:rFonts w:ascii="宋体" w:hAnsi="宋体" w:eastAsia="宋体" w:cs="Times New Roman"/>
                <w:color w:val="000000"/>
                <w:spacing w:val="2"/>
                <w:kern w:val="0"/>
                <w:szCs w:val="21"/>
              </w:rPr>
              <w:t>】</w:t>
            </w:r>
            <w:r>
              <w:rPr>
                <w:rFonts w:hint="eastAsia" w:ascii="宋体" w:hAnsi="宋体" w:eastAsia="宋体"/>
                <w:szCs w:val="21"/>
              </w:rPr>
              <w:t>能够根据中学生身心发展和学科认知特点，综合运用音乐教学的理论与技能，现代教育理论与技术及其他人文学科知识开展教学实施和评价。</w:t>
            </w:r>
          </w:p>
        </w:tc>
        <w:tc>
          <w:tcPr>
            <w:tcW w:w="1191" w:type="dxa"/>
            <w:vAlign w:val="center"/>
          </w:tcPr>
          <w:p w14:paraId="265B6D3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24AD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DA02B2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1DF3D91F">
            <w:pPr>
              <w:spacing w:line="276" w:lineRule="auto"/>
              <w:jc w:val="left"/>
              <w:rPr>
                <w:rFonts w:ascii="Times New Roman" w:hAnsi="Times New Roman" w:eastAsia="宋体" w:cs="Times New Roman"/>
                <w:szCs w:val="21"/>
              </w:rPr>
            </w:pPr>
            <w:r>
              <w:rPr>
                <w:rFonts w:hint="eastAsia" w:ascii="宋体" w:hAnsi="宋体" w:eastAsia="宋体" w:cs="Times New Roman"/>
                <w:color w:val="000000"/>
                <w:spacing w:val="2"/>
                <w:kern w:val="0"/>
                <w:szCs w:val="21"/>
              </w:rPr>
              <w:t>指标点4</w:t>
            </w:r>
            <w:r>
              <w:rPr>
                <w:rFonts w:ascii="宋体" w:hAnsi="宋体" w:eastAsia="宋体" w:cs="Times New Roman"/>
                <w:color w:val="000000"/>
                <w:spacing w:val="2"/>
                <w:kern w:val="0"/>
                <w:szCs w:val="21"/>
              </w:rPr>
              <w:t>-3：【</w:t>
            </w:r>
            <w:r>
              <w:rPr>
                <w:rFonts w:hint="eastAsia" w:ascii="宋体" w:hAnsi="宋体" w:eastAsia="宋体" w:cs="Times New Roman"/>
                <w:color w:val="000000"/>
                <w:spacing w:val="2"/>
                <w:kern w:val="0"/>
                <w:szCs w:val="21"/>
              </w:rPr>
              <w:t>教育研究</w:t>
            </w:r>
            <w:r>
              <w:rPr>
                <w:rFonts w:ascii="宋体" w:hAnsi="宋体" w:eastAsia="宋体" w:cs="Times New Roman"/>
                <w:color w:val="000000"/>
                <w:spacing w:val="2"/>
                <w:kern w:val="0"/>
                <w:szCs w:val="21"/>
              </w:rPr>
              <w:t>】</w:t>
            </w:r>
            <w:r>
              <w:rPr>
                <w:rFonts w:hint="eastAsia" w:ascii="宋体" w:hAnsi="宋体" w:eastAsia="宋体"/>
                <w:szCs w:val="21"/>
              </w:rPr>
              <w:t>熟悉中外音乐教育发展基本脉络，运用已掌握的前沿教学理论和音乐教育教学理论发现、分析和解决中学音乐教育教学中的一些理论和实践问题。</w:t>
            </w:r>
          </w:p>
        </w:tc>
        <w:tc>
          <w:tcPr>
            <w:tcW w:w="1191" w:type="dxa"/>
            <w:vAlign w:val="center"/>
          </w:tcPr>
          <w:p w14:paraId="3A0CCA2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4B4BE66A">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5DA0FAD7">
      <w:pPr>
        <w:spacing w:line="360" w:lineRule="auto"/>
        <w:ind w:firstLine="420" w:firstLineChars="200"/>
        <w:rPr>
          <w:rFonts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西方音乐历史和鉴赏西方古典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695E2D6D">
      <w:pPr>
        <w:spacing w:line="360" w:lineRule="auto"/>
        <w:rPr>
          <w:rFonts w:ascii="宋体" w:hAnsi="宋体" w:eastAsia="宋体"/>
          <w:szCs w:val="21"/>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A30A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9C2C23F">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3A02DB7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3366BE6">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0FF05EB8">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121615C">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350EF1E7">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36440427">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269192FC">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133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6B90C8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bCs/>
                <w:szCs w:val="21"/>
              </w:rPr>
              <w:t>绪论</w:t>
            </w:r>
            <w:r>
              <w:rPr>
                <w:rFonts w:hint="eastAsia" w:ascii="宋体" w:hAnsi="宋体" w:eastAsia="宋体"/>
                <w:bCs/>
                <w:szCs w:val="21"/>
              </w:rPr>
              <w:t>（音乐学文论写作的一般前提、音乐学文论的体裁）</w:t>
            </w:r>
          </w:p>
        </w:tc>
        <w:tc>
          <w:tcPr>
            <w:tcW w:w="1701" w:type="dxa"/>
            <w:vAlign w:val="center"/>
          </w:tcPr>
          <w:p w14:paraId="257496A8">
            <w:pPr>
              <w:spacing w:line="360" w:lineRule="auto"/>
              <w:rPr>
                <w:rFonts w:ascii="宋体" w:hAnsi="宋体" w:eastAsia="宋体"/>
                <w:szCs w:val="21"/>
              </w:rPr>
            </w:pPr>
            <w:r>
              <w:rPr>
                <w:rFonts w:ascii="宋体" w:hAnsi="宋体" w:eastAsia="宋体"/>
                <w:szCs w:val="21"/>
              </w:rPr>
              <w:t>（1）</w:t>
            </w:r>
            <w:r>
              <w:rPr>
                <w:rFonts w:hint="eastAsia" w:ascii="宋体" w:hAnsi="宋体" w:eastAsia="宋体"/>
                <w:szCs w:val="21"/>
              </w:rPr>
              <w:t>课程性质、课程目的、课程学习方法等。</w:t>
            </w:r>
          </w:p>
          <w:p w14:paraId="01DDB1B6">
            <w:pPr>
              <w:spacing w:line="360" w:lineRule="auto"/>
              <w:rPr>
                <w:rFonts w:ascii="宋体" w:hAnsi="宋体" w:eastAsia="宋体"/>
                <w:szCs w:val="21"/>
              </w:rPr>
            </w:pPr>
            <w:r>
              <w:rPr>
                <w:rFonts w:hint="eastAsia" w:ascii="宋体" w:hAnsi="宋体" w:eastAsia="宋体"/>
                <w:szCs w:val="21"/>
              </w:rPr>
              <w:t>（2）音乐学的学科定位和学科分类。</w:t>
            </w:r>
          </w:p>
          <w:p w14:paraId="5D85B136">
            <w:pPr>
              <w:spacing w:line="360" w:lineRule="auto"/>
              <w:rPr>
                <w:rFonts w:ascii="宋体" w:hAnsi="宋体" w:eastAsia="宋体"/>
                <w:szCs w:val="21"/>
              </w:rPr>
            </w:pPr>
            <w:r>
              <w:rPr>
                <w:rFonts w:ascii="宋体" w:hAnsi="宋体" w:eastAsia="宋体"/>
                <w:szCs w:val="21"/>
              </w:rPr>
              <w:t>（</w:t>
            </w:r>
            <w:r>
              <w:rPr>
                <w:rFonts w:hint="eastAsia" w:ascii="宋体" w:hAnsi="宋体" w:eastAsia="宋体"/>
                <w:szCs w:val="21"/>
              </w:rPr>
              <w:t>3</w:t>
            </w:r>
            <w:r>
              <w:rPr>
                <w:rFonts w:ascii="宋体" w:hAnsi="宋体" w:eastAsia="宋体"/>
                <w:szCs w:val="21"/>
              </w:rPr>
              <w:t>）</w:t>
            </w:r>
            <w:r>
              <w:rPr>
                <w:rFonts w:hint="eastAsia" w:ascii="宋体" w:hAnsi="宋体" w:eastAsia="宋体"/>
                <w:szCs w:val="21"/>
              </w:rPr>
              <w:t>音乐学文论写作在整个音乐活动中的地位和作用。</w:t>
            </w:r>
          </w:p>
          <w:p w14:paraId="046C236A">
            <w:pPr>
              <w:spacing w:line="360" w:lineRule="auto"/>
              <w:rPr>
                <w:rFonts w:ascii="宋体" w:hAnsi="宋体" w:eastAsia="宋体"/>
                <w:szCs w:val="21"/>
              </w:rPr>
            </w:pPr>
            <w:r>
              <w:rPr>
                <w:rFonts w:hint="eastAsia" w:ascii="宋体" w:hAnsi="宋体" w:eastAsia="宋体"/>
                <w:szCs w:val="21"/>
              </w:rPr>
              <w:t>（4）音乐学文论写作的一般原则。</w:t>
            </w:r>
          </w:p>
          <w:p w14:paraId="4C35E2E3">
            <w:pPr>
              <w:spacing w:line="360" w:lineRule="auto"/>
              <w:rPr>
                <w:rFonts w:ascii="宋体" w:hAnsi="宋体" w:eastAsia="宋体"/>
                <w:szCs w:val="21"/>
              </w:rPr>
            </w:pPr>
            <w:r>
              <w:rPr>
                <w:rFonts w:ascii="宋体" w:hAnsi="宋体" w:eastAsia="宋体"/>
                <w:szCs w:val="21"/>
              </w:rPr>
              <w:t>（</w:t>
            </w:r>
            <w:r>
              <w:rPr>
                <w:rFonts w:hint="eastAsia" w:ascii="宋体" w:hAnsi="宋体" w:eastAsia="宋体"/>
                <w:szCs w:val="21"/>
              </w:rPr>
              <w:t>5</w:t>
            </w:r>
            <w:r>
              <w:rPr>
                <w:rFonts w:ascii="宋体" w:hAnsi="宋体" w:eastAsia="宋体"/>
                <w:szCs w:val="21"/>
              </w:rPr>
              <w:t>）</w:t>
            </w:r>
            <w:r>
              <w:rPr>
                <w:rFonts w:hint="eastAsia" w:ascii="宋体" w:hAnsi="宋体" w:eastAsia="宋体"/>
                <w:szCs w:val="21"/>
              </w:rPr>
              <w:t>介绍音乐文论的九大体裁——学术专著、文集、论文、评论、辞书及工具书、调查报告及各种实用文体等。</w:t>
            </w:r>
          </w:p>
        </w:tc>
        <w:tc>
          <w:tcPr>
            <w:tcW w:w="1134" w:type="dxa"/>
            <w:vAlign w:val="center"/>
          </w:tcPr>
          <w:p w14:paraId="35FFD1E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15E097D">
            <w:pPr>
              <w:pStyle w:val="31"/>
              <w:numPr>
                <w:ilvl w:val="0"/>
                <w:numId w:val="23"/>
              </w:numPr>
              <w:spacing w:line="360" w:lineRule="auto"/>
              <w:ind w:firstLineChars="0"/>
              <w:rPr>
                <w:rFonts w:ascii="宋体" w:hAnsi="宋体" w:eastAsia="宋体"/>
                <w:szCs w:val="21"/>
              </w:rPr>
            </w:pPr>
            <w:r>
              <w:rPr>
                <w:rFonts w:ascii="宋体" w:hAnsi="宋体" w:eastAsia="宋体"/>
                <w:szCs w:val="21"/>
              </w:rPr>
              <w:t>了解</w:t>
            </w:r>
            <w:r>
              <w:rPr>
                <w:rFonts w:hint="eastAsia" w:ascii="宋体" w:hAnsi="宋体" w:eastAsia="宋体"/>
                <w:szCs w:val="21"/>
              </w:rPr>
              <w:t>音乐学在人文社会科学总架构中的地位，音乐学的学科分类以及各分支学科的对象和性质。</w:t>
            </w:r>
          </w:p>
          <w:p w14:paraId="24E00AC0">
            <w:pPr>
              <w:pStyle w:val="31"/>
              <w:numPr>
                <w:ilvl w:val="0"/>
                <w:numId w:val="23"/>
              </w:numPr>
              <w:spacing w:line="360" w:lineRule="auto"/>
              <w:ind w:firstLineChars="0"/>
              <w:rPr>
                <w:rFonts w:ascii="宋体" w:hAnsi="宋体" w:eastAsia="宋体"/>
                <w:szCs w:val="21"/>
              </w:rPr>
            </w:pPr>
            <w:r>
              <w:rPr>
                <w:rFonts w:hint="eastAsia" w:ascii="宋体" w:hAnsi="宋体" w:eastAsia="宋体"/>
                <w:szCs w:val="21"/>
              </w:rPr>
              <w:t>树立文论写作的创新观念，强调作品、实践、研究第一性原则。</w:t>
            </w:r>
          </w:p>
          <w:p w14:paraId="4964F405">
            <w:pPr>
              <w:pStyle w:val="31"/>
              <w:numPr>
                <w:ilvl w:val="0"/>
                <w:numId w:val="23"/>
              </w:numPr>
              <w:spacing w:line="360" w:lineRule="auto"/>
              <w:ind w:firstLineChars="0"/>
              <w:rPr>
                <w:rFonts w:ascii="宋体" w:hAnsi="宋体" w:eastAsia="宋体"/>
                <w:szCs w:val="21"/>
              </w:rPr>
            </w:pPr>
            <w:r>
              <w:rPr>
                <w:rFonts w:hint="eastAsia" w:ascii="宋体" w:hAnsi="宋体" w:eastAsia="宋体"/>
                <w:szCs w:val="21"/>
              </w:rPr>
              <w:t>了解使学生了解音乐学各种文体的特性。</w:t>
            </w:r>
          </w:p>
        </w:tc>
        <w:tc>
          <w:tcPr>
            <w:tcW w:w="1560" w:type="dxa"/>
            <w:vAlign w:val="center"/>
          </w:tcPr>
          <w:p w14:paraId="68A555B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278BC2C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C538EBF">
            <w:pPr>
              <w:spacing w:line="269" w:lineRule="auto"/>
              <w:jc w:val="left"/>
              <w:rPr>
                <w:rFonts w:ascii="宋体" w:hAnsi="宋体" w:eastAsia="宋体" w:cs="Times New Roman"/>
                <w:color w:val="000000"/>
                <w:szCs w:val="21"/>
              </w:rPr>
            </w:pPr>
          </w:p>
        </w:tc>
        <w:tc>
          <w:tcPr>
            <w:tcW w:w="438" w:type="dxa"/>
            <w:vAlign w:val="center"/>
          </w:tcPr>
          <w:p w14:paraId="2F5A16D3">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0A6B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8AF417">
            <w:pPr>
              <w:spacing w:line="264" w:lineRule="auto"/>
              <w:jc w:val="center"/>
              <w:rPr>
                <w:rFonts w:ascii="宋体" w:hAnsi="宋体" w:eastAsia="宋体" w:cs="Times New Roman"/>
                <w:color w:val="000000"/>
                <w:szCs w:val="21"/>
              </w:rPr>
            </w:pPr>
          </w:p>
        </w:tc>
        <w:tc>
          <w:tcPr>
            <w:tcW w:w="8093" w:type="dxa"/>
            <w:gridSpan w:val="5"/>
            <w:vAlign w:val="center"/>
          </w:tcPr>
          <w:p w14:paraId="1C64D53C">
            <w:pPr>
              <w:spacing w:line="360" w:lineRule="auto"/>
              <w:ind w:firstLine="422" w:firstLineChars="200"/>
              <w:outlineLvl w:val="0"/>
              <w:rPr>
                <w:rFonts w:ascii="宋体" w:hAnsi="宋体" w:eastAsia="宋体"/>
                <w:color w:val="000000" w:themeColor="text1"/>
                <w:szCs w:val="21"/>
                <w14:textFill>
                  <w14:solidFill>
                    <w14:schemeClr w14:val="tx1"/>
                  </w14:solidFill>
                </w14:textFill>
              </w:rPr>
            </w:pPr>
            <w:bookmarkStart w:id="108" w:name="_Toc12190"/>
            <w:r>
              <w:rPr>
                <w:rFonts w:hint="eastAsia" w:ascii="宋体" w:hAnsi="宋体" w:eastAsia="宋体" w:cs="Times New Roman"/>
                <w:b/>
                <w:color w:val="000000"/>
                <w:szCs w:val="21"/>
              </w:rPr>
              <w:t>课程思政目标：</w:t>
            </w:r>
            <w:r>
              <w:rPr>
                <w:rFonts w:hint="eastAsia" w:ascii="宋体" w:hAnsi="宋体" w:eastAsia="宋体"/>
                <w:color w:val="000000" w:themeColor="text1"/>
                <w:szCs w:val="21"/>
                <w14:textFill>
                  <w14:solidFill>
                    <w14:schemeClr w14:val="tx1"/>
                  </w14:solidFill>
                </w14:textFill>
              </w:rPr>
              <w:t>树牢“四个意识”，坚定“四个自信”，坚决做到“两个维护”，形成教育情怀，坚定教育信仰，立志发挥出师范生音乐学专业教育价值，肩负起民族复兴的时代重任。</w:t>
            </w:r>
            <w:bookmarkEnd w:id="108"/>
          </w:p>
        </w:tc>
      </w:tr>
      <w:tr w14:paraId="30CF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950EB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eastAsia="宋体"/>
                <w:bCs/>
                <w:szCs w:val="21"/>
              </w:rPr>
              <w:t>音乐评论、音乐学的方法论体系、选题、资料、立论、篇幅、篇章结构及其逻辑关系</w:t>
            </w:r>
          </w:p>
        </w:tc>
        <w:tc>
          <w:tcPr>
            <w:tcW w:w="1701" w:type="dxa"/>
            <w:vAlign w:val="center"/>
          </w:tcPr>
          <w:p w14:paraId="59B7D43F">
            <w:pPr>
              <w:spacing w:line="360" w:lineRule="auto"/>
              <w:ind w:firstLine="420" w:firstLineChars="200"/>
              <w:rPr>
                <w:rFonts w:ascii="宋体" w:hAnsi="宋体" w:eastAsia="宋体"/>
                <w:szCs w:val="21"/>
              </w:rPr>
            </w:pPr>
            <w:r>
              <w:rPr>
                <w:rFonts w:hint="eastAsia" w:ascii="宋体" w:hAnsi="宋体" w:eastAsia="宋体"/>
                <w:szCs w:val="21"/>
              </w:rPr>
              <w:t>（1）音乐评论的对象与体式。评论家掌握对象的两种方式。</w:t>
            </w:r>
          </w:p>
          <w:p w14:paraId="0EC9425D">
            <w:pPr>
              <w:spacing w:line="360" w:lineRule="auto"/>
              <w:rPr>
                <w:rFonts w:ascii="宋体" w:hAnsi="宋体" w:eastAsia="宋体"/>
                <w:szCs w:val="21"/>
              </w:rPr>
            </w:pPr>
            <w:r>
              <w:rPr>
                <w:rFonts w:hint="eastAsia" w:ascii="宋体" w:hAnsi="宋体" w:eastAsia="宋体"/>
                <w:szCs w:val="21"/>
              </w:rPr>
              <w:t>（2）介绍体验式、思辨式、统计学、分析学、系统论、实证主义、解释学、现象学、接受美学以及历史与逻辑相统一的研究方法。</w:t>
            </w:r>
          </w:p>
          <w:p w14:paraId="425C8F34">
            <w:pPr>
              <w:spacing w:line="360" w:lineRule="auto"/>
              <w:rPr>
                <w:rFonts w:ascii="宋体" w:hAnsi="宋体" w:eastAsia="宋体"/>
                <w:szCs w:val="21"/>
              </w:rPr>
            </w:pPr>
            <w:r>
              <w:rPr>
                <w:rFonts w:hint="eastAsia" w:ascii="宋体" w:hAnsi="宋体" w:eastAsia="宋体"/>
                <w:szCs w:val="21"/>
              </w:rPr>
              <w:t>（3）选题的创新意义、基本原则、研究视角与选题之相互关系。</w:t>
            </w:r>
          </w:p>
          <w:p w14:paraId="0F7F2520">
            <w:pPr>
              <w:spacing w:line="360" w:lineRule="auto"/>
              <w:rPr>
                <w:rFonts w:ascii="宋体" w:hAnsi="宋体" w:eastAsia="宋体"/>
                <w:szCs w:val="21"/>
              </w:rPr>
            </w:pPr>
            <w:r>
              <w:rPr>
                <w:rFonts w:hint="eastAsia" w:ascii="宋体" w:hAnsi="宋体" w:eastAsia="宋体"/>
                <w:szCs w:val="21"/>
              </w:rPr>
              <w:t>（4）资料在音乐学文论写作中的意义、性质和类别、与选题的关系、收集、整理及其方法。</w:t>
            </w:r>
          </w:p>
          <w:p w14:paraId="64439686">
            <w:pPr>
              <w:spacing w:line="360" w:lineRule="auto"/>
              <w:rPr>
                <w:rFonts w:ascii="宋体" w:hAnsi="宋体" w:eastAsia="宋体"/>
                <w:szCs w:val="21"/>
              </w:rPr>
            </w:pPr>
            <w:r>
              <w:rPr>
                <w:rFonts w:hint="eastAsia" w:ascii="宋体" w:hAnsi="宋体" w:eastAsia="宋体"/>
                <w:szCs w:val="21"/>
              </w:rPr>
              <w:t>（5）立论的灵魂地位、学理依据及衡量真假命题的标准与方法、创新本质，立论的思维过程及其与选题、资料的相互关系。</w:t>
            </w:r>
          </w:p>
          <w:p w14:paraId="01FE14DD">
            <w:pPr>
              <w:spacing w:line="360" w:lineRule="auto"/>
              <w:rPr>
                <w:rFonts w:ascii="宋体" w:hAnsi="宋体" w:eastAsia="宋体"/>
                <w:szCs w:val="21"/>
              </w:rPr>
            </w:pPr>
            <w:r>
              <w:rPr>
                <w:rFonts w:hint="eastAsia" w:ascii="宋体" w:hAnsi="宋体" w:eastAsia="宋体"/>
                <w:szCs w:val="21"/>
              </w:rPr>
              <w:t>（6）篇幅择定的基本原则、学术价值、详略处理。</w:t>
            </w:r>
          </w:p>
          <w:p w14:paraId="73BC751C">
            <w:pPr>
              <w:spacing w:line="360" w:lineRule="auto"/>
              <w:rPr>
                <w:rFonts w:ascii="宋体" w:hAnsi="宋体" w:eastAsia="宋体"/>
                <w:szCs w:val="21"/>
              </w:rPr>
            </w:pPr>
            <w:r>
              <w:rPr>
                <w:rFonts w:hint="eastAsia" w:ascii="宋体" w:hAnsi="宋体" w:eastAsia="宋体"/>
                <w:szCs w:val="21"/>
              </w:rPr>
              <w:t>（7）文论写作中的结构意义、结构层次及其逻辑关系、设计的基本原则与技巧。</w:t>
            </w:r>
          </w:p>
        </w:tc>
        <w:tc>
          <w:tcPr>
            <w:tcW w:w="1134" w:type="dxa"/>
            <w:vAlign w:val="center"/>
          </w:tcPr>
          <w:p w14:paraId="0DF3F92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4C7663D5">
            <w:pPr>
              <w:spacing w:line="360" w:lineRule="auto"/>
              <w:rPr>
                <w:rFonts w:ascii="宋体" w:hAnsi="宋体" w:eastAsia="宋体"/>
                <w:szCs w:val="21"/>
              </w:rPr>
            </w:pPr>
          </w:p>
          <w:p w14:paraId="1FE36A51">
            <w:pPr>
              <w:spacing w:line="360" w:lineRule="auto"/>
              <w:rPr>
                <w:rFonts w:ascii="宋体" w:hAnsi="宋体" w:eastAsia="宋体"/>
                <w:szCs w:val="21"/>
              </w:rPr>
            </w:pPr>
          </w:p>
          <w:p w14:paraId="1EFC7786">
            <w:pPr>
              <w:spacing w:line="360" w:lineRule="auto"/>
              <w:rPr>
                <w:rFonts w:ascii="宋体" w:hAnsi="宋体" w:eastAsia="宋体"/>
                <w:szCs w:val="21"/>
              </w:rPr>
            </w:pPr>
          </w:p>
          <w:p w14:paraId="005C6D76">
            <w:pPr>
              <w:spacing w:line="360" w:lineRule="auto"/>
              <w:rPr>
                <w:rFonts w:ascii="宋体" w:hAnsi="宋体" w:eastAsia="宋体"/>
                <w:szCs w:val="21"/>
              </w:rPr>
            </w:pPr>
          </w:p>
          <w:p w14:paraId="0EACB456">
            <w:pPr>
              <w:spacing w:line="360" w:lineRule="auto"/>
              <w:rPr>
                <w:rFonts w:ascii="宋体" w:hAnsi="宋体" w:eastAsia="宋体"/>
                <w:szCs w:val="21"/>
              </w:rPr>
            </w:pPr>
          </w:p>
          <w:p w14:paraId="33EC585F">
            <w:pPr>
              <w:spacing w:line="360" w:lineRule="auto"/>
              <w:rPr>
                <w:rFonts w:ascii="宋体" w:hAnsi="宋体" w:eastAsia="宋体"/>
                <w:szCs w:val="21"/>
              </w:rPr>
            </w:pPr>
          </w:p>
          <w:p w14:paraId="7B58A02D">
            <w:pPr>
              <w:spacing w:line="360" w:lineRule="auto"/>
              <w:rPr>
                <w:rFonts w:ascii="宋体" w:hAnsi="宋体" w:eastAsia="宋体"/>
                <w:szCs w:val="21"/>
              </w:rPr>
            </w:pPr>
          </w:p>
          <w:p w14:paraId="3103BA2A">
            <w:pPr>
              <w:spacing w:line="360" w:lineRule="auto"/>
              <w:rPr>
                <w:rFonts w:ascii="宋体" w:hAnsi="宋体" w:eastAsia="宋体"/>
                <w:szCs w:val="21"/>
              </w:rPr>
            </w:pPr>
          </w:p>
          <w:p w14:paraId="25DE966E">
            <w:pPr>
              <w:spacing w:line="360" w:lineRule="auto"/>
              <w:rPr>
                <w:rFonts w:ascii="宋体" w:hAnsi="宋体" w:eastAsia="宋体"/>
                <w:szCs w:val="21"/>
              </w:rPr>
            </w:pPr>
          </w:p>
          <w:p w14:paraId="72822158">
            <w:pPr>
              <w:spacing w:line="360" w:lineRule="auto"/>
              <w:rPr>
                <w:rFonts w:ascii="宋体" w:hAnsi="宋体" w:eastAsia="宋体"/>
                <w:szCs w:val="21"/>
              </w:rPr>
            </w:pPr>
          </w:p>
          <w:p w14:paraId="2B71972A">
            <w:pPr>
              <w:spacing w:line="360" w:lineRule="auto"/>
              <w:rPr>
                <w:rFonts w:ascii="宋体" w:hAnsi="宋体" w:eastAsia="宋体"/>
                <w:szCs w:val="21"/>
              </w:rPr>
            </w:pPr>
          </w:p>
          <w:p w14:paraId="0EC8E97E">
            <w:pPr>
              <w:spacing w:line="360" w:lineRule="auto"/>
              <w:rPr>
                <w:rFonts w:ascii="宋体" w:hAnsi="宋体" w:eastAsia="宋体"/>
                <w:szCs w:val="21"/>
              </w:rPr>
            </w:pPr>
          </w:p>
          <w:p w14:paraId="5A009040">
            <w:pPr>
              <w:spacing w:line="360" w:lineRule="auto"/>
              <w:rPr>
                <w:rFonts w:ascii="宋体" w:hAnsi="宋体" w:eastAsia="宋体"/>
                <w:szCs w:val="21"/>
              </w:rPr>
            </w:pPr>
          </w:p>
          <w:p w14:paraId="617DEDF5">
            <w:pPr>
              <w:spacing w:line="360" w:lineRule="auto"/>
              <w:rPr>
                <w:rFonts w:ascii="宋体" w:hAnsi="宋体" w:eastAsia="宋体"/>
                <w:szCs w:val="21"/>
              </w:rPr>
            </w:pPr>
            <w:r>
              <w:rPr>
                <w:rFonts w:hint="eastAsia" w:ascii="宋体" w:hAnsi="宋体" w:eastAsia="宋体"/>
                <w:szCs w:val="21"/>
              </w:rPr>
              <w:t>1.音乐评论的对象与体式。</w:t>
            </w:r>
          </w:p>
          <w:p w14:paraId="1E02F002">
            <w:pPr>
              <w:spacing w:line="360" w:lineRule="auto"/>
              <w:rPr>
                <w:rFonts w:ascii="宋体" w:hAnsi="宋体" w:eastAsia="宋体"/>
                <w:szCs w:val="21"/>
              </w:rPr>
            </w:pPr>
            <w:r>
              <w:rPr>
                <w:rFonts w:hint="eastAsia" w:ascii="宋体" w:hAnsi="宋体" w:eastAsia="宋体"/>
                <w:szCs w:val="21"/>
              </w:rPr>
              <w:t>2.评论家掌握对象的两种方式。</w:t>
            </w:r>
          </w:p>
          <w:p w14:paraId="2BBDEAE8">
            <w:pPr>
              <w:spacing w:line="360" w:lineRule="auto"/>
              <w:rPr>
                <w:rFonts w:ascii="宋体" w:hAnsi="宋体" w:eastAsia="宋体"/>
                <w:szCs w:val="21"/>
              </w:rPr>
            </w:pPr>
            <w:r>
              <w:rPr>
                <w:rFonts w:hint="eastAsia" w:ascii="宋体" w:hAnsi="宋体" w:eastAsia="宋体"/>
                <w:szCs w:val="21"/>
              </w:rPr>
              <w:t>3</w:t>
            </w:r>
            <w:r>
              <w:rPr>
                <w:rFonts w:ascii="宋体" w:hAnsi="宋体" w:eastAsia="宋体"/>
                <w:szCs w:val="21"/>
              </w:rPr>
              <w:t>.</w:t>
            </w:r>
            <w:r>
              <w:rPr>
                <w:rFonts w:hint="eastAsia" w:ascii="宋体" w:hAnsi="宋体" w:eastAsia="宋体"/>
                <w:szCs w:val="21"/>
              </w:rPr>
              <w:t>了解音乐学研究中的主要研究方法。</w:t>
            </w:r>
          </w:p>
          <w:p w14:paraId="52D5465D">
            <w:pPr>
              <w:spacing w:line="360" w:lineRule="auto"/>
              <w:rPr>
                <w:rFonts w:ascii="宋体" w:hAnsi="宋体" w:eastAsia="宋体"/>
                <w:szCs w:val="21"/>
              </w:rPr>
            </w:pPr>
            <w:r>
              <w:rPr>
                <w:rFonts w:ascii="宋体" w:hAnsi="宋体" w:eastAsia="宋体"/>
                <w:szCs w:val="21"/>
              </w:rPr>
              <w:t>4.</w:t>
            </w:r>
            <w:r>
              <w:rPr>
                <w:rFonts w:hint="eastAsia" w:ascii="宋体" w:hAnsi="宋体" w:eastAsia="宋体"/>
                <w:szCs w:val="21"/>
              </w:rPr>
              <w:t>掌握选题的一般原则与方法。</w:t>
            </w:r>
          </w:p>
          <w:p w14:paraId="044A867D">
            <w:pPr>
              <w:spacing w:line="360" w:lineRule="auto"/>
              <w:rPr>
                <w:rFonts w:ascii="宋体" w:hAnsi="宋体" w:eastAsia="宋体"/>
                <w:szCs w:val="21"/>
              </w:rPr>
            </w:pPr>
            <w:r>
              <w:rPr>
                <w:rFonts w:ascii="宋体" w:hAnsi="宋体" w:eastAsia="宋体"/>
                <w:szCs w:val="21"/>
              </w:rPr>
              <w:t>5.</w:t>
            </w:r>
            <w:r>
              <w:rPr>
                <w:rFonts w:hint="eastAsia" w:ascii="宋体" w:hAnsi="宋体" w:eastAsia="宋体"/>
                <w:szCs w:val="21"/>
              </w:rPr>
              <w:t>使学生了解资料的种类及其对文论写作的意义，掌握收集、整理、辨别资料的基本方法。</w:t>
            </w:r>
          </w:p>
          <w:p w14:paraId="6A64AD2D">
            <w:pPr>
              <w:spacing w:line="360" w:lineRule="auto"/>
              <w:rPr>
                <w:rFonts w:ascii="宋体" w:hAnsi="宋体" w:eastAsia="宋体"/>
                <w:szCs w:val="21"/>
              </w:rPr>
            </w:pPr>
            <w:r>
              <w:rPr>
                <w:rFonts w:ascii="宋体" w:hAnsi="宋体" w:eastAsia="宋体"/>
                <w:szCs w:val="21"/>
              </w:rPr>
              <w:t>6.</w:t>
            </w:r>
            <w:r>
              <w:rPr>
                <w:rFonts w:hint="eastAsia" w:ascii="宋体" w:hAnsi="宋体" w:eastAsia="宋体"/>
                <w:szCs w:val="21"/>
              </w:rPr>
              <w:t>了解立论在文论写作中的灵魂地位，理解立论的创新本质及其思维过程，正确处理立论过程中的各种关系。</w:t>
            </w:r>
          </w:p>
          <w:p w14:paraId="0196D974">
            <w:pPr>
              <w:spacing w:line="360" w:lineRule="auto"/>
              <w:rPr>
                <w:rFonts w:ascii="宋体" w:hAnsi="宋体" w:eastAsia="宋体"/>
                <w:szCs w:val="21"/>
              </w:rPr>
            </w:pPr>
            <w:r>
              <w:rPr>
                <w:rFonts w:hint="eastAsia" w:ascii="宋体" w:hAnsi="宋体" w:eastAsia="宋体"/>
                <w:szCs w:val="21"/>
              </w:rPr>
              <w:t>7</w:t>
            </w:r>
            <w:r>
              <w:rPr>
                <w:rFonts w:ascii="宋体" w:hAnsi="宋体" w:eastAsia="宋体"/>
                <w:szCs w:val="21"/>
              </w:rPr>
              <w:t>.</w:t>
            </w:r>
            <w:r>
              <w:rPr>
                <w:rFonts w:hint="eastAsia" w:ascii="宋体" w:hAnsi="宋体" w:eastAsia="宋体"/>
                <w:szCs w:val="21"/>
              </w:rPr>
              <w:t>认识篇幅与学术价值之间的关系，掌握与篇幅相关处理技巧。</w:t>
            </w:r>
          </w:p>
          <w:p w14:paraId="11A7DFE5">
            <w:pPr>
              <w:spacing w:line="360" w:lineRule="auto"/>
              <w:rPr>
                <w:rFonts w:ascii="宋体" w:hAnsi="宋体" w:eastAsia="宋体"/>
                <w:szCs w:val="21"/>
              </w:rPr>
            </w:pPr>
            <w:r>
              <w:rPr>
                <w:rFonts w:ascii="宋体" w:hAnsi="宋体" w:eastAsia="宋体"/>
                <w:szCs w:val="21"/>
              </w:rPr>
              <w:t>8.</w:t>
            </w:r>
            <w:r>
              <w:rPr>
                <w:rFonts w:hint="eastAsia" w:ascii="宋体" w:hAnsi="宋体" w:eastAsia="宋体"/>
                <w:szCs w:val="21"/>
              </w:rPr>
              <w:t>掌握谋篇布局和文论结构的内在逻辑。</w:t>
            </w:r>
          </w:p>
          <w:p w14:paraId="4D9BA10D">
            <w:pPr>
              <w:spacing w:line="360" w:lineRule="auto"/>
              <w:rPr>
                <w:rFonts w:ascii="宋体" w:hAnsi="宋体" w:eastAsia="宋体"/>
                <w:szCs w:val="21"/>
              </w:rPr>
            </w:pPr>
          </w:p>
        </w:tc>
        <w:tc>
          <w:tcPr>
            <w:tcW w:w="1560" w:type="dxa"/>
            <w:vAlign w:val="center"/>
          </w:tcPr>
          <w:p w14:paraId="3C05FC1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1.线下学习</w:t>
            </w:r>
          </w:p>
          <w:p w14:paraId="762720F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4FE1140">
            <w:pPr>
              <w:spacing w:line="269" w:lineRule="auto"/>
              <w:jc w:val="left"/>
              <w:rPr>
                <w:rFonts w:ascii="宋体" w:hAnsi="宋体" w:eastAsia="宋体" w:cs="Times New Roman"/>
                <w:color w:val="000000"/>
                <w:szCs w:val="21"/>
              </w:rPr>
            </w:pPr>
          </w:p>
        </w:tc>
        <w:tc>
          <w:tcPr>
            <w:tcW w:w="438" w:type="dxa"/>
            <w:vAlign w:val="center"/>
          </w:tcPr>
          <w:p w14:paraId="6BBCADB9">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00CA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748B58">
            <w:pPr>
              <w:spacing w:line="264" w:lineRule="auto"/>
              <w:jc w:val="center"/>
              <w:rPr>
                <w:rFonts w:ascii="宋体" w:hAnsi="宋体" w:eastAsia="宋体" w:cs="Times New Roman"/>
                <w:color w:val="000000"/>
                <w:szCs w:val="21"/>
              </w:rPr>
            </w:pPr>
          </w:p>
        </w:tc>
        <w:tc>
          <w:tcPr>
            <w:tcW w:w="8093" w:type="dxa"/>
            <w:gridSpan w:val="5"/>
            <w:vAlign w:val="center"/>
          </w:tcPr>
          <w:p w14:paraId="3D63E299">
            <w:pPr>
              <w:spacing w:line="360" w:lineRule="auto"/>
              <w:ind w:firstLine="422"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Times New Roman"/>
                <w:b/>
                <w:color w:val="000000"/>
                <w:szCs w:val="21"/>
              </w:rPr>
              <w:t>课程思政目标：</w:t>
            </w:r>
            <w:r>
              <w:rPr>
                <w:rFonts w:ascii="宋体" w:hAnsi="宋体" w:eastAsia="宋体"/>
                <w:color w:val="000000" w:themeColor="text1"/>
                <w:szCs w:val="21"/>
                <w14:textFill>
                  <w14:solidFill>
                    <w14:schemeClr w14:val="tx1"/>
                  </w14:solidFill>
                </w14:textFill>
              </w:rPr>
              <w:t>依法履行教师职责权利</w:t>
            </w:r>
            <w:r>
              <w:rPr>
                <w:rFonts w:hint="eastAsia" w:ascii="宋体" w:hAnsi="宋体" w:eastAsia="宋体"/>
                <w:color w:val="000000" w:themeColor="text1"/>
                <w:szCs w:val="21"/>
                <w14:textFill>
                  <w14:solidFill>
                    <w14:schemeClr w14:val="tx1"/>
                  </w14:solidFill>
                </w14:textFill>
              </w:rPr>
              <w:t>，将社会主义核心价值观内化为精神追求，具有优良的爱国主义情怀和以爱为魂的高尚师德，</w:t>
            </w:r>
            <w:r>
              <w:rPr>
                <w:rFonts w:hint="eastAsia" w:ascii="宋体" w:hAnsi="宋体" w:eastAsia="宋体" w:cs="宋体"/>
                <w:color w:val="000000" w:themeColor="text1"/>
                <w:kern w:val="0"/>
                <w:szCs w:val="21"/>
                <w14:textFill>
                  <w14:solidFill>
                    <w14:schemeClr w14:val="tx1"/>
                  </w14:solidFill>
                </w14:textFill>
              </w:rPr>
              <w:t>能够根据大学生身心发展特点，提出适宜的教育活动目标，做美育教育的启蒙者和引路人。</w:t>
            </w:r>
          </w:p>
        </w:tc>
      </w:tr>
      <w:tr w14:paraId="7680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A3D867">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eastAsia="宋体"/>
                <w:bCs/>
                <w:szCs w:val="21"/>
              </w:rPr>
              <w:t>概念、论述、论证;论点、材料、图谱;各级标题的拟定;学术规范的形式与方法</w:t>
            </w:r>
          </w:p>
        </w:tc>
        <w:tc>
          <w:tcPr>
            <w:tcW w:w="1701" w:type="dxa"/>
            <w:vAlign w:val="center"/>
          </w:tcPr>
          <w:p w14:paraId="0D87FBF6">
            <w:pPr>
              <w:spacing w:line="360" w:lineRule="auto"/>
              <w:rPr>
                <w:rFonts w:ascii="宋体" w:hAnsi="宋体" w:eastAsia="宋体"/>
                <w:szCs w:val="21"/>
              </w:rPr>
            </w:pPr>
            <w:r>
              <w:rPr>
                <w:rFonts w:hint="eastAsia" w:ascii="宋体" w:hAnsi="宋体" w:eastAsia="宋体"/>
                <w:szCs w:val="21"/>
              </w:rPr>
              <w:t>（1）音乐学研究中的概念体系、使用的科学性和规范化。</w:t>
            </w:r>
          </w:p>
          <w:p w14:paraId="65FE904D">
            <w:pPr>
              <w:spacing w:line="360" w:lineRule="auto"/>
              <w:rPr>
                <w:rFonts w:ascii="宋体" w:hAnsi="宋体" w:eastAsia="宋体"/>
                <w:szCs w:val="21"/>
              </w:rPr>
            </w:pPr>
            <w:r>
              <w:rPr>
                <w:rFonts w:hint="eastAsia" w:ascii="宋体" w:hAnsi="宋体" w:eastAsia="宋体"/>
                <w:szCs w:val="21"/>
              </w:rPr>
              <w:t>（2</w:t>
            </w:r>
            <w:r>
              <w:rPr>
                <w:rFonts w:ascii="宋体" w:hAnsi="宋体" w:eastAsia="宋体"/>
                <w:szCs w:val="21"/>
              </w:rPr>
              <w:t>）</w:t>
            </w:r>
            <w:r>
              <w:rPr>
                <w:rFonts w:hint="eastAsia" w:ascii="宋体" w:hAnsi="宋体" w:eastAsia="宋体"/>
                <w:szCs w:val="21"/>
              </w:rPr>
              <w:t>论述与论证的过程、性质与特点；论证中的逻辑链条，论述与论证中的常见弊端。</w:t>
            </w:r>
          </w:p>
          <w:p w14:paraId="5918527A">
            <w:pPr>
              <w:spacing w:line="360" w:lineRule="auto"/>
              <w:rPr>
                <w:rFonts w:ascii="宋体" w:hAnsi="宋体" w:eastAsia="宋体"/>
                <w:szCs w:val="21"/>
              </w:rPr>
            </w:pPr>
            <w:r>
              <w:rPr>
                <w:rFonts w:hint="eastAsia" w:ascii="宋体" w:hAnsi="宋体" w:eastAsia="宋体"/>
                <w:szCs w:val="21"/>
              </w:rPr>
              <w:t>（3）选题、立论与论点、论述过程的材料使用。</w:t>
            </w:r>
          </w:p>
          <w:p w14:paraId="1919E180">
            <w:pPr>
              <w:spacing w:line="360" w:lineRule="auto"/>
              <w:rPr>
                <w:rFonts w:ascii="宋体" w:hAnsi="宋体" w:eastAsia="宋体"/>
                <w:szCs w:val="21"/>
              </w:rPr>
            </w:pPr>
            <w:r>
              <w:rPr>
                <w:rFonts w:hint="eastAsia" w:ascii="宋体" w:hAnsi="宋体" w:eastAsia="宋体"/>
                <w:szCs w:val="21"/>
              </w:rPr>
              <w:t>（4）图谱分析以及图文搭配的技巧。</w:t>
            </w:r>
          </w:p>
          <w:p w14:paraId="039D4150">
            <w:pPr>
              <w:spacing w:line="360" w:lineRule="auto"/>
              <w:rPr>
                <w:rFonts w:ascii="宋体" w:hAnsi="宋体" w:eastAsia="宋体"/>
                <w:szCs w:val="21"/>
              </w:rPr>
            </w:pPr>
            <w:r>
              <w:rPr>
                <w:rFonts w:hint="eastAsia" w:ascii="宋体" w:hAnsi="宋体" w:eastAsia="宋体"/>
                <w:szCs w:val="21"/>
              </w:rPr>
              <w:t>（5）标题的几种常见样式、层次感和逻辑性、总标题与副标题。</w:t>
            </w:r>
          </w:p>
          <w:p w14:paraId="132E76FF">
            <w:pPr>
              <w:spacing w:line="360" w:lineRule="auto"/>
              <w:rPr>
                <w:rFonts w:ascii="宋体" w:hAnsi="宋体" w:eastAsia="宋体"/>
                <w:szCs w:val="21"/>
              </w:rPr>
            </w:pPr>
            <w:r>
              <w:rPr>
                <w:rFonts w:hint="eastAsia" w:ascii="宋体" w:hAnsi="宋体" w:eastAsia="宋体"/>
                <w:szCs w:val="21"/>
              </w:rPr>
              <w:t>（6）论文摘要，关键词，引文，转述，脚注，尾注，夹注，作者说明性文字及其标注方法、参考文献、附录。</w:t>
            </w:r>
          </w:p>
        </w:tc>
        <w:tc>
          <w:tcPr>
            <w:tcW w:w="1134" w:type="dxa"/>
            <w:vAlign w:val="center"/>
          </w:tcPr>
          <w:p w14:paraId="136CFAE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28552904">
            <w:pPr>
              <w:spacing w:line="360" w:lineRule="auto"/>
              <w:rPr>
                <w:rFonts w:ascii="宋体" w:hAnsi="宋体" w:eastAsia="宋体"/>
                <w:szCs w:val="21"/>
              </w:rPr>
            </w:pPr>
          </w:p>
          <w:p w14:paraId="3F9FD008">
            <w:pPr>
              <w:pStyle w:val="31"/>
              <w:spacing w:line="360" w:lineRule="auto"/>
              <w:ind w:left="360" w:firstLine="0" w:firstLineChars="0"/>
              <w:rPr>
                <w:rFonts w:ascii="宋体" w:hAnsi="宋体" w:eastAsia="宋体"/>
                <w:szCs w:val="21"/>
              </w:rPr>
            </w:pPr>
          </w:p>
          <w:p w14:paraId="05CE62A4">
            <w:pPr>
              <w:pStyle w:val="31"/>
              <w:spacing w:line="360" w:lineRule="auto"/>
              <w:ind w:left="360" w:firstLine="0" w:firstLineChars="0"/>
              <w:rPr>
                <w:rFonts w:ascii="宋体" w:hAnsi="宋体" w:eastAsia="宋体"/>
                <w:szCs w:val="21"/>
              </w:rPr>
            </w:pPr>
          </w:p>
          <w:p w14:paraId="5ADDD1BC">
            <w:pPr>
              <w:pStyle w:val="31"/>
              <w:spacing w:line="360" w:lineRule="auto"/>
              <w:ind w:left="360" w:firstLine="0" w:firstLineChars="0"/>
              <w:rPr>
                <w:rFonts w:ascii="宋体" w:hAnsi="宋体" w:eastAsia="宋体"/>
                <w:szCs w:val="21"/>
              </w:rPr>
            </w:pPr>
          </w:p>
          <w:p w14:paraId="5E5A720B">
            <w:pPr>
              <w:spacing w:line="360" w:lineRule="auto"/>
              <w:rPr>
                <w:rFonts w:ascii="宋体" w:hAnsi="宋体" w:eastAsia="宋体"/>
                <w:szCs w:val="21"/>
              </w:rPr>
            </w:pPr>
          </w:p>
          <w:p w14:paraId="683EF09B">
            <w:pPr>
              <w:pStyle w:val="31"/>
              <w:numPr>
                <w:ilvl w:val="0"/>
                <w:numId w:val="24"/>
              </w:numPr>
              <w:spacing w:line="360" w:lineRule="auto"/>
              <w:ind w:firstLineChars="0"/>
              <w:rPr>
                <w:rFonts w:ascii="宋体" w:hAnsi="宋体" w:eastAsia="宋体"/>
                <w:szCs w:val="21"/>
              </w:rPr>
            </w:pPr>
            <w:r>
              <w:rPr>
                <w:rFonts w:hint="eastAsia" w:ascii="宋体" w:hAnsi="宋体" w:eastAsia="宋体"/>
                <w:szCs w:val="21"/>
              </w:rPr>
              <w:t>正确使用概念，掌握论证过程的特点及其逻辑链条和详略关系。</w:t>
            </w:r>
          </w:p>
          <w:p w14:paraId="5237C88D">
            <w:pPr>
              <w:pStyle w:val="31"/>
              <w:numPr>
                <w:ilvl w:val="0"/>
                <w:numId w:val="24"/>
              </w:numPr>
              <w:spacing w:line="360" w:lineRule="auto"/>
              <w:ind w:firstLineChars="0"/>
              <w:rPr>
                <w:rFonts w:ascii="宋体" w:hAnsi="宋体" w:eastAsia="宋体"/>
                <w:szCs w:val="21"/>
              </w:rPr>
            </w:pPr>
            <w:r>
              <w:rPr>
                <w:rFonts w:hint="eastAsia" w:ascii="宋体" w:hAnsi="宋体" w:eastAsia="宋体"/>
                <w:szCs w:val="21"/>
              </w:rPr>
              <w:t>掌握论点的形成过程及方法，理解材料在论点形成的作用及使用。</w:t>
            </w:r>
          </w:p>
          <w:p w14:paraId="2B75AE94">
            <w:pPr>
              <w:pStyle w:val="31"/>
              <w:numPr>
                <w:ilvl w:val="0"/>
                <w:numId w:val="24"/>
              </w:numPr>
              <w:spacing w:line="360" w:lineRule="auto"/>
              <w:ind w:firstLineChars="0"/>
              <w:rPr>
                <w:rFonts w:ascii="宋体" w:hAnsi="宋体" w:eastAsia="宋体"/>
                <w:szCs w:val="21"/>
              </w:rPr>
            </w:pPr>
            <w:r>
              <w:rPr>
                <w:rFonts w:hint="eastAsia" w:ascii="宋体" w:hAnsi="宋体" w:eastAsia="宋体"/>
                <w:szCs w:val="21"/>
              </w:rPr>
              <w:t>了解标题的意义，了解标题设计的一般技巧。</w:t>
            </w:r>
          </w:p>
          <w:p w14:paraId="2EB5A9EB">
            <w:pPr>
              <w:pStyle w:val="31"/>
              <w:numPr>
                <w:ilvl w:val="0"/>
                <w:numId w:val="24"/>
              </w:numPr>
              <w:spacing w:line="360" w:lineRule="auto"/>
              <w:ind w:firstLineChars="0"/>
              <w:rPr>
                <w:rFonts w:ascii="宋体" w:hAnsi="宋体" w:eastAsia="宋体"/>
                <w:szCs w:val="21"/>
              </w:rPr>
            </w:pPr>
            <w:r>
              <w:rPr>
                <w:rFonts w:hint="eastAsia" w:ascii="宋体" w:hAnsi="宋体" w:eastAsia="宋体"/>
                <w:szCs w:val="21"/>
              </w:rPr>
              <w:t>掌握学术规范的各种形式与方法。</w:t>
            </w:r>
          </w:p>
        </w:tc>
        <w:tc>
          <w:tcPr>
            <w:tcW w:w="1560" w:type="dxa"/>
            <w:vAlign w:val="center"/>
          </w:tcPr>
          <w:p w14:paraId="0F28226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w:t>
            </w:r>
            <w:r>
              <w:rPr>
                <w:rFonts w:hint="eastAsia" w:ascii="宋体" w:hAnsi="宋体" w:eastAsia="宋体" w:cs="Times New Roman"/>
                <w:color w:val="000000"/>
                <w:szCs w:val="21"/>
              </w:rPr>
              <w:t>下</w:t>
            </w:r>
            <w:r>
              <w:rPr>
                <w:rFonts w:ascii="宋体" w:hAnsi="宋体" w:eastAsia="宋体" w:cs="Times New Roman"/>
                <w:color w:val="000000"/>
                <w:szCs w:val="21"/>
              </w:rPr>
              <w:t>学习</w:t>
            </w:r>
          </w:p>
          <w:p w14:paraId="77FB9AA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5F14D8CB">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p>
        </w:tc>
      </w:tr>
      <w:tr w14:paraId="4623A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06E57D0">
            <w:pPr>
              <w:spacing w:line="264" w:lineRule="auto"/>
              <w:jc w:val="center"/>
              <w:rPr>
                <w:rFonts w:ascii="宋体" w:hAnsi="宋体" w:eastAsia="宋体" w:cs="Times New Roman"/>
                <w:color w:val="000000"/>
                <w:szCs w:val="21"/>
              </w:rPr>
            </w:pPr>
          </w:p>
        </w:tc>
        <w:tc>
          <w:tcPr>
            <w:tcW w:w="8093" w:type="dxa"/>
            <w:gridSpan w:val="5"/>
            <w:vAlign w:val="center"/>
          </w:tcPr>
          <w:p w14:paraId="5AE1E70C">
            <w:pPr>
              <w:autoSpaceDE w:val="0"/>
              <w:autoSpaceDN w:val="0"/>
              <w:adjustRightInd w:val="0"/>
              <w:spacing w:line="360" w:lineRule="auto"/>
              <w:ind w:firstLine="422" w:firstLineChars="200"/>
              <w:jc w:val="left"/>
              <w:rPr>
                <w:rFonts w:ascii="宋体" w:hAnsi="宋体" w:eastAsia="宋体" w:cs="Times New Roman"/>
                <w:color w:val="000000" w:themeColor="text1"/>
                <w:szCs w:val="21"/>
                <w14:textFill>
                  <w14:solidFill>
                    <w14:schemeClr w14:val="tx1"/>
                  </w14:solidFill>
                </w14:textFill>
              </w:rPr>
            </w:pPr>
            <w:r>
              <w:rPr>
                <w:rFonts w:hint="eastAsia" w:ascii="宋体" w:hAnsi="宋体" w:eastAsia="宋体" w:cs="Times New Roman"/>
                <w:b/>
                <w:color w:val="000000"/>
                <w:szCs w:val="21"/>
              </w:rPr>
              <w:t>课程思政目标：</w:t>
            </w:r>
            <w:r>
              <w:rPr>
                <w:rFonts w:hint="eastAsia" w:ascii="宋体" w:hAnsi="宋体" w:eastAsia="宋体" w:cs="Times New Roman"/>
                <w:color w:val="000000" w:themeColor="text1"/>
                <w:szCs w:val="21"/>
                <w14:textFill>
                  <w14:solidFill>
                    <w14:schemeClr w14:val="tx1"/>
                  </w14:solidFill>
                </w14:textFill>
              </w:rPr>
              <w:t>结合中国优秀传统音乐文化，树立学生产生强烈的文化认同感和民族自豪感，培养具有为中华民族复兴培养全面发展的社会主义建设者和接班人的职业理想。</w:t>
            </w:r>
          </w:p>
        </w:tc>
      </w:tr>
    </w:tbl>
    <w:p w14:paraId="2A62FEB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6B65BFC3">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7FF40C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E30393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F9C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33C3A17">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57699E4">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7B6238F3">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4EBD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97879E0">
            <w:pPr>
              <w:spacing w:line="360" w:lineRule="auto"/>
              <w:jc w:val="center"/>
              <w:rPr>
                <w:rFonts w:ascii="宋体" w:hAnsi="宋体" w:eastAsia="宋体" w:cs="Times New Roman"/>
                <w:szCs w:val="21"/>
              </w:rPr>
            </w:pPr>
          </w:p>
        </w:tc>
        <w:tc>
          <w:tcPr>
            <w:tcW w:w="0" w:type="auto"/>
            <w:vAlign w:val="center"/>
          </w:tcPr>
          <w:p w14:paraId="6D4E55C0">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098C700">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21862D0">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0E5689F6">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49C99624">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28008AE8">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44E1D099">
            <w:pPr>
              <w:spacing w:line="360" w:lineRule="auto"/>
              <w:jc w:val="center"/>
              <w:rPr>
                <w:rFonts w:ascii="宋体" w:hAnsi="宋体" w:eastAsia="宋体" w:cs="Times New Roman"/>
                <w:szCs w:val="21"/>
              </w:rPr>
            </w:pPr>
          </w:p>
        </w:tc>
      </w:tr>
      <w:tr w14:paraId="4D52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10841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435D348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0ACAE22">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AAB822C">
            <w:pPr>
              <w:spacing w:line="360" w:lineRule="auto"/>
              <w:jc w:val="center"/>
              <w:rPr>
                <w:rFonts w:ascii="宋体" w:hAnsi="宋体" w:eastAsia="宋体" w:cs="Times New Roman"/>
                <w:szCs w:val="21"/>
              </w:rPr>
            </w:pPr>
          </w:p>
        </w:tc>
        <w:tc>
          <w:tcPr>
            <w:tcW w:w="0" w:type="auto"/>
            <w:vAlign w:val="center"/>
          </w:tcPr>
          <w:p w14:paraId="591EC55C">
            <w:pPr>
              <w:spacing w:line="360" w:lineRule="auto"/>
              <w:jc w:val="center"/>
              <w:rPr>
                <w:rFonts w:ascii="宋体" w:hAnsi="宋体" w:eastAsia="宋体" w:cs="Times New Roman"/>
                <w:szCs w:val="21"/>
              </w:rPr>
            </w:pPr>
          </w:p>
        </w:tc>
        <w:tc>
          <w:tcPr>
            <w:tcW w:w="0" w:type="auto"/>
            <w:vAlign w:val="center"/>
          </w:tcPr>
          <w:p w14:paraId="3FE77CC8">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38E64EEE">
            <w:pPr>
              <w:spacing w:line="360" w:lineRule="auto"/>
              <w:jc w:val="center"/>
              <w:rPr>
                <w:rFonts w:ascii="宋体" w:hAnsi="宋体" w:eastAsia="宋体" w:cs="Times New Roman"/>
                <w:szCs w:val="21"/>
              </w:rPr>
            </w:pPr>
          </w:p>
        </w:tc>
        <w:tc>
          <w:tcPr>
            <w:tcW w:w="0" w:type="auto"/>
            <w:vAlign w:val="center"/>
          </w:tcPr>
          <w:p w14:paraId="0711313E">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0390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AEF8EBF">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4987F056">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78AB89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E7EA56">
            <w:pPr>
              <w:spacing w:line="360" w:lineRule="auto"/>
              <w:jc w:val="center"/>
              <w:rPr>
                <w:rFonts w:ascii="宋体" w:hAnsi="宋体" w:eastAsia="宋体" w:cs="Times New Roman"/>
                <w:szCs w:val="21"/>
              </w:rPr>
            </w:pPr>
          </w:p>
        </w:tc>
        <w:tc>
          <w:tcPr>
            <w:tcW w:w="0" w:type="auto"/>
            <w:vAlign w:val="center"/>
          </w:tcPr>
          <w:p w14:paraId="31ADE89F">
            <w:pPr>
              <w:spacing w:line="360" w:lineRule="auto"/>
              <w:jc w:val="center"/>
              <w:rPr>
                <w:rFonts w:ascii="宋体" w:hAnsi="宋体" w:eastAsia="宋体" w:cs="Times New Roman"/>
                <w:szCs w:val="21"/>
              </w:rPr>
            </w:pPr>
          </w:p>
        </w:tc>
        <w:tc>
          <w:tcPr>
            <w:tcW w:w="0" w:type="auto"/>
            <w:vAlign w:val="center"/>
          </w:tcPr>
          <w:p w14:paraId="2C7B7CF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18B7EAA4">
            <w:pPr>
              <w:spacing w:line="360" w:lineRule="auto"/>
              <w:jc w:val="center"/>
              <w:rPr>
                <w:rFonts w:ascii="宋体" w:hAnsi="宋体" w:eastAsia="宋体" w:cs="Times New Roman"/>
                <w:szCs w:val="21"/>
              </w:rPr>
            </w:pPr>
          </w:p>
        </w:tc>
        <w:tc>
          <w:tcPr>
            <w:tcW w:w="0" w:type="auto"/>
            <w:vAlign w:val="center"/>
          </w:tcPr>
          <w:p w14:paraId="41370FBB">
            <w:pPr>
              <w:spacing w:line="360" w:lineRule="auto"/>
              <w:jc w:val="center"/>
              <w:rPr>
                <w:rFonts w:ascii="宋体" w:hAnsi="宋体" w:eastAsia="宋体" w:cs="Times New Roman"/>
                <w:szCs w:val="21"/>
              </w:rPr>
            </w:pPr>
            <w:r>
              <w:rPr>
                <w:rFonts w:hint="eastAsia" w:ascii="宋体" w:hAnsi="宋体" w:eastAsia="宋体" w:cs="Times New Roman"/>
                <w:szCs w:val="21"/>
              </w:rPr>
              <w:t>40</w:t>
            </w:r>
          </w:p>
        </w:tc>
      </w:tr>
      <w:tr w14:paraId="5900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FCCE9F5">
            <w:pPr>
              <w:spacing w:line="360" w:lineRule="auto"/>
              <w:jc w:val="center"/>
              <w:rPr>
                <w:rFonts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5E192FE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E8C6F2B">
            <w:pPr>
              <w:spacing w:line="360" w:lineRule="auto"/>
              <w:jc w:val="center"/>
              <w:rPr>
                <w:rFonts w:ascii="宋体" w:hAnsi="宋体" w:eastAsia="宋体" w:cs="Times New Roman"/>
                <w:szCs w:val="21"/>
              </w:rPr>
            </w:pPr>
          </w:p>
        </w:tc>
        <w:tc>
          <w:tcPr>
            <w:tcW w:w="0" w:type="auto"/>
            <w:vAlign w:val="center"/>
          </w:tcPr>
          <w:p w14:paraId="79CDB485">
            <w:pPr>
              <w:spacing w:line="360" w:lineRule="auto"/>
              <w:jc w:val="center"/>
              <w:rPr>
                <w:rFonts w:ascii="宋体" w:hAnsi="宋体" w:eastAsia="宋体" w:cs="Times New Roman"/>
                <w:szCs w:val="21"/>
              </w:rPr>
            </w:pPr>
          </w:p>
        </w:tc>
        <w:tc>
          <w:tcPr>
            <w:tcW w:w="0" w:type="auto"/>
            <w:vAlign w:val="center"/>
          </w:tcPr>
          <w:p w14:paraId="3D693DFD">
            <w:pPr>
              <w:spacing w:line="360" w:lineRule="auto"/>
              <w:jc w:val="center"/>
              <w:rPr>
                <w:rFonts w:ascii="宋体" w:hAnsi="宋体" w:eastAsia="宋体" w:cs="Times New Roman"/>
                <w:szCs w:val="21"/>
              </w:rPr>
            </w:pPr>
          </w:p>
        </w:tc>
        <w:tc>
          <w:tcPr>
            <w:tcW w:w="0" w:type="auto"/>
            <w:vAlign w:val="center"/>
          </w:tcPr>
          <w:p w14:paraId="19A89E1D">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782A7ADC">
            <w:pPr>
              <w:spacing w:line="360" w:lineRule="auto"/>
              <w:jc w:val="center"/>
              <w:rPr>
                <w:rFonts w:ascii="宋体" w:hAnsi="宋体" w:eastAsia="宋体" w:cs="Times New Roman"/>
                <w:szCs w:val="21"/>
              </w:rPr>
            </w:pPr>
          </w:p>
        </w:tc>
        <w:tc>
          <w:tcPr>
            <w:tcW w:w="0" w:type="auto"/>
            <w:vAlign w:val="center"/>
          </w:tcPr>
          <w:p w14:paraId="66CE8F19">
            <w:pPr>
              <w:spacing w:line="360" w:lineRule="auto"/>
              <w:jc w:val="center"/>
              <w:rPr>
                <w:rFonts w:ascii="宋体" w:hAnsi="宋体" w:eastAsia="宋体" w:cs="Times New Roman"/>
                <w:szCs w:val="21"/>
              </w:rPr>
            </w:pPr>
            <w:r>
              <w:rPr>
                <w:rFonts w:hint="eastAsia" w:ascii="宋体" w:hAnsi="宋体" w:eastAsia="宋体" w:cs="Times New Roman"/>
                <w:szCs w:val="21"/>
              </w:rPr>
              <w:t>30</w:t>
            </w:r>
          </w:p>
        </w:tc>
      </w:tr>
      <w:tr w14:paraId="17EA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E96BA93">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0DFB5FC">
            <w:pPr>
              <w:spacing w:line="360" w:lineRule="auto"/>
              <w:jc w:val="center"/>
              <w:rPr>
                <w:rFonts w:ascii="宋体" w:hAnsi="宋体" w:eastAsia="宋体" w:cs="Times New Roman"/>
                <w:szCs w:val="21"/>
              </w:rPr>
            </w:pPr>
          </w:p>
        </w:tc>
        <w:tc>
          <w:tcPr>
            <w:tcW w:w="0" w:type="auto"/>
            <w:vAlign w:val="center"/>
          </w:tcPr>
          <w:p w14:paraId="49A7BC2A">
            <w:pPr>
              <w:spacing w:line="360" w:lineRule="auto"/>
              <w:jc w:val="center"/>
              <w:rPr>
                <w:rFonts w:ascii="宋体" w:hAnsi="宋体" w:eastAsia="宋体" w:cs="Times New Roman"/>
                <w:szCs w:val="21"/>
              </w:rPr>
            </w:pPr>
          </w:p>
        </w:tc>
        <w:tc>
          <w:tcPr>
            <w:tcW w:w="0" w:type="auto"/>
            <w:vAlign w:val="center"/>
          </w:tcPr>
          <w:p w14:paraId="592BACAE">
            <w:pPr>
              <w:spacing w:line="360" w:lineRule="auto"/>
              <w:jc w:val="center"/>
              <w:rPr>
                <w:rFonts w:ascii="宋体" w:hAnsi="宋体" w:eastAsia="宋体" w:cs="Times New Roman"/>
                <w:szCs w:val="21"/>
              </w:rPr>
            </w:pPr>
          </w:p>
        </w:tc>
        <w:tc>
          <w:tcPr>
            <w:tcW w:w="0" w:type="auto"/>
            <w:vAlign w:val="center"/>
          </w:tcPr>
          <w:p w14:paraId="2E344D79">
            <w:pPr>
              <w:spacing w:line="360" w:lineRule="auto"/>
              <w:jc w:val="center"/>
              <w:rPr>
                <w:rFonts w:ascii="宋体" w:hAnsi="宋体" w:eastAsia="宋体" w:cs="Times New Roman"/>
                <w:szCs w:val="21"/>
              </w:rPr>
            </w:pPr>
          </w:p>
        </w:tc>
        <w:tc>
          <w:tcPr>
            <w:tcW w:w="0" w:type="auto"/>
            <w:vAlign w:val="center"/>
          </w:tcPr>
          <w:p w14:paraId="4499C4AA">
            <w:pPr>
              <w:spacing w:line="360" w:lineRule="auto"/>
              <w:jc w:val="center"/>
              <w:rPr>
                <w:rFonts w:ascii="宋体" w:hAnsi="宋体" w:eastAsia="宋体" w:cs="Times New Roman"/>
                <w:szCs w:val="21"/>
              </w:rPr>
            </w:pPr>
          </w:p>
        </w:tc>
        <w:tc>
          <w:tcPr>
            <w:tcW w:w="0" w:type="auto"/>
          </w:tcPr>
          <w:p w14:paraId="6FC92B31">
            <w:pPr>
              <w:spacing w:line="360" w:lineRule="auto"/>
              <w:jc w:val="center"/>
              <w:rPr>
                <w:rFonts w:ascii="宋体" w:hAnsi="宋体" w:eastAsia="宋体" w:cs="Times New Roman"/>
                <w:szCs w:val="21"/>
              </w:rPr>
            </w:pPr>
          </w:p>
        </w:tc>
        <w:tc>
          <w:tcPr>
            <w:tcW w:w="0" w:type="auto"/>
            <w:vAlign w:val="center"/>
          </w:tcPr>
          <w:p w14:paraId="0A835370">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769E18E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FF869B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7588ED4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63E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7F08D2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21818F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BF00C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63F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CD0C76">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F0AD62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平时作业共2次，一为确定选题，搜集与选题方向相关的文献资料，要求每位学生认真完成，完成情况将作为评分的主要依据。二、三为开题报告内容的写作，以规范性、逻辑性、创新性为评分的主要依据。</w:t>
            </w:r>
          </w:p>
        </w:tc>
        <w:tc>
          <w:tcPr>
            <w:tcW w:w="0" w:type="auto"/>
            <w:vAlign w:val="center"/>
          </w:tcPr>
          <w:p w14:paraId="0890C6A7">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72DD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BAAE1E">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E7C526D">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一是课题考勤情况</w:t>
            </w:r>
            <w:r>
              <w:rPr>
                <w:rFonts w:ascii="宋体" w:hAnsi="宋体" w:eastAsia="宋体" w:cs="宋体"/>
                <w:color w:val="000000"/>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5881A53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color w:val="000000"/>
                <w:kern w:val="0"/>
                <w:szCs w:val="21"/>
                <w:lang w:bidi="ar"/>
              </w:rPr>
              <w:t>课堂参与</w:t>
            </w:r>
            <w:r>
              <w:rPr>
                <w:rFonts w:hint="eastAsia" w:ascii="宋体" w:hAnsi="宋体" w:eastAsia="宋体" w:cs="宋体"/>
                <w:color w:val="000000"/>
                <w:kern w:val="0"/>
                <w:szCs w:val="21"/>
                <w:lang w:bidi="ar"/>
              </w:rPr>
              <w:t>情况。</w:t>
            </w:r>
            <w:r>
              <w:rPr>
                <w:rFonts w:ascii="宋体" w:hAnsi="宋体" w:eastAsia="宋体" w:cs="宋体"/>
                <w:color w:val="000000"/>
                <w:kern w:val="0"/>
                <w:szCs w:val="21"/>
                <w:lang w:bidi="ar"/>
              </w:rPr>
              <w:t>主要指课上教师随机提问、组织课堂讨论等，观察学生参与程度</w:t>
            </w:r>
            <w:r>
              <w:rPr>
                <w:rFonts w:hint="eastAsia" w:ascii="宋体" w:hAnsi="宋体" w:eastAsia="宋体" w:cs="宋体"/>
                <w:color w:val="000000"/>
                <w:kern w:val="0"/>
                <w:szCs w:val="21"/>
                <w:lang w:bidi="ar"/>
              </w:rPr>
              <w:t>，</w:t>
            </w:r>
            <w:r>
              <w:rPr>
                <w:rFonts w:ascii="宋体" w:hAnsi="宋体" w:eastAsia="宋体" w:cs="宋体"/>
                <w:color w:val="000000"/>
                <w:kern w:val="0"/>
                <w:szCs w:val="21"/>
                <w:lang w:bidi="ar"/>
              </w:rPr>
              <w:t>表现良好，按照对应的课程目标及权重给予评定</w:t>
            </w:r>
            <w:r>
              <w:rPr>
                <w:rFonts w:hint="eastAsia" w:ascii="宋体" w:hAnsi="宋体" w:eastAsia="宋体" w:cs="宋体"/>
                <w:color w:val="000000"/>
                <w:kern w:val="0"/>
                <w:szCs w:val="21"/>
                <w:lang w:bidi="ar"/>
              </w:rPr>
              <w:t>。</w:t>
            </w:r>
          </w:p>
        </w:tc>
        <w:tc>
          <w:tcPr>
            <w:tcW w:w="0" w:type="auto"/>
            <w:vAlign w:val="center"/>
          </w:tcPr>
          <w:p w14:paraId="04809290">
            <w:pPr>
              <w:jc w:val="center"/>
              <w:rPr>
                <w:rFonts w:ascii="Times New Roman" w:hAnsi="Times New Roman" w:eastAsia="宋体" w:cs="Times New Roman"/>
                <w:szCs w:val="21"/>
              </w:rPr>
            </w:pPr>
            <w:r>
              <w:rPr>
                <w:rFonts w:ascii="Times New Roman" w:hAnsi="Times New Roman" w:eastAsia="宋体" w:cs="Times New Roman"/>
                <w:szCs w:val="21"/>
              </w:rPr>
              <w:t>15</w:t>
            </w:r>
            <w:r>
              <w:rPr>
                <w:rFonts w:hint="eastAsia" w:ascii="Times New Roman" w:hAnsi="Times New Roman" w:eastAsia="宋体" w:cs="Times New Roman"/>
                <w:szCs w:val="21"/>
              </w:rPr>
              <w:t>%</w:t>
            </w:r>
          </w:p>
        </w:tc>
      </w:tr>
      <w:tr w14:paraId="3E6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708F8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0D0F0F79">
            <w:pPr>
              <w:spacing w:line="264" w:lineRule="auto"/>
              <w:jc w:val="left"/>
              <w:rPr>
                <w:rFonts w:ascii="Times New Roman" w:hAnsi="Times New Roman" w:eastAsia="宋体" w:cs="Times New Roman"/>
                <w:szCs w:val="21"/>
              </w:rPr>
            </w:pPr>
            <w:r>
              <w:rPr>
                <w:rFonts w:ascii="宋体" w:hAnsi="宋体" w:eastAsia="宋体"/>
                <w:szCs w:val="21"/>
              </w:rPr>
              <w:t>本课程</w:t>
            </w:r>
            <w:r>
              <w:rPr>
                <w:rFonts w:hint="eastAsia" w:ascii="宋体" w:hAnsi="宋体" w:eastAsia="宋体"/>
                <w:szCs w:val="21"/>
              </w:rPr>
              <w:t>期末考试可以选择开卷考试，也可以选择闭卷笔试。</w:t>
            </w:r>
            <w:r>
              <w:rPr>
                <w:rFonts w:ascii="Times New Roman" w:hAnsi="Times New Roman" w:eastAsia="宋体" w:cs="Times New Roman"/>
                <w:color w:val="000000"/>
                <w:szCs w:val="21"/>
              </w:rPr>
              <w:t>试卷题型包括</w:t>
            </w:r>
            <w:r>
              <w:rPr>
                <w:rFonts w:hint="eastAsia" w:ascii="Times New Roman" w:hAnsi="Times New Roman" w:eastAsia="宋体" w:cs="Times New Roman"/>
                <w:color w:val="000000"/>
                <w:szCs w:val="21"/>
              </w:rPr>
              <w:t>名词解释</w:t>
            </w: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简答题、论述题</w:t>
            </w:r>
            <w:r>
              <w:rPr>
                <w:rFonts w:ascii="Times New Roman" w:hAnsi="Times New Roman" w:eastAsia="宋体" w:cs="Times New Roman"/>
                <w:color w:val="000000"/>
                <w:szCs w:val="21"/>
              </w:rPr>
              <w:t>，以卷面成绩的</w:t>
            </w:r>
            <w:r>
              <w:rPr>
                <w:rFonts w:hint="eastAsia" w:ascii="Times New Roman" w:hAnsi="Times New Roman" w:eastAsia="宋体" w:cs="Times New Roman"/>
                <w:color w:val="000000"/>
                <w:szCs w:val="21"/>
              </w:rPr>
              <w:t>7</w:t>
            </w:r>
            <w:r>
              <w:rPr>
                <w:rFonts w:ascii="Times New Roman" w:hAnsi="Times New Roman" w:eastAsia="宋体" w:cs="Times New Roman"/>
                <w:color w:val="000000"/>
                <w:szCs w:val="21"/>
              </w:rPr>
              <w:t>0%计入课程总成绩。</w:t>
            </w:r>
          </w:p>
        </w:tc>
        <w:tc>
          <w:tcPr>
            <w:tcW w:w="0" w:type="auto"/>
            <w:vAlign w:val="center"/>
          </w:tcPr>
          <w:p w14:paraId="26A7DFA1">
            <w:pPr>
              <w:jc w:val="center"/>
              <w:rPr>
                <w:rFonts w:ascii="Times New Roman" w:hAnsi="Times New Roman" w:eastAsia="宋体" w:cs="Times New Roman"/>
                <w:szCs w:val="21"/>
              </w:rPr>
            </w:pPr>
            <w:r>
              <w:rPr>
                <w:rFonts w:ascii="Times New Roman" w:hAnsi="Times New Roman" w:eastAsia="宋体" w:cs="Times New Roman"/>
                <w:szCs w:val="21"/>
              </w:rPr>
              <w:t>7</w:t>
            </w:r>
            <w:r>
              <w:rPr>
                <w:rFonts w:hint="eastAsia" w:ascii="Times New Roman" w:hAnsi="Times New Roman" w:eastAsia="宋体" w:cs="Times New Roman"/>
                <w:szCs w:val="21"/>
              </w:rPr>
              <w:t>0%</w:t>
            </w:r>
          </w:p>
        </w:tc>
      </w:tr>
      <w:tr w14:paraId="612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7F480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668A4B6">
            <w:pPr>
              <w:jc w:val="left"/>
              <w:rPr>
                <w:rFonts w:ascii="Times New Roman" w:hAnsi="Times New Roman" w:eastAsia="宋体" w:cs="Times New Roman"/>
                <w:szCs w:val="21"/>
              </w:rPr>
            </w:pPr>
          </w:p>
        </w:tc>
        <w:tc>
          <w:tcPr>
            <w:tcW w:w="0" w:type="auto"/>
            <w:vAlign w:val="center"/>
          </w:tcPr>
          <w:p w14:paraId="0E58A0D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F8956A9">
      <w:pPr>
        <w:spacing w:line="360" w:lineRule="auto"/>
        <w:jc w:val="left"/>
        <w:rPr>
          <w:rFonts w:ascii="宋体" w:hAnsi="宋体" w:eastAsia="宋体" w:cs="Times New Roman"/>
          <w:b/>
          <w:color w:val="000000"/>
          <w:szCs w:val="21"/>
        </w:rPr>
      </w:pPr>
    </w:p>
    <w:p w14:paraId="333B8FA1">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705F091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4C2D34C4">
      <w:pPr>
        <w:spacing w:line="400" w:lineRule="exact"/>
        <w:ind w:firstLine="420" w:firstLineChars="200"/>
        <w:rPr>
          <w:rFonts w:ascii="宋体" w:hAnsi="宋体" w:eastAsia="宋体" w:cs="Times New Roman"/>
          <w:color w:val="000000"/>
          <w:szCs w:val="21"/>
        </w:rPr>
      </w:pPr>
      <w:r>
        <w:rPr>
          <w:rFonts w:ascii="宋体" w:hAnsi="宋体" w:eastAsia="宋体" w:cs="Times New Roman"/>
          <w:color w:val="000000"/>
          <w:szCs w:val="21"/>
        </w:rPr>
        <w:object>
          <v:shape id="_x0000_i1074" o:spt="75" type="#_x0000_t75" style="height:25.05pt;width:405.2pt;" o:ole="t" filled="f" o:preferrelative="t" stroked="f" coordsize="21600,21600">
            <v:path/>
            <v:fill on="f" focussize="0,0"/>
            <v:stroke on="f" joinstyle="miter"/>
            <v:imagedata r:id="rId8" o:title=""/>
            <o:lock v:ext="edit" aspectratio="t"/>
            <w10:wrap type="none"/>
            <w10:anchorlock/>
          </v:shape>
          <o:OLEObject Type="Embed" ProgID="Equation.3" ShapeID="_x0000_i1074" DrawAspect="Content" ObjectID="_1468075769" r:id="rId53">
            <o:LockedField>false</o:LockedField>
          </o:OLEObject>
        </w:object>
      </w:r>
    </w:p>
    <w:p w14:paraId="2B598700">
      <w:pPr>
        <w:spacing w:line="400" w:lineRule="exact"/>
        <w:rPr>
          <w:rFonts w:ascii="宋体" w:hAnsi="宋体" w:eastAsia="宋体" w:cs="Times New Roman"/>
          <w:color w:val="000000"/>
          <w:szCs w:val="21"/>
        </w:rPr>
      </w:pPr>
    </w:p>
    <w:p w14:paraId="68F0D7B2">
      <w:pPr>
        <w:spacing w:line="400" w:lineRule="exact"/>
        <w:ind w:firstLine="482" w:firstLineChars="200"/>
        <w:rPr>
          <w:rFonts w:ascii="宋体" w:hAnsi="宋体" w:eastAsia="宋体"/>
          <w:b/>
          <w:sz w:val="24"/>
        </w:rPr>
      </w:pPr>
      <w:r>
        <w:rPr>
          <w:rFonts w:hint="eastAsia" w:ascii="宋体" w:hAnsi="宋体" w:eastAsia="宋体"/>
          <w:b/>
          <w:sz w:val="24"/>
        </w:rPr>
        <w:t>五、课程实施</w:t>
      </w:r>
    </w:p>
    <w:p w14:paraId="35ACCB26">
      <w:pPr>
        <w:spacing w:line="360" w:lineRule="auto"/>
        <w:ind w:firstLine="420" w:firstLineChars="200"/>
        <w:rPr>
          <w:rFonts w:ascii="宋体" w:hAnsi="宋体" w:eastAsia="宋体"/>
          <w:szCs w:val="21"/>
        </w:rPr>
      </w:pPr>
      <w:r>
        <w:rPr>
          <w:rFonts w:ascii="宋体" w:hAnsi="宋体" w:eastAsia="宋体"/>
          <w:szCs w:val="21"/>
        </w:rPr>
        <w:t>（一）</w:t>
      </w:r>
      <w:r>
        <w:rPr>
          <w:rFonts w:hint="eastAsia" w:ascii="宋体" w:hAnsi="宋体" w:eastAsia="宋体"/>
          <w:szCs w:val="21"/>
        </w:rPr>
        <w:t>通过讲授与讨论</w:t>
      </w:r>
      <w:r>
        <w:rPr>
          <w:rFonts w:ascii="宋体" w:hAnsi="宋体" w:eastAsia="宋体"/>
          <w:szCs w:val="21"/>
        </w:rPr>
        <w:t>，</w:t>
      </w:r>
      <w:r>
        <w:rPr>
          <w:rFonts w:hint="eastAsia" w:ascii="宋体" w:hAnsi="宋体" w:eastAsia="宋体"/>
          <w:szCs w:val="21"/>
        </w:rPr>
        <w:t>使</w:t>
      </w:r>
      <w:r>
        <w:rPr>
          <w:rFonts w:ascii="宋体" w:hAnsi="宋体" w:eastAsia="宋体"/>
          <w:szCs w:val="21"/>
        </w:rPr>
        <w:t>学生掌握</w:t>
      </w:r>
      <w:r>
        <w:rPr>
          <w:rFonts w:hint="eastAsia" w:ascii="宋体" w:hAnsi="宋体" w:eastAsia="宋体"/>
          <w:szCs w:val="21"/>
        </w:rPr>
        <w:t>音乐学文论写作的基本理论与方法。</w:t>
      </w:r>
    </w:p>
    <w:p w14:paraId="07D2CF42">
      <w:pPr>
        <w:spacing w:line="360" w:lineRule="auto"/>
        <w:ind w:firstLine="420" w:firstLineChars="200"/>
        <w:rPr>
          <w:rFonts w:ascii="宋体" w:hAnsi="宋体" w:eastAsia="宋体"/>
          <w:szCs w:val="21"/>
        </w:rPr>
      </w:pPr>
      <w:r>
        <w:rPr>
          <w:rFonts w:hint="eastAsia" w:ascii="宋体" w:hAnsi="宋体" w:eastAsia="宋体"/>
          <w:szCs w:val="21"/>
        </w:rPr>
        <w:t>（二）通过课内实践，帮助学生掌握选题、资料、开题、写作环节及学术规范方面的技能技巧。</w:t>
      </w:r>
    </w:p>
    <w:p w14:paraId="3DF3B5B7">
      <w:pPr>
        <w:spacing w:line="360" w:lineRule="auto"/>
        <w:ind w:firstLine="420" w:firstLineChars="200"/>
        <w:rPr>
          <w:rFonts w:ascii="宋体" w:hAnsi="宋体" w:eastAsia="宋体"/>
          <w:szCs w:val="21"/>
        </w:rPr>
      </w:pPr>
      <w:r>
        <w:rPr>
          <w:rFonts w:hint="eastAsia" w:ascii="宋体" w:hAnsi="宋体" w:eastAsia="宋体"/>
          <w:szCs w:val="21"/>
        </w:rPr>
        <w:t>（三）通过比较和讨论，让学生理解音乐学文论写作在音乐活动中的意义，树立专业理念和职业发展观</w:t>
      </w:r>
      <w:r>
        <w:rPr>
          <w:rFonts w:ascii="宋体" w:hAnsi="宋体" w:eastAsia="宋体"/>
          <w:szCs w:val="21"/>
        </w:rPr>
        <w:t>。</w:t>
      </w:r>
    </w:p>
    <w:p w14:paraId="2021D865">
      <w:pPr>
        <w:spacing w:line="360" w:lineRule="auto"/>
        <w:ind w:firstLine="420" w:firstLineChars="200"/>
        <w:rPr>
          <w:rFonts w:ascii="宋体" w:hAnsi="宋体" w:eastAsia="宋体"/>
          <w:szCs w:val="21"/>
        </w:rPr>
      </w:pPr>
      <w:r>
        <w:rPr>
          <w:rFonts w:ascii="宋体" w:hAnsi="宋体" w:eastAsia="宋体"/>
          <w:szCs w:val="21"/>
        </w:rPr>
        <w:t>（</w:t>
      </w:r>
      <w:r>
        <w:rPr>
          <w:rFonts w:hint="eastAsia" w:ascii="宋体" w:hAnsi="宋体" w:eastAsia="宋体"/>
          <w:szCs w:val="21"/>
        </w:rPr>
        <w:t>四</w:t>
      </w:r>
      <w:r>
        <w:rPr>
          <w:rFonts w:ascii="宋体" w:hAnsi="宋体" w:eastAsia="宋体"/>
          <w:szCs w:val="21"/>
        </w:rPr>
        <w:t>）采用多媒体、</w:t>
      </w:r>
      <w:r>
        <w:rPr>
          <w:rFonts w:hint="eastAsia" w:ascii="宋体" w:hAnsi="宋体" w:eastAsia="宋体"/>
          <w:szCs w:val="21"/>
        </w:rPr>
        <w:t>网络课堂等多媒体</w:t>
      </w:r>
      <w:r>
        <w:rPr>
          <w:rFonts w:ascii="宋体" w:hAnsi="宋体" w:eastAsia="宋体"/>
          <w:szCs w:val="21"/>
        </w:rPr>
        <w:t>教学手段，配合讲解及适当的</w:t>
      </w:r>
      <w:r>
        <w:rPr>
          <w:rFonts w:hint="eastAsia" w:ascii="宋体" w:hAnsi="宋体" w:eastAsia="宋体"/>
          <w:szCs w:val="21"/>
        </w:rPr>
        <w:t>讨论</w:t>
      </w:r>
      <w:r>
        <w:rPr>
          <w:rFonts w:ascii="宋体" w:hAnsi="宋体" w:eastAsia="宋体"/>
          <w:szCs w:val="21"/>
        </w:rPr>
        <w:t>，保证</w:t>
      </w:r>
      <w:r>
        <w:rPr>
          <w:rFonts w:hint="eastAsia" w:ascii="宋体" w:hAnsi="宋体" w:eastAsia="宋体"/>
          <w:szCs w:val="21"/>
        </w:rPr>
        <w:t>课堂教学</w:t>
      </w:r>
      <w:r>
        <w:rPr>
          <w:rFonts w:ascii="宋体" w:hAnsi="宋体" w:eastAsia="宋体"/>
          <w:szCs w:val="21"/>
        </w:rPr>
        <w:t>进度的同时，</w:t>
      </w:r>
      <w:r>
        <w:rPr>
          <w:rFonts w:hint="eastAsia" w:ascii="宋体" w:hAnsi="宋体" w:eastAsia="宋体"/>
          <w:szCs w:val="21"/>
        </w:rPr>
        <w:t>提高学生的学习兴趣</w:t>
      </w:r>
      <w:r>
        <w:rPr>
          <w:rFonts w:ascii="宋体" w:hAnsi="宋体" w:eastAsia="宋体"/>
          <w:szCs w:val="21"/>
        </w:rPr>
        <w:t>。</w:t>
      </w:r>
    </w:p>
    <w:p w14:paraId="712EE918">
      <w:pPr>
        <w:spacing w:line="360" w:lineRule="auto"/>
        <w:ind w:firstLine="420" w:firstLineChars="200"/>
        <w:rPr>
          <w:rFonts w:ascii="宋体" w:hAnsi="宋体" w:eastAsia="宋体"/>
          <w:b/>
          <w:szCs w:val="21"/>
        </w:rPr>
      </w:pPr>
      <w:r>
        <w:rPr>
          <w:rFonts w:ascii="宋体" w:hAnsi="宋体" w:eastAsia="宋体"/>
          <w:bCs/>
          <w:szCs w:val="21"/>
        </w:rPr>
        <w:t>（四）主要教学环节的质量要求如表所示。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701"/>
        <w:gridCol w:w="6817"/>
      </w:tblGrid>
      <w:tr w14:paraId="49D1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3" w:type="dxa"/>
            <w:gridSpan w:val="2"/>
            <w:tcBorders>
              <w:top w:val="single" w:color="auto" w:sz="8" w:space="0"/>
              <w:left w:val="single" w:color="auto" w:sz="8" w:space="0"/>
              <w:right w:val="single" w:color="auto" w:sz="8" w:space="0"/>
            </w:tcBorders>
            <w:tcMar>
              <w:left w:w="28" w:type="dxa"/>
              <w:right w:w="28" w:type="dxa"/>
            </w:tcMar>
            <w:vAlign w:val="center"/>
          </w:tcPr>
          <w:p w14:paraId="22D09EE3">
            <w:pPr>
              <w:spacing w:line="276" w:lineRule="auto"/>
              <w:jc w:val="center"/>
              <w:rPr>
                <w:rFonts w:ascii="宋体" w:hAnsi="宋体" w:eastAsia="宋体"/>
                <w:szCs w:val="21"/>
              </w:rPr>
            </w:pPr>
            <w:r>
              <w:rPr>
                <w:rFonts w:ascii="宋体" w:hAnsi="宋体" w:eastAsia="宋体"/>
                <w:bCs/>
                <w:szCs w:val="21"/>
              </w:rPr>
              <w:t>主要教学环节</w:t>
            </w:r>
          </w:p>
        </w:tc>
        <w:tc>
          <w:tcPr>
            <w:tcW w:w="6817" w:type="dxa"/>
            <w:tcBorders>
              <w:top w:val="single" w:color="auto" w:sz="8" w:space="0"/>
              <w:left w:val="single" w:color="auto" w:sz="8" w:space="0"/>
              <w:right w:val="single" w:color="auto" w:sz="8" w:space="0"/>
            </w:tcBorders>
            <w:vAlign w:val="center"/>
          </w:tcPr>
          <w:p w14:paraId="07DEFC93">
            <w:pPr>
              <w:spacing w:line="276" w:lineRule="auto"/>
              <w:jc w:val="center"/>
              <w:rPr>
                <w:rFonts w:ascii="宋体" w:hAnsi="宋体" w:eastAsia="宋体"/>
                <w:szCs w:val="21"/>
              </w:rPr>
            </w:pPr>
            <w:r>
              <w:rPr>
                <w:rFonts w:ascii="宋体" w:hAnsi="宋体" w:eastAsia="宋体"/>
                <w:bCs/>
                <w:szCs w:val="21"/>
              </w:rPr>
              <w:t>质量</w:t>
            </w:r>
            <w:r>
              <w:rPr>
                <w:rFonts w:hint="eastAsia" w:ascii="宋体" w:hAnsi="宋体" w:eastAsia="宋体"/>
                <w:bCs/>
                <w:szCs w:val="21"/>
              </w:rPr>
              <w:t>要求</w:t>
            </w:r>
          </w:p>
        </w:tc>
      </w:tr>
      <w:tr w14:paraId="2EEE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82" w:type="dxa"/>
            <w:tcBorders>
              <w:left w:val="single" w:color="auto" w:sz="8" w:space="0"/>
            </w:tcBorders>
            <w:vAlign w:val="center"/>
          </w:tcPr>
          <w:p w14:paraId="6D3CE4E5">
            <w:pPr>
              <w:spacing w:line="276" w:lineRule="auto"/>
              <w:jc w:val="center"/>
              <w:rPr>
                <w:szCs w:val="21"/>
              </w:rPr>
            </w:pPr>
            <w:r>
              <w:rPr>
                <w:szCs w:val="21"/>
              </w:rPr>
              <w:t>1</w:t>
            </w:r>
          </w:p>
        </w:tc>
        <w:tc>
          <w:tcPr>
            <w:tcW w:w="1701" w:type="dxa"/>
            <w:tcMar>
              <w:left w:w="28" w:type="dxa"/>
              <w:right w:w="28" w:type="dxa"/>
            </w:tcMar>
            <w:vAlign w:val="center"/>
          </w:tcPr>
          <w:p w14:paraId="0BCE2584">
            <w:pPr>
              <w:spacing w:line="276" w:lineRule="auto"/>
              <w:jc w:val="center"/>
              <w:rPr>
                <w:rFonts w:ascii="宋体" w:hAnsi="宋体" w:eastAsia="宋体"/>
                <w:szCs w:val="21"/>
              </w:rPr>
            </w:pPr>
            <w:r>
              <w:rPr>
                <w:rFonts w:ascii="宋体" w:hAnsi="宋体" w:eastAsia="宋体"/>
                <w:szCs w:val="21"/>
              </w:rPr>
              <w:t>备课</w:t>
            </w:r>
          </w:p>
        </w:tc>
        <w:tc>
          <w:tcPr>
            <w:tcW w:w="6817" w:type="dxa"/>
            <w:tcBorders>
              <w:right w:val="single" w:color="auto" w:sz="8" w:space="0"/>
            </w:tcBorders>
            <w:vAlign w:val="center"/>
          </w:tcPr>
          <w:p w14:paraId="165E756E">
            <w:pPr>
              <w:spacing w:line="276" w:lineRule="auto"/>
              <w:rPr>
                <w:rFonts w:ascii="宋体" w:hAnsi="宋体" w:eastAsia="宋体"/>
                <w:szCs w:val="21"/>
              </w:rPr>
            </w:pPr>
            <w:r>
              <w:rPr>
                <w:rFonts w:ascii="宋体" w:hAnsi="宋体" w:eastAsia="宋体"/>
                <w:szCs w:val="21"/>
              </w:rPr>
              <w:t>（1）掌握本课程教学大纲内容，严格按照教学大纲要求进行课程教学内容的组织。</w:t>
            </w:r>
          </w:p>
          <w:p w14:paraId="12EA7B12">
            <w:pPr>
              <w:spacing w:line="276" w:lineRule="auto"/>
              <w:rPr>
                <w:rFonts w:ascii="宋体" w:hAnsi="宋体" w:eastAsia="宋体"/>
                <w:szCs w:val="21"/>
              </w:rPr>
            </w:pPr>
            <w:r>
              <w:rPr>
                <w:rFonts w:ascii="宋体" w:hAnsi="宋体" w:eastAsia="宋体"/>
                <w:szCs w:val="21"/>
              </w:rPr>
              <w:t>（2）熟悉教材各章节，借助专业书籍资料，并依据教学大纲编写授课计划，编写每次授课的教案。教案内容包括章节标题、教学目的、</w:t>
            </w:r>
            <w:r>
              <w:rPr>
                <w:rFonts w:hint="eastAsia" w:ascii="宋体" w:hAnsi="宋体" w:eastAsia="宋体"/>
                <w:szCs w:val="21"/>
              </w:rPr>
              <w:t>教学手段与方法</w:t>
            </w:r>
            <w:r>
              <w:rPr>
                <w:rFonts w:ascii="宋体" w:hAnsi="宋体" w:eastAsia="宋体"/>
                <w:szCs w:val="21"/>
              </w:rPr>
              <w:t>、时间分配、授课内容、课后作业、教学效果分析等方面。</w:t>
            </w:r>
          </w:p>
          <w:p w14:paraId="1B6D11FC">
            <w:pPr>
              <w:spacing w:line="276" w:lineRule="auto"/>
              <w:rPr>
                <w:rFonts w:ascii="宋体" w:hAnsi="宋体" w:eastAsia="宋体"/>
                <w:szCs w:val="21"/>
              </w:rPr>
            </w:pPr>
            <w:r>
              <w:rPr>
                <w:rFonts w:ascii="宋体" w:hAnsi="宋体" w:eastAsia="宋体"/>
                <w:szCs w:val="21"/>
              </w:rPr>
              <w:t>（3）</w:t>
            </w:r>
            <w:r>
              <w:rPr>
                <w:rFonts w:hint="eastAsia" w:ascii="宋体" w:hAnsi="宋体" w:eastAsia="宋体"/>
                <w:szCs w:val="21"/>
              </w:rPr>
              <w:t>根据</w:t>
            </w:r>
            <w:r>
              <w:rPr>
                <w:rFonts w:ascii="宋体" w:hAnsi="宋体" w:eastAsia="宋体"/>
                <w:szCs w:val="21"/>
              </w:rPr>
              <w:t>各部分</w:t>
            </w:r>
            <w:r>
              <w:rPr>
                <w:rFonts w:hint="eastAsia" w:ascii="宋体" w:hAnsi="宋体" w:eastAsia="宋体"/>
                <w:szCs w:val="21"/>
              </w:rPr>
              <w:t>教学</w:t>
            </w:r>
            <w:r>
              <w:rPr>
                <w:rFonts w:ascii="宋体" w:hAnsi="宋体" w:eastAsia="宋体"/>
                <w:szCs w:val="21"/>
              </w:rPr>
              <w:t>内容</w:t>
            </w:r>
            <w:r>
              <w:rPr>
                <w:rFonts w:hint="eastAsia" w:ascii="宋体" w:hAnsi="宋体" w:eastAsia="宋体"/>
                <w:szCs w:val="21"/>
              </w:rPr>
              <w:t>，</w:t>
            </w:r>
            <w:r>
              <w:rPr>
                <w:rFonts w:ascii="宋体" w:hAnsi="宋体" w:eastAsia="宋体"/>
                <w:szCs w:val="21"/>
              </w:rPr>
              <w:t>构思授课思路、技巧</w:t>
            </w:r>
            <w:r>
              <w:rPr>
                <w:rFonts w:hint="eastAsia" w:ascii="宋体" w:hAnsi="宋体" w:eastAsia="宋体"/>
                <w:szCs w:val="21"/>
              </w:rPr>
              <w:t>，选择合适的</w:t>
            </w:r>
            <w:r>
              <w:rPr>
                <w:rFonts w:ascii="宋体" w:hAnsi="宋体" w:eastAsia="宋体"/>
                <w:szCs w:val="21"/>
              </w:rPr>
              <w:t>教学方法。</w:t>
            </w:r>
          </w:p>
        </w:tc>
      </w:tr>
      <w:tr w14:paraId="0F11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tcBorders>
              <w:left w:val="single" w:color="auto" w:sz="8" w:space="0"/>
            </w:tcBorders>
            <w:vAlign w:val="center"/>
          </w:tcPr>
          <w:p w14:paraId="5017D05F">
            <w:pPr>
              <w:spacing w:line="276" w:lineRule="auto"/>
              <w:jc w:val="center"/>
              <w:rPr>
                <w:szCs w:val="21"/>
              </w:rPr>
            </w:pPr>
            <w:r>
              <w:rPr>
                <w:szCs w:val="21"/>
              </w:rPr>
              <w:t>2</w:t>
            </w:r>
          </w:p>
        </w:tc>
        <w:tc>
          <w:tcPr>
            <w:tcW w:w="1701" w:type="dxa"/>
            <w:tcMar>
              <w:left w:w="28" w:type="dxa"/>
              <w:right w:w="28" w:type="dxa"/>
            </w:tcMar>
            <w:vAlign w:val="center"/>
          </w:tcPr>
          <w:p w14:paraId="3BB49C9B">
            <w:pPr>
              <w:spacing w:line="276" w:lineRule="auto"/>
              <w:jc w:val="center"/>
              <w:rPr>
                <w:rFonts w:ascii="宋体" w:hAnsi="宋体" w:eastAsia="宋体"/>
                <w:szCs w:val="21"/>
              </w:rPr>
            </w:pPr>
            <w:r>
              <w:rPr>
                <w:rFonts w:ascii="宋体" w:hAnsi="宋体" w:eastAsia="宋体"/>
                <w:szCs w:val="21"/>
              </w:rPr>
              <w:t>讲授</w:t>
            </w:r>
          </w:p>
        </w:tc>
        <w:tc>
          <w:tcPr>
            <w:tcW w:w="6817" w:type="dxa"/>
            <w:tcBorders>
              <w:right w:val="single" w:color="auto" w:sz="8" w:space="0"/>
            </w:tcBorders>
            <w:vAlign w:val="center"/>
          </w:tcPr>
          <w:p w14:paraId="7FB42D3F">
            <w:pPr>
              <w:spacing w:line="276" w:lineRule="auto"/>
              <w:rPr>
                <w:rFonts w:ascii="宋体" w:hAnsi="宋体" w:eastAsia="宋体"/>
                <w:szCs w:val="21"/>
              </w:rPr>
            </w:pPr>
            <w:r>
              <w:rPr>
                <w:rFonts w:hint="eastAsia" w:ascii="宋体" w:hAnsi="宋体" w:eastAsia="宋体"/>
                <w:szCs w:val="21"/>
              </w:rPr>
              <w:t>（1）</w:t>
            </w:r>
            <w:r>
              <w:rPr>
                <w:rFonts w:ascii="宋体" w:hAnsi="宋体" w:eastAsia="宋体"/>
                <w:szCs w:val="21"/>
              </w:rPr>
              <w:t>要点准确</w:t>
            </w:r>
            <w:r>
              <w:rPr>
                <w:rFonts w:hint="eastAsia" w:ascii="宋体" w:hAnsi="宋体" w:eastAsia="宋体"/>
                <w:szCs w:val="21"/>
              </w:rPr>
              <w:t>，</w:t>
            </w:r>
            <w:r>
              <w:rPr>
                <w:rFonts w:ascii="宋体" w:hAnsi="宋体" w:eastAsia="宋体"/>
                <w:szCs w:val="21"/>
              </w:rPr>
              <w:t>条理清晰</w:t>
            </w:r>
            <w:r>
              <w:rPr>
                <w:rFonts w:hint="eastAsia" w:ascii="宋体" w:hAnsi="宋体" w:eastAsia="宋体"/>
                <w:szCs w:val="21"/>
              </w:rPr>
              <w:t>，语言规范，</w:t>
            </w:r>
            <w:r>
              <w:rPr>
                <w:rFonts w:ascii="宋体" w:hAnsi="宋体" w:eastAsia="宋体"/>
                <w:szCs w:val="21"/>
              </w:rPr>
              <w:t>重点突出，</w:t>
            </w:r>
            <w:r>
              <w:rPr>
                <w:rFonts w:hint="eastAsia" w:ascii="宋体" w:hAnsi="宋体" w:eastAsia="宋体"/>
                <w:szCs w:val="21"/>
              </w:rPr>
              <w:t>能够</w:t>
            </w:r>
            <w:r>
              <w:rPr>
                <w:rFonts w:ascii="宋体" w:hAnsi="宋体" w:eastAsia="宋体"/>
                <w:szCs w:val="21"/>
              </w:rPr>
              <w:t>理论联系实际。</w:t>
            </w:r>
          </w:p>
          <w:p w14:paraId="58C47FAB">
            <w:pPr>
              <w:spacing w:line="276" w:lineRule="auto"/>
              <w:rPr>
                <w:rFonts w:ascii="宋体" w:hAnsi="宋体" w:eastAsia="宋体"/>
                <w:szCs w:val="21"/>
              </w:rPr>
            </w:pPr>
            <w:r>
              <w:rPr>
                <w:rFonts w:hint="eastAsia" w:ascii="宋体" w:hAnsi="宋体" w:eastAsia="宋体"/>
                <w:szCs w:val="21"/>
              </w:rPr>
              <w:t>（2）</w:t>
            </w:r>
            <w:r>
              <w:rPr>
                <w:rFonts w:ascii="宋体" w:hAnsi="宋体" w:eastAsia="宋体"/>
                <w:szCs w:val="21"/>
              </w:rPr>
              <w:t>采用多种教学方式（如启发式教学、讨论式教学、多媒体示范教学等），注重培养学生发现、分析和解决问题的能力。</w:t>
            </w:r>
          </w:p>
          <w:p w14:paraId="219A2A61">
            <w:pPr>
              <w:spacing w:line="276" w:lineRule="auto"/>
              <w:rPr>
                <w:rFonts w:ascii="宋体" w:hAnsi="宋体" w:eastAsia="宋体"/>
                <w:szCs w:val="21"/>
              </w:rPr>
            </w:pPr>
            <w:r>
              <w:rPr>
                <w:rFonts w:hint="eastAsia" w:ascii="宋体" w:hAnsi="宋体" w:eastAsia="宋体"/>
                <w:szCs w:val="21"/>
              </w:rPr>
              <w:t>（3）采用现代信息技术辅助</w:t>
            </w:r>
            <w:r>
              <w:rPr>
                <w:rFonts w:ascii="宋体" w:hAnsi="宋体" w:eastAsia="宋体"/>
                <w:szCs w:val="21"/>
              </w:rPr>
              <w:t>教学。</w:t>
            </w:r>
          </w:p>
          <w:p w14:paraId="1B0467A3">
            <w:pPr>
              <w:spacing w:line="276" w:lineRule="auto"/>
              <w:rPr>
                <w:rFonts w:ascii="宋体" w:hAnsi="宋体" w:eastAsia="宋体"/>
                <w:szCs w:val="21"/>
              </w:rPr>
            </w:pPr>
            <w:r>
              <w:rPr>
                <w:rFonts w:hint="eastAsia" w:ascii="宋体" w:hAnsi="宋体" w:eastAsia="宋体"/>
                <w:szCs w:val="21"/>
              </w:rPr>
              <w:t>（4）</w:t>
            </w:r>
            <w:r>
              <w:rPr>
                <w:rFonts w:ascii="宋体" w:hAnsi="宋体" w:eastAsia="宋体"/>
                <w:szCs w:val="21"/>
              </w:rPr>
              <w:t>表达方式</w:t>
            </w:r>
            <w:r>
              <w:rPr>
                <w:rFonts w:hint="eastAsia" w:ascii="宋体" w:hAnsi="宋体" w:eastAsia="宋体"/>
                <w:szCs w:val="21"/>
              </w:rPr>
              <w:t>应能</w:t>
            </w:r>
            <w:r>
              <w:rPr>
                <w:rFonts w:ascii="宋体" w:hAnsi="宋体" w:eastAsia="宋体"/>
                <w:szCs w:val="21"/>
              </w:rPr>
              <w:t>便于学生理解、接受，力求形象生动，使学生在掌握知识的过程中，保持较为浓厚的</w:t>
            </w:r>
            <w:r>
              <w:rPr>
                <w:rFonts w:hint="eastAsia" w:ascii="宋体" w:hAnsi="宋体" w:eastAsia="宋体"/>
                <w:szCs w:val="21"/>
              </w:rPr>
              <w:t>学习</w:t>
            </w:r>
            <w:r>
              <w:rPr>
                <w:rFonts w:ascii="宋体" w:hAnsi="宋体" w:eastAsia="宋体"/>
                <w:szCs w:val="21"/>
              </w:rPr>
              <w:t>兴趣。</w:t>
            </w:r>
          </w:p>
        </w:tc>
      </w:tr>
      <w:tr w14:paraId="19A9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jc w:val="center"/>
        </w:trPr>
        <w:tc>
          <w:tcPr>
            <w:tcW w:w="582" w:type="dxa"/>
            <w:tcBorders>
              <w:left w:val="single" w:color="auto" w:sz="8" w:space="0"/>
            </w:tcBorders>
            <w:vAlign w:val="center"/>
          </w:tcPr>
          <w:p w14:paraId="4885B974">
            <w:pPr>
              <w:spacing w:line="276" w:lineRule="auto"/>
              <w:jc w:val="center"/>
              <w:rPr>
                <w:szCs w:val="21"/>
              </w:rPr>
            </w:pPr>
            <w:r>
              <w:rPr>
                <w:szCs w:val="21"/>
              </w:rPr>
              <w:t>3</w:t>
            </w:r>
          </w:p>
        </w:tc>
        <w:tc>
          <w:tcPr>
            <w:tcW w:w="1701" w:type="dxa"/>
            <w:tcMar>
              <w:left w:w="28" w:type="dxa"/>
              <w:right w:w="28" w:type="dxa"/>
            </w:tcMar>
            <w:vAlign w:val="center"/>
          </w:tcPr>
          <w:p w14:paraId="739AE788">
            <w:pPr>
              <w:spacing w:line="276" w:lineRule="auto"/>
              <w:jc w:val="center"/>
              <w:rPr>
                <w:rFonts w:ascii="宋体" w:hAnsi="宋体" w:eastAsia="宋体"/>
                <w:szCs w:val="21"/>
              </w:rPr>
            </w:pPr>
            <w:r>
              <w:rPr>
                <w:rFonts w:ascii="宋体" w:hAnsi="宋体" w:eastAsia="宋体"/>
                <w:szCs w:val="21"/>
              </w:rPr>
              <w:t>作业布置与批改</w:t>
            </w:r>
          </w:p>
        </w:tc>
        <w:tc>
          <w:tcPr>
            <w:tcW w:w="6817" w:type="dxa"/>
            <w:tcBorders>
              <w:right w:val="single" w:color="auto" w:sz="8" w:space="0"/>
            </w:tcBorders>
            <w:vAlign w:val="center"/>
          </w:tcPr>
          <w:p w14:paraId="6FAA4441">
            <w:pPr>
              <w:spacing w:line="276" w:lineRule="auto"/>
              <w:rPr>
                <w:rFonts w:ascii="宋体" w:hAnsi="宋体" w:eastAsia="宋体"/>
                <w:szCs w:val="21"/>
              </w:rPr>
            </w:pPr>
            <w:r>
              <w:rPr>
                <w:rFonts w:ascii="宋体" w:hAnsi="宋体" w:eastAsia="宋体"/>
                <w:szCs w:val="21"/>
              </w:rPr>
              <w:t>学生必须完成</w:t>
            </w:r>
            <w:r>
              <w:rPr>
                <w:rFonts w:hint="eastAsia" w:ascii="宋体" w:hAnsi="宋体" w:eastAsia="宋体"/>
                <w:szCs w:val="21"/>
              </w:rPr>
              <w:t>规定</w:t>
            </w:r>
            <w:r>
              <w:rPr>
                <w:rFonts w:ascii="宋体" w:hAnsi="宋体" w:eastAsia="宋体"/>
                <w:szCs w:val="21"/>
              </w:rPr>
              <w:t>数量的作业</w:t>
            </w:r>
            <w:r>
              <w:rPr>
                <w:rFonts w:hint="eastAsia" w:ascii="宋体" w:hAnsi="宋体" w:eastAsia="宋体"/>
                <w:szCs w:val="21"/>
              </w:rPr>
              <w:t>，</w:t>
            </w:r>
            <w:r>
              <w:rPr>
                <w:rFonts w:ascii="宋体" w:hAnsi="宋体" w:eastAsia="宋体"/>
                <w:szCs w:val="21"/>
              </w:rPr>
              <w:t>作业必须达到以下基本要求：</w:t>
            </w:r>
          </w:p>
          <w:p w14:paraId="0C273A2D">
            <w:pPr>
              <w:spacing w:line="276" w:lineRule="auto"/>
              <w:rPr>
                <w:rFonts w:ascii="宋体" w:hAnsi="宋体" w:eastAsia="宋体"/>
                <w:szCs w:val="21"/>
              </w:rPr>
            </w:pPr>
            <w:r>
              <w:rPr>
                <w:rFonts w:hint="eastAsia" w:ascii="宋体" w:hAnsi="宋体" w:eastAsia="宋体"/>
                <w:szCs w:val="21"/>
              </w:rPr>
              <w:t>（1）</w:t>
            </w:r>
            <w:r>
              <w:rPr>
                <w:rFonts w:ascii="宋体" w:hAnsi="宋体" w:eastAsia="宋体"/>
                <w:szCs w:val="21"/>
              </w:rPr>
              <w:t>按时按量完成作业，不缺交，不抄袭</w:t>
            </w:r>
            <w:r>
              <w:rPr>
                <w:rFonts w:hint="eastAsia" w:ascii="宋体" w:hAnsi="宋体" w:eastAsia="宋体"/>
                <w:szCs w:val="21"/>
              </w:rPr>
              <w:t>。</w:t>
            </w:r>
          </w:p>
          <w:p w14:paraId="7305A655">
            <w:pPr>
              <w:spacing w:line="276" w:lineRule="auto"/>
              <w:rPr>
                <w:rFonts w:ascii="宋体" w:hAnsi="宋体" w:eastAsia="宋体"/>
                <w:szCs w:val="21"/>
              </w:rPr>
            </w:pPr>
            <w:r>
              <w:rPr>
                <w:rFonts w:hint="eastAsia" w:ascii="宋体" w:hAnsi="宋体" w:eastAsia="宋体"/>
                <w:szCs w:val="21"/>
              </w:rPr>
              <w:t>（2）书写</w:t>
            </w:r>
            <w:r>
              <w:rPr>
                <w:rFonts w:ascii="宋体" w:hAnsi="宋体" w:eastAsia="宋体"/>
                <w:szCs w:val="21"/>
              </w:rPr>
              <w:t>规范</w:t>
            </w:r>
            <w:r>
              <w:rPr>
                <w:rFonts w:hint="eastAsia" w:ascii="宋体" w:hAnsi="宋体" w:eastAsia="宋体"/>
                <w:szCs w:val="21"/>
              </w:rPr>
              <w:t>、</w:t>
            </w:r>
            <w:r>
              <w:rPr>
                <w:rFonts w:ascii="宋体" w:hAnsi="宋体" w:eastAsia="宋体"/>
                <w:szCs w:val="21"/>
              </w:rPr>
              <w:t>清晰</w:t>
            </w:r>
            <w:r>
              <w:rPr>
                <w:rFonts w:hint="eastAsia" w:ascii="宋体" w:hAnsi="宋体" w:eastAsia="宋体"/>
                <w:szCs w:val="21"/>
              </w:rPr>
              <w:t>。</w:t>
            </w:r>
          </w:p>
          <w:p w14:paraId="76B117A4">
            <w:pPr>
              <w:spacing w:line="276" w:lineRule="auto"/>
              <w:rPr>
                <w:rFonts w:ascii="宋体" w:hAnsi="宋体" w:eastAsia="宋体"/>
                <w:szCs w:val="21"/>
              </w:rPr>
            </w:pPr>
            <w:r>
              <w:rPr>
                <w:rFonts w:ascii="宋体" w:hAnsi="宋体" w:eastAsia="宋体"/>
                <w:szCs w:val="21"/>
              </w:rPr>
              <w:t>教师批改</w:t>
            </w:r>
            <w:r>
              <w:rPr>
                <w:rFonts w:hint="eastAsia" w:ascii="宋体" w:hAnsi="宋体" w:eastAsia="宋体"/>
                <w:szCs w:val="21"/>
              </w:rPr>
              <w:t>和</w:t>
            </w:r>
            <w:r>
              <w:rPr>
                <w:rFonts w:ascii="宋体" w:hAnsi="宋体" w:eastAsia="宋体"/>
                <w:szCs w:val="21"/>
              </w:rPr>
              <w:t>讲评作业要求如下：</w:t>
            </w:r>
          </w:p>
          <w:p w14:paraId="535D21F0">
            <w:pPr>
              <w:spacing w:line="276" w:lineRule="auto"/>
              <w:rPr>
                <w:rFonts w:ascii="宋体" w:hAnsi="宋体" w:eastAsia="宋体"/>
                <w:szCs w:val="21"/>
              </w:rPr>
            </w:pPr>
            <w:r>
              <w:rPr>
                <w:rFonts w:hint="eastAsia" w:ascii="宋体" w:hAnsi="宋体" w:eastAsia="宋体"/>
                <w:szCs w:val="21"/>
              </w:rPr>
              <w:t>（1）</w:t>
            </w:r>
            <w:r>
              <w:rPr>
                <w:rFonts w:ascii="宋体" w:hAnsi="宋体" w:eastAsia="宋体"/>
                <w:szCs w:val="21"/>
              </w:rPr>
              <w:t>学生的作业要</w:t>
            </w:r>
            <w:r>
              <w:rPr>
                <w:rFonts w:hint="eastAsia" w:ascii="宋体" w:hAnsi="宋体" w:eastAsia="宋体"/>
                <w:szCs w:val="21"/>
              </w:rPr>
              <w:t>按时</w:t>
            </w:r>
            <w:r>
              <w:rPr>
                <w:rFonts w:ascii="宋体" w:hAnsi="宋体" w:eastAsia="宋体"/>
                <w:szCs w:val="21"/>
              </w:rPr>
              <w:t>全</w:t>
            </w:r>
            <w:r>
              <w:rPr>
                <w:rFonts w:hint="eastAsia" w:ascii="宋体" w:hAnsi="宋体" w:eastAsia="宋体"/>
                <w:szCs w:val="21"/>
              </w:rPr>
              <w:t>部</w:t>
            </w:r>
            <w:r>
              <w:rPr>
                <w:rFonts w:ascii="宋体" w:hAnsi="宋体" w:eastAsia="宋体"/>
                <w:szCs w:val="21"/>
              </w:rPr>
              <w:t>批改，并</w:t>
            </w:r>
            <w:r>
              <w:rPr>
                <w:rFonts w:hint="eastAsia" w:ascii="宋体" w:hAnsi="宋体" w:eastAsia="宋体"/>
                <w:szCs w:val="21"/>
              </w:rPr>
              <w:t>及时进行</w:t>
            </w:r>
            <w:r>
              <w:rPr>
                <w:rFonts w:ascii="宋体" w:hAnsi="宋体" w:eastAsia="宋体"/>
                <w:szCs w:val="21"/>
              </w:rPr>
              <w:t>讲评</w:t>
            </w:r>
            <w:r>
              <w:rPr>
                <w:rFonts w:hint="eastAsia" w:ascii="宋体" w:hAnsi="宋体" w:eastAsia="宋体"/>
                <w:szCs w:val="21"/>
              </w:rPr>
              <w:t>。</w:t>
            </w:r>
          </w:p>
          <w:p w14:paraId="295A0689">
            <w:pPr>
              <w:spacing w:line="276" w:lineRule="auto"/>
              <w:rPr>
                <w:rFonts w:ascii="宋体" w:hAnsi="宋体" w:eastAsia="宋体"/>
                <w:szCs w:val="21"/>
              </w:rPr>
            </w:pPr>
            <w:r>
              <w:rPr>
                <w:rFonts w:hint="eastAsia" w:ascii="宋体" w:hAnsi="宋体" w:eastAsia="宋体"/>
                <w:szCs w:val="21"/>
              </w:rPr>
              <w:t>（2）</w:t>
            </w:r>
            <w:r>
              <w:rPr>
                <w:rFonts w:ascii="宋体" w:hAnsi="宋体" w:eastAsia="宋体"/>
                <w:szCs w:val="21"/>
              </w:rPr>
              <w:t>教师批改</w:t>
            </w:r>
            <w:r>
              <w:rPr>
                <w:rFonts w:hint="eastAsia" w:ascii="宋体" w:hAnsi="宋体" w:eastAsia="宋体"/>
                <w:szCs w:val="21"/>
              </w:rPr>
              <w:t>和</w:t>
            </w:r>
            <w:r>
              <w:rPr>
                <w:rFonts w:ascii="宋体" w:hAnsi="宋体" w:eastAsia="宋体"/>
                <w:szCs w:val="21"/>
              </w:rPr>
              <w:t>讲评作业要认真、细致，按百分制评定成绩并写明日期</w:t>
            </w:r>
            <w:r>
              <w:rPr>
                <w:rFonts w:hint="eastAsia" w:ascii="宋体" w:hAnsi="宋体" w:eastAsia="宋体"/>
                <w:szCs w:val="21"/>
              </w:rPr>
              <w:t>。</w:t>
            </w:r>
          </w:p>
          <w:p w14:paraId="72E4D70F">
            <w:pPr>
              <w:spacing w:line="276" w:lineRule="auto"/>
              <w:rPr>
                <w:rFonts w:ascii="宋体" w:hAnsi="宋体" w:eastAsia="宋体"/>
                <w:szCs w:val="21"/>
              </w:rPr>
            </w:pPr>
            <w:r>
              <w:rPr>
                <w:rFonts w:hint="eastAsia" w:ascii="宋体" w:hAnsi="宋体" w:eastAsia="宋体"/>
                <w:szCs w:val="21"/>
              </w:rPr>
              <w:t>（3）</w:t>
            </w:r>
            <w:r>
              <w:rPr>
                <w:rFonts w:ascii="宋体" w:hAnsi="宋体" w:eastAsia="宋体"/>
                <w:szCs w:val="21"/>
              </w:rPr>
              <w:t>学生作业的平均成绩</w:t>
            </w:r>
            <w:r>
              <w:rPr>
                <w:rFonts w:hint="eastAsia" w:ascii="宋体" w:hAnsi="宋体" w:eastAsia="宋体"/>
                <w:szCs w:val="21"/>
              </w:rPr>
              <w:t>应</w:t>
            </w:r>
            <w:r>
              <w:rPr>
                <w:rFonts w:ascii="宋体" w:hAnsi="宋体" w:eastAsia="宋体"/>
                <w:szCs w:val="21"/>
              </w:rPr>
              <w:t>作为本课程总评成绩中平时成绩的重要组成部分。</w:t>
            </w:r>
          </w:p>
        </w:tc>
      </w:tr>
      <w:tr w14:paraId="160F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tcBorders>
              <w:left w:val="single" w:color="auto" w:sz="8" w:space="0"/>
            </w:tcBorders>
            <w:vAlign w:val="center"/>
          </w:tcPr>
          <w:p w14:paraId="6E3BE022">
            <w:pPr>
              <w:spacing w:line="276" w:lineRule="auto"/>
              <w:jc w:val="center"/>
              <w:rPr>
                <w:rFonts w:ascii="宋体" w:hAnsi="宋体" w:eastAsia="宋体"/>
                <w:szCs w:val="21"/>
              </w:rPr>
            </w:pPr>
            <w:r>
              <w:rPr>
                <w:rFonts w:ascii="宋体" w:hAnsi="宋体" w:eastAsia="宋体"/>
                <w:szCs w:val="21"/>
              </w:rPr>
              <w:t>4</w:t>
            </w:r>
          </w:p>
        </w:tc>
        <w:tc>
          <w:tcPr>
            <w:tcW w:w="1701" w:type="dxa"/>
            <w:tcMar>
              <w:left w:w="28" w:type="dxa"/>
              <w:right w:w="28" w:type="dxa"/>
            </w:tcMar>
            <w:vAlign w:val="center"/>
          </w:tcPr>
          <w:p w14:paraId="12F371D5">
            <w:pPr>
              <w:spacing w:line="276" w:lineRule="auto"/>
              <w:jc w:val="center"/>
              <w:rPr>
                <w:rFonts w:ascii="宋体" w:hAnsi="宋体" w:eastAsia="宋体"/>
                <w:szCs w:val="21"/>
              </w:rPr>
            </w:pPr>
            <w:r>
              <w:rPr>
                <w:rFonts w:ascii="宋体" w:hAnsi="宋体" w:eastAsia="宋体"/>
                <w:szCs w:val="21"/>
              </w:rPr>
              <w:t>课外答疑</w:t>
            </w:r>
          </w:p>
        </w:tc>
        <w:tc>
          <w:tcPr>
            <w:tcW w:w="6817" w:type="dxa"/>
            <w:tcBorders>
              <w:right w:val="single" w:color="auto" w:sz="8" w:space="0"/>
            </w:tcBorders>
            <w:vAlign w:val="center"/>
          </w:tcPr>
          <w:p w14:paraId="1C6A2D76">
            <w:pPr>
              <w:spacing w:line="276" w:lineRule="auto"/>
              <w:rPr>
                <w:rFonts w:ascii="宋体" w:hAnsi="宋体" w:eastAsia="宋体"/>
                <w:szCs w:val="21"/>
              </w:rPr>
            </w:pPr>
            <w:r>
              <w:rPr>
                <w:rFonts w:ascii="宋体" w:hAnsi="宋体" w:eastAsia="宋体"/>
                <w:szCs w:val="21"/>
              </w:rPr>
              <w:t>为了解学生的学习情况，帮助学生</w:t>
            </w:r>
            <w:r>
              <w:rPr>
                <w:rFonts w:hint="eastAsia" w:ascii="宋体" w:hAnsi="宋体" w:eastAsia="宋体"/>
                <w:szCs w:val="21"/>
              </w:rPr>
              <w:t>更好地</w:t>
            </w:r>
            <w:r>
              <w:rPr>
                <w:rFonts w:ascii="宋体" w:hAnsi="宋体" w:eastAsia="宋体"/>
                <w:szCs w:val="21"/>
              </w:rPr>
              <w:t>理解和消化所学知识、改进学习方法和思维方式，培养其独立思考问题的能力，任课教师</w:t>
            </w:r>
            <w:r>
              <w:rPr>
                <w:rFonts w:hint="eastAsia" w:ascii="宋体" w:hAnsi="宋体" w:eastAsia="宋体"/>
                <w:szCs w:val="21"/>
              </w:rPr>
              <w:t>需</w:t>
            </w:r>
            <w:r>
              <w:rPr>
                <w:rFonts w:ascii="宋体" w:hAnsi="宋体" w:eastAsia="宋体"/>
                <w:szCs w:val="21"/>
              </w:rPr>
              <w:t>每周安排</w:t>
            </w:r>
            <w:r>
              <w:rPr>
                <w:rFonts w:hint="eastAsia" w:ascii="宋体" w:hAnsi="宋体" w:eastAsia="宋体"/>
                <w:szCs w:val="21"/>
              </w:rPr>
              <w:t>一定</w:t>
            </w:r>
            <w:r>
              <w:rPr>
                <w:rFonts w:ascii="宋体" w:hAnsi="宋体" w:eastAsia="宋体"/>
                <w:szCs w:val="21"/>
              </w:rPr>
              <w:t>时间进行课外答疑与辅导。</w:t>
            </w:r>
          </w:p>
        </w:tc>
      </w:tr>
      <w:tr w14:paraId="5BB2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582" w:type="dxa"/>
            <w:tcBorders>
              <w:left w:val="single" w:color="auto" w:sz="8" w:space="0"/>
            </w:tcBorders>
            <w:vAlign w:val="center"/>
          </w:tcPr>
          <w:p w14:paraId="038CDA1C">
            <w:pPr>
              <w:spacing w:line="276" w:lineRule="auto"/>
              <w:jc w:val="center"/>
              <w:rPr>
                <w:rFonts w:ascii="宋体" w:hAnsi="宋体" w:eastAsia="宋体"/>
                <w:szCs w:val="21"/>
              </w:rPr>
            </w:pPr>
            <w:r>
              <w:rPr>
                <w:rFonts w:ascii="宋体" w:hAnsi="宋体" w:eastAsia="宋体"/>
                <w:szCs w:val="21"/>
              </w:rPr>
              <w:t>5</w:t>
            </w:r>
          </w:p>
        </w:tc>
        <w:tc>
          <w:tcPr>
            <w:tcW w:w="1701" w:type="dxa"/>
            <w:tcMar>
              <w:left w:w="28" w:type="dxa"/>
              <w:right w:w="28" w:type="dxa"/>
            </w:tcMar>
            <w:vAlign w:val="center"/>
          </w:tcPr>
          <w:p w14:paraId="72D99313">
            <w:pPr>
              <w:spacing w:line="276" w:lineRule="auto"/>
              <w:jc w:val="center"/>
              <w:rPr>
                <w:rFonts w:ascii="宋体" w:hAnsi="宋体" w:eastAsia="宋体"/>
                <w:szCs w:val="21"/>
              </w:rPr>
            </w:pPr>
            <w:r>
              <w:rPr>
                <w:rFonts w:ascii="宋体" w:hAnsi="宋体" w:eastAsia="宋体"/>
                <w:szCs w:val="21"/>
              </w:rPr>
              <w:t>成绩考核</w:t>
            </w:r>
          </w:p>
        </w:tc>
        <w:tc>
          <w:tcPr>
            <w:tcW w:w="6817" w:type="dxa"/>
            <w:tcBorders>
              <w:right w:val="single" w:color="auto" w:sz="8" w:space="0"/>
            </w:tcBorders>
            <w:vAlign w:val="center"/>
          </w:tcPr>
          <w:p w14:paraId="73B41BD8">
            <w:pPr>
              <w:spacing w:line="276" w:lineRule="auto"/>
              <w:rPr>
                <w:rFonts w:ascii="宋体" w:hAnsi="宋体" w:eastAsia="宋体"/>
                <w:szCs w:val="21"/>
              </w:rPr>
            </w:pPr>
            <w:r>
              <w:rPr>
                <w:rFonts w:ascii="宋体" w:hAnsi="宋体" w:eastAsia="宋体"/>
                <w:szCs w:val="21"/>
              </w:rPr>
              <w:t>本课程</w:t>
            </w:r>
            <w:r>
              <w:rPr>
                <w:rFonts w:hint="eastAsia" w:ascii="宋体" w:hAnsi="宋体" w:eastAsia="宋体"/>
                <w:szCs w:val="21"/>
              </w:rPr>
              <w:t>期末考试可以选择开卷考试，也可以选择闭卷笔试</w:t>
            </w:r>
            <w:r>
              <w:rPr>
                <w:rFonts w:ascii="宋体" w:hAnsi="宋体" w:eastAsia="宋体"/>
                <w:szCs w:val="21"/>
              </w:rPr>
              <w:t>，</w:t>
            </w:r>
            <w:r>
              <w:rPr>
                <w:rFonts w:hint="eastAsia" w:ascii="宋体" w:hAnsi="宋体" w:eastAsia="宋体"/>
                <w:szCs w:val="21"/>
              </w:rPr>
              <w:t>课程成绩由平时成绩和期考成绩综合而成。</w:t>
            </w:r>
          </w:p>
        </w:tc>
      </w:tr>
      <w:tr w14:paraId="422A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82" w:type="dxa"/>
            <w:tcBorders>
              <w:left w:val="single" w:color="auto" w:sz="8" w:space="0"/>
            </w:tcBorders>
            <w:vAlign w:val="center"/>
          </w:tcPr>
          <w:p w14:paraId="161B1BC6">
            <w:pPr>
              <w:spacing w:line="276" w:lineRule="auto"/>
              <w:jc w:val="center"/>
              <w:rPr>
                <w:rFonts w:ascii="宋体" w:hAnsi="宋体" w:eastAsia="宋体"/>
                <w:szCs w:val="21"/>
              </w:rPr>
            </w:pPr>
            <w:r>
              <w:rPr>
                <w:rFonts w:hint="eastAsia" w:ascii="宋体" w:hAnsi="宋体" w:eastAsia="宋体"/>
                <w:szCs w:val="21"/>
              </w:rPr>
              <w:t>6</w:t>
            </w:r>
          </w:p>
        </w:tc>
        <w:tc>
          <w:tcPr>
            <w:tcW w:w="1701" w:type="dxa"/>
            <w:tcMar>
              <w:left w:w="28" w:type="dxa"/>
              <w:right w:w="28" w:type="dxa"/>
            </w:tcMar>
            <w:vAlign w:val="center"/>
          </w:tcPr>
          <w:p w14:paraId="7DC08BAC">
            <w:pPr>
              <w:spacing w:line="276" w:lineRule="auto"/>
              <w:jc w:val="center"/>
              <w:rPr>
                <w:rFonts w:ascii="宋体" w:hAnsi="宋体" w:eastAsia="宋体"/>
                <w:bCs/>
                <w:szCs w:val="21"/>
              </w:rPr>
            </w:pPr>
            <w:r>
              <w:rPr>
                <w:rFonts w:hint="eastAsia" w:ascii="宋体" w:hAnsi="宋体" w:eastAsia="宋体"/>
                <w:bCs/>
                <w:szCs w:val="21"/>
              </w:rPr>
              <w:t>第二课堂活动</w:t>
            </w:r>
          </w:p>
        </w:tc>
        <w:tc>
          <w:tcPr>
            <w:tcW w:w="6817" w:type="dxa"/>
            <w:tcBorders>
              <w:right w:val="single" w:color="auto" w:sz="8" w:space="0"/>
            </w:tcBorders>
            <w:vAlign w:val="center"/>
          </w:tcPr>
          <w:p w14:paraId="07D0CB46">
            <w:pPr>
              <w:spacing w:line="276" w:lineRule="auto"/>
              <w:rPr>
                <w:rFonts w:ascii="宋体" w:hAnsi="宋体" w:eastAsia="宋体"/>
                <w:szCs w:val="21"/>
              </w:rPr>
            </w:pPr>
            <w:r>
              <w:rPr>
                <w:rFonts w:hint="eastAsia" w:ascii="宋体" w:hAnsi="宋体" w:eastAsia="宋体"/>
                <w:szCs w:val="21"/>
              </w:rPr>
              <w:t>本课程未开展第二课堂。</w:t>
            </w:r>
          </w:p>
        </w:tc>
      </w:tr>
    </w:tbl>
    <w:p w14:paraId="6F77F3F4">
      <w:pPr>
        <w:spacing w:line="400" w:lineRule="exact"/>
        <w:ind w:firstLine="482" w:firstLineChars="200"/>
        <w:rPr>
          <w:rFonts w:ascii="宋体" w:hAnsi="宋体" w:eastAsia="宋体"/>
          <w:b/>
          <w:sz w:val="24"/>
        </w:rPr>
      </w:pPr>
    </w:p>
    <w:p w14:paraId="4074D222">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79EEADA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86B89BA">
      <w:pPr>
        <w:spacing w:line="360" w:lineRule="auto"/>
        <w:ind w:firstLine="420" w:firstLineChars="200"/>
        <w:rPr>
          <w:rFonts w:ascii="宋体" w:hAnsi="宋体" w:eastAsia="宋体"/>
          <w:szCs w:val="21"/>
        </w:rPr>
      </w:pPr>
      <w:r>
        <w:rPr>
          <w:rFonts w:ascii="宋体" w:hAnsi="宋体" w:eastAsia="宋体"/>
          <w:szCs w:val="21"/>
        </w:rPr>
        <w:t>本课程根据学生作业、课堂讨论、平时</w:t>
      </w:r>
      <w:r>
        <w:rPr>
          <w:rFonts w:hint="eastAsia" w:ascii="宋体" w:hAnsi="宋体" w:eastAsia="宋体"/>
          <w:szCs w:val="21"/>
        </w:rPr>
        <w:t>作用完成</w:t>
      </w:r>
      <w:r>
        <w:rPr>
          <w:rFonts w:ascii="宋体" w:hAnsi="宋体" w:eastAsia="宋体"/>
          <w:szCs w:val="21"/>
        </w:rPr>
        <w:t>情况和学生、教学督导等</w:t>
      </w:r>
      <w:r>
        <w:rPr>
          <w:rFonts w:hint="eastAsia" w:ascii="宋体" w:hAnsi="宋体" w:eastAsia="宋体"/>
          <w:szCs w:val="21"/>
        </w:rPr>
        <w:t>的</w:t>
      </w:r>
      <w:r>
        <w:rPr>
          <w:rFonts w:ascii="宋体" w:hAnsi="宋体" w:eastAsia="宋体"/>
          <w:szCs w:val="21"/>
        </w:rPr>
        <w:t>反馈，及时对教学中</w:t>
      </w:r>
      <w:r>
        <w:rPr>
          <w:rFonts w:hint="eastAsia" w:ascii="宋体" w:hAnsi="宋体" w:eastAsia="宋体"/>
          <w:szCs w:val="21"/>
        </w:rPr>
        <w:t>的</w:t>
      </w:r>
      <w:r>
        <w:rPr>
          <w:rFonts w:ascii="宋体" w:hAnsi="宋体" w:eastAsia="宋体"/>
          <w:szCs w:val="21"/>
        </w:rPr>
        <w:t>不足之处进行改进，并在下一轮课程教学中</w:t>
      </w:r>
      <w:r>
        <w:rPr>
          <w:rFonts w:hint="eastAsia" w:ascii="宋体" w:hAnsi="宋体" w:eastAsia="宋体"/>
          <w:szCs w:val="21"/>
        </w:rPr>
        <w:t>整改完善</w:t>
      </w:r>
      <w:r>
        <w:rPr>
          <w:rFonts w:ascii="宋体" w:hAnsi="宋体" w:eastAsia="宋体"/>
          <w:szCs w:val="21"/>
        </w:rPr>
        <w:t>，确保相应毕业要求指标点达成。</w:t>
      </w:r>
    </w:p>
    <w:p w14:paraId="410FE7E1">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（二）建议教材及参考书目</w:t>
      </w:r>
    </w:p>
    <w:p w14:paraId="4527C5BE">
      <w:pPr>
        <w:pStyle w:val="15"/>
        <w:spacing w:before="0" w:beforeAutospacing="0" w:after="0" w:afterAutospacing="0" w:line="360" w:lineRule="auto"/>
        <w:ind w:firstLine="420" w:firstLineChars="200"/>
        <w:rPr>
          <w:rFonts w:cs="宋体"/>
          <w:color w:val="000000"/>
          <w:kern w:val="2"/>
          <w:sz w:val="21"/>
          <w:szCs w:val="21"/>
        </w:rPr>
      </w:pPr>
      <w:r>
        <w:rPr>
          <w:rFonts w:hint="eastAsia" w:cs="宋体"/>
          <w:color w:val="000000"/>
          <w:kern w:val="2"/>
          <w:sz w:val="21"/>
          <w:szCs w:val="21"/>
        </w:rPr>
        <w:t>略</w:t>
      </w:r>
    </w:p>
    <w:p w14:paraId="079543BF">
      <w:pPr>
        <w:pStyle w:val="15"/>
        <w:spacing w:before="0" w:beforeAutospacing="0" w:after="0" w:afterAutospacing="0" w:line="360" w:lineRule="auto"/>
        <w:ind w:firstLine="420" w:firstLineChars="200"/>
        <w:rPr>
          <w:rFonts w:cs="宋体"/>
          <w:color w:val="000000"/>
          <w:kern w:val="2"/>
          <w:sz w:val="21"/>
          <w:szCs w:val="21"/>
        </w:rPr>
      </w:pPr>
    </w:p>
    <w:p w14:paraId="5AF01153">
      <w:pPr>
        <w:pStyle w:val="15"/>
        <w:spacing w:before="0" w:beforeAutospacing="0" w:after="0" w:afterAutospacing="0" w:line="360" w:lineRule="auto"/>
        <w:ind w:firstLine="420" w:firstLineChars="200"/>
        <w:rPr>
          <w:rFonts w:cs="宋体"/>
          <w:color w:val="000000"/>
          <w:kern w:val="2"/>
          <w:sz w:val="21"/>
          <w:szCs w:val="21"/>
        </w:rPr>
      </w:pPr>
    </w:p>
    <w:p w14:paraId="2F11DB99">
      <w:pPr>
        <w:pStyle w:val="15"/>
        <w:spacing w:before="0" w:beforeAutospacing="0" w:after="0" w:afterAutospacing="0" w:line="360" w:lineRule="auto"/>
        <w:ind w:firstLine="420" w:firstLineChars="200"/>
        <w:rPr>
          <w:rFonts w:cs="宋体"/>
          <w:color w:val="000000"/>
          <w:kern w:val="2"/>
          <w:sz w:val="21"/>
          <w:szCs w:val="21"/>
        </w:rPr>
      </w:pPr>
    </w:p>
    <w:p w14:paraId="6C50188C">
      <w:pPr>
        <w:spacing w:line="360" w:lineRule="auto"/>
        <w:ind w:right="1440"/>
        <w:jc w:val="right"/>
        <w:rPr>
          <w:rFonts w:ascii="宋体" w:hAnsi="宋体" w:eastAsia="宋体" w:cs="Times New Roman"/>
          <w:sz w:val="24"/>
          <w:szCs w:val="24"/>
        </w:rPr>
      </w:pPr>
      <w:r>
        <w:rPr>
          <w:rFonts w:hint="eastAsia" w:ascii="宋体" w:hAnsi="宋体" w:eastAsia="宋体" w:cs="Times New Roman"/>
          <w:sz w:val="24"/>
          <w:szCs w:val="24"/>
        </w:rPr>
        <w:t>执 笔 人：</w:t>
      </w:r>
      <w:r>
        <w:rPr>
          <w:rFonts w:ascii="宋体" w:hAnsi="宋体" w:eastAsia="宋体" w:cs="Times New Roman"/>
          <w:sz w:val="24"/>
          <w:szCs w:val="24"/>
        </w:rPr>
        <w:t xml:space="preserve"> </w:t>
      </w:r>
      <w:r>
        <w:rPr>
          <w:rFonts w:hint="eastAsia" w:ascii="宋体" w:hAnsi="宋体" w:eastAsia="宋体" w:cs="Times New Roman"/>
          <w:sz w:val="24"/>
          <w:szCs w:val="24"/>
        </w:rPr>
        <w:t>杨番</w:t>
      </w:r>
    </w:p>
    <w:p w14:paraId="044AD446">
      <w:pPr>
        <w:wordWrap w:val="0"/>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定 人：</w:t>
      </w:r>
      <w:r>
        <w:rPr>
          <w:rFonts w:ascii="宋体" w:hAnsi="宋体" w:eastAsia="宋体" w:cs="Times New Roman"/>
          <w:sz w:val="24"/>
          <w:szCs w:val="24"/>
        </w:rPr>
        <w:t xml:space="preserve"> </w:t>
      </w:r>
      <w:r>
        <w:rPr>
          <w:rFonts w:hint="eastAsia" w:ascii="宋体" w:hAnsi="宋体" w:eastAsia="宋体" w:cs="Times New Roman"/>
          <w:sz w:val="24"/>
          <w:szCs w:val="24"/>
        </w:rPr>
        <w:t>徐忆巍</w:t>
      </w:r>
    </w:p>
    <w:p w14:paraId="474DB232">
      <w:pPr>
        <w:spacing w:line="360" w:lineRule="auto"/>
        <w:ind w:right="1200"/>
        <w:jc w:val="right"/>
        <w:rPr>
          <w:rFonts w:ascii="宋体" w:hAnsi="宋体" w:eastAsia="宋体" w:cs="Times New Roman"/>
          <w:sz w:val="24"/>
          <w:szCs w:val="24"/>
        </w:rPr>
      </w:pPr>
      <w:r>
        <w:rPr>
          <w:rFonts w:hint="eastAsia" w:ascii="宋体" w:hAnsi="宋体" w:eastAsia="宋体" w:cs="Times New Roman"/>
          <w:sz w:val="24"/>
          <w:szCs w:val="24"/>
        </w:rPr>
        <w:t>审 批 人：</w:t>
      </w:r>
      <w:r>
        <w:rPr>
          <w:rFonts w:ascii="宋体" w:hAnsi="宋体" w:eastAsia="宋体" w:cs="Times New Roman"/>
          <w:sz w:val="24"/>
          <w:szCs w:val="24"/>
        </w:rPr>
        <w:t xml:space="preserve"> </w:t>
      </w:r>
      <w:r>
        <w:rPr>
          <w:rFonts w:hint="eastAsia" w:ascii="宋体" w:hAnsi="宋体" w:eastAsia="宋体" w:cs="Times New Roman"/>
          <w:sz w:val="24"/>
          <w:szCs w:val="24"/>
        </w:rPr>
        <w:t>张志欣</w:t>
      </w:r>
    </w:p>
    <w:p w14:paraId="17EFF73A">
      <w:pPr>
        <w:spacing w:line="360" w:lineRule="auto"/>
        <w:ind w:right="120"/>
        <w:jc w:val="right"/>
        <w:rPr>
          <w:rFonts w:ascii="宋体" w:hAnsi="宋体" w:eastAsia="宋体" w:cs="Times New Roman"/>
          <w:sz w:val="24"/>
          <w:szCs w:val="24"/>
        </w:rPr>
      </w:pPr>
      <w:r>
        <w:rPr>
          <w:rFonts w:hint="eastAsia" w:ascii="宋体" w:hAnsi="宋体" w:eastAsia="宋体" w:cs="Times New Roman"/>
          <w:sz w:val="24"/>
          <w:szCs w:val="24"/>
        </w:rPr>
        <w:t xml:space="preserve">批准时间： </w:t>
      </w:r>
      <w:r>
        <w:rPr>
          <w:rFonts w:ascii="Times New Roman" w:hAnsi="Times New Roman" w:eastAsia="宋体" w:cs="Times New Roman"/>
          <w:sz w:val="24"/>
          <w:szCs w:val="24"/>
        </w:rPr>
        <w:t>2024</w:t>
      </w:r>
      <w:r>
        <w:rPr>
          <w:rFonts w:ascii="宋体" w:hAnsi="宋体" w:eastAsia="宋体" w:cs="Times New Roman"/>
          <w:sz w:val="24"/>
          <w:szCs w:val="24"/>
        </w:rPr>
        <w:t>年</w:t>
      </w:r>
      <w:r>
        <w:rPr>
          <w:rFonts w:ascii="Times New Roman" w:hAnsi="Times New Roman" w:eastAsia="宋体" w:cs="Times New Roman"/>
          <w:sz w:val="24"/>
          <w:szCs w:val="24"/>
        </w:rPr>
        <w:t>9</w:t>
      </w:r>
      <w:r>
        <w:rPr>
          <w:rFonts w:ascii="宋体" w:hAnsi="宋体" w:eastAsia="宋体" w:cs="Times New Roman"/>
          <w:sz w:val="24"/>
          <w:szCs w:val="24"/>
        </w:rPr>
        <w:t>月</w:t>
      </w:r>
      <w:r>
        <w:rPr>
          <w:rFonts w:ascii="Times New Roman" w:hAnsi="Times New Roman" w:eastAsia="宋体" w:cs="Times New Roman"/>
          <w:sz w:val="24"/>
          <w:szCs w:val="24"/>
        </w:rPr>
        <w:t>1</w:t>
      </w:r>
      <w:r>
        <w:rPr>
          <w:rFonts w:ascii="宋体" w:hAnsi="宋体" w:eastAsia="宋体" w:cs="Times New Roman"/>
          <w:sz w:val="24"/>
          <w:szCs w:val="24"/>
        </w:rPr>
        <w:t>日</w:t>
      </w:r>
    </w:p>
    <w:p w14:paraId="74D1F082"/>
    <w:p w14:paraId="51DE559A"/>
    <w:p w14:paraId="03BCF5A7">
      <w:pPr>
        <w:spacing w:line="360" w:lineRule="auto"/>
        <w:ind w:right="1920"/>
        <w:jc w:val="both"/>
        <w:rPr>
          <w:rFonts w:hint="eastAsia" w:ascii="Times New Roman" w:hAnsi="Times New Roman" w:eastAsia="宋体" w:cs="Times New Roman"/>
          <w:color w:val="auto"/>
          <w:sz w:val="24"/>
          <w:szCs w:val="24"/>
          <w:lang w:val="en-US" w:eastAsia="zh-CN"/>
        </w:rPr>
      </w:pPr>
    </w:p>
    <w:p w14:paraId="00E54E7D">
      <w:pPr>
        <w:spacing w:line="360" w:lineRule="auto"/>
        <w:ind w:right="1920"/>
        <w:jc w:val="both"/>
        <w:rPr>
          <w:rFonts w:hint="eastAsia" w:ascii="Times New Roman" w:hAnsi="Times New Roman" w:eastAsia="宋体" w:cs="Times New Roman"/>
          <w:color w:val="auto"/>
          <w:sz w:val="24"/>
          <w:szCs w:val="24"/>
          <w:lang w:val="en-US" w:eastAsia="zh-CN"/>
        </w:rPr>
      </w:pPr>
    </w:p>
    <w:p w14:paraId="40165A76">
      <w:pPr>
        <w:spacing w:line="360" w:lineRule="auto"/>
        <w:ind w:right="1920"/>
        <w:jc w:val="both"/>
        <w:rPr>
          <w:rFonts w:hint="eastAsia" w:ascii="Times New Roman" w:hAnsi="Times New Roman" w:eastAsia="宋体" w:cs="Times New Roman"/>
          <w:color w:val="auto"/>
          <w:sz w:val="24"/>
          <w:szCs w:val="24"/>
          <w:lang w:val="en-US" w:eastAsia="zh-CN"/>
        </w:rPr>
      </w:pPr>
    </w:p>
    <w:p w14:paraId="7FE4777C">
      <w:pPr>
        <w:spacing w:line="360" w:lineRule="auto"/>
        <w:ind w:right="1920"/>
        <w:jc w:val="both"/>
        <w:rPr>
          <w:rFonts w:hint="eastAsia" w:ascii="Times New Roman" w:hAnsi="Times New Roman" w:eastAsia="宋体" w:cs="Times New Roman"/>
          <w:color w:val="auto"/>
          <w:sz w:val="24"/>
          <w:szCs w:val="24"/>
          <w:lang w:val="en-US" w:eastAsia="zh-CN"/>
        </w:rPr>
      </w:pPr>
    </w:p>
    <w:p w14:paraId="71B2F89D">
      <w:pPr>
        <w:spacing w:line="360" w:lineRule="auto"/>
        <w:ind w:right="1920"/>
        <w:jc w:val="both"/>
        <w:rPr>
          <w:rFonts w:hint="eastAsia" w:ascii="Times New Roman" w:hAnsi="Times New Roman" w:eastAsia="宋体" w:cs="Times New Roman"/>
          <w:color w:val="auto"/>
          <w:sz w:val="24"/>
          <w:szCs w:val="24"/>
          <w:lang w:val="en-US" w:eastAsia="zh-CN"/>
        </w:rPr>
      </w:pPr>
    </w:p>
    <w:p w14:paraId="40A9DC91">
      <w:pPr>
        <w:spacing w:line="360" w:lineRule="auto"/>
        <w:ind w:right="1920"/>
        <w:jc w:val="both"/>
        <w:rPr>
          <w:rFonts w:hint="eastAsia" w:ascii="Times New Roman" w:hAnsi="Times New Roman" w:eastAsia="宋体" w:cs="Times New Roman"/>
          <w:color w:val="auto"/>
          <w:sz w:val="24"/>
          <w:szCs w:val="24"/>
          <w:lang w:val="en-US" w:eastAsia="zh-CN"/>
        </w:rPr>
      </w:pPr>
    </w:p>
    <w:p w14:paraId="31FA709B">
      <w:pPr>
        <w:spacing w:line="360" w:lineRule="auto"/>
        <w:ind w:right="1920"/>
        <w:jc w:val="both"/>
        <w:rPr>
          <w:rFonts w:hint="eastAsia" w:ascii="Times New Roman" w:hAnsi="Times New Roman" w:eastAsia="宋体" w:cs="Times New Roman"/>
          <w:color w:val="auto"/>
          <w:sz w:val="24"/>
          <w:szCs w:val="24"/>
          <w:lang w:val="en-US" w:eastAsia="zh-CN"/>
        </w:rPr>
      </w:pPr>
    </w:p>
    <w:p w14:paraId="26EE87A3">
      <w:pPr>
        <w:spacing w:line="360" w:lineRule="auto"/>
        <w:ind w:right="1920"/>
        <w:jc w:val="both"/>
        <w:rPr>
          <w:rFonts w:hint="eastAsia" w:ascii="Times New Roman" w:hAnsi="Times New Roman" w:eastAsia="宋体" w:cs="Times New Roman"/>
          <w:color w:val="auto"/>
          <w:sz w:val="24"/>
          <w:szCs w:val="24"/>
          <w:lang w:val="en-US" w:eastAsia="zh-CN"/>
        </w:rPr>
      </w:pPr>
    </w:p>
    <w:p w14:paraId="287912CF">
      <w:pPr>
        <w:spacing w:line="360" w:lineRule="auto"/>
        <w:ind w:right="1920"/>
        <w:jc w:val="both"/>
        <w:rPr>
          <w:rFonts w:hint="eastAsia" w:ascii="Times New Roman" w:hAnsi="Times New Roman" w:eastAsia="宋体" w:cs="Times New Roman"/>
          <w:color w:val="auto"/>
          <w:sz w:val="24"/>
          <w:szCs w:val="24"/>
          <w:lang w:val="en-US" w:eastAsia="zh-CN"/>
        </w:rPr>
      </w:pPr>
    </w:p>
    <w:p w14:paraId="5475FAC6">
      <w:pPr>
        <w:spacing w:line="360" w:lineRule="auto"/>
        <w:ind w:right="1920"/>
        <w:jc w:val="both"/>
        <w:rPr>
          <w:rFonts w:hint="eastAsia" w:ascii="Times New Roman" w:hAnsi="Times New Roman" w:eastAsia="宋体" w:cs="Times New Roman"/>
          <w:color w:val="auto"/>
          <w:sz w:val="24"/>
          <w:szCs w:val="24"/>
          <w:lang w:val="en-US" w:eastAsia="zh-CN"/>
        </w:rPr>
      </w:pPr>
    </w:p>
    <w:p w14:paraId="3E07BADD">
      <w:pPr>
        <w:spacing w:line="360" w:lineRule="auto"/>
        <w:ind w:right="1920"/>
        <w:jc w:val="both"/>
        <w:rPr>
          <w:rFonts w:hint="eastAsia" w:ascii="Times New Roman" w:hAnsi="Times New Roman" w:eastAsia="宋体" w:cs="Times New Roman"/>
          <w:color w:val="auto"/>
          <w:sz w:val="24"/>
          <w:szCs w:val="24"/>
          <w:lang w:val="en-US" w:eastAsia="zh-CN"/>
        </w:rPr>
      </w:pPr>
    </w:p>
    <w:p w14:paraId="473FA4ED">
      <w:pPr>
        <w:spacing w:line="360" w:lineRule="auto"/>
        <w:ind w:right="1920"/>
        <w:jc w:val="both"/>
        <w:rPr>
          <w:rFonts w:hint="eastAsia" w:ascii="Times New Roman" w:hAnsi="Times New Roman" w:eastAsia="宋体" w:cs="Times New Roman"/>
          <w:color w:val="auto"/>
          <w:sz w:val="24"/>
          <w:szCs w:val="24"/>
          <w:lang w:val="en-US" w:eastAsia="zh-CN"/>
        </w:rPr>
      </w:pPr>
    </w:p>
    <w:p w14:paraId="786A4353">
      <w:pPr>
        <w:spacing w:line="360" w:lineRule="auto"/>
        <w:ind w:right="1920"/>
        <w:jc w:val="both"/>
        <w:rPr>
          <w:rFonts w:hint="eastAsia" w:ascii="Times New Roman" w:hAnsi="Times New Roman" w:eastAsia="宋体" w:cs="Times New Roman"/>
          <w:color w:val="auto"/>
          <w:sz w:val="24"/>
          <w:szCs w:val="24"/>
          <w:lang w:val="en-US" w:eastAsia="zh-CN"/>
        </w:rPr>
      </w:pPr>
    </w:p>
    <w:p w14:paraId="11E05C01">
      <w:pPr>
        <w:spacing w:line="360" w:lineRule="auto"/>
        <w:ind w:right="1920"/>
        <w:jc w:val="both"/>
        <w:rPr>
          <w:rFonts w:hint="eastAsia" w:ascii="Times New Roman" w:hAnsi="Times New Roman" w:eastAsia="宋体" w:cs="Times New Roman"/>
          <w:color w:val="auto"/>
          <w:sz w:val="24"/>
          <w:szCs w:val="24"/>
          <w:lang w:val="en-US" w:eastAsia="zh-CN"/>
        </w:rPr>
      </w:pPr>
    </w:p>
    <w:p w14:paraId="79B992E7">
      <w:pPr>
        <w:spacing w:line="360" w:lineRule="auto"/>
        <w:ind w:right="1920"/>
        <w:jc w:val="both"/>
        <w:rPr>
          <w:rFonts w:hint="eastAsia" w:ascii="Times New Roman" w:hAnsi="Times New Roman" w:eastAsia="宋体" w:cs="Times New Roman"/>
          <w:color w:val="auto"/>
          <w:sz w:val="24"/>
          <w:szCs w:val="24"/>
          <w:lang w:val="en-US" w:eastAsia="zh-CN"/>
        </w:rPr>
      </w:pPr>
    </w:p>
    <w:p w14:paraId="36B46BD0">
      <w:pPr>
        <w:spacing w:line="360" w:lineRule="auto"/>
        <w:ind w:right="1920"/>
        <w:jc w:val="both"/>
        <w:rPr>
          <w:rFonts w:hint="eastAsia" w:ascii="Times New Roman" w:hAnsi="Times New Roman" w:eastAsia="宋体" w:cs="Times New Roman"/>
          <w:color w:val="auto"/>
          <w:sz w:val="24"/>
          <w:szCs w:val="24"/>
          <w:lang w:val="en-US" w:eastAsia="zh-CN"/>
        </w:rPr>
      </w:pPr>
    </w:p>
    <w:p w14:paraId="3FA023F5">
      <w:pPr>
        <w:spacing w:line="360" w:lineRule="auto"/>
        <w:ind w:right="1920"/>
        <w:jc w:val="both"/>
        <w:rPr>
          <w:rFonts w:hint="eastAsia" w:ascii="Times New Roman" w:hAnsi="Times New Roman" w:eastAsia="宋体" w:cs="Times New Roman"/>
          <w:color w:val="auto"/>
          <w:sz w:val="24"/>
          <w:szCs w:val="24"/>
          <w:lang w:val="en-US" w:eastAsia="zh-CN"/>
        </w:rPr>
      </w:pPr>
    </w:p>
    <w:p w14:paraId="5BCC72B4">
      <w:pPr>
        <w:spacing w:line="360" w:lineRule="auto"/>
        <w:ind w:right="1920"/>
        <w:jc w:val="both"/>
        <w:rPr>
          <w:rFonts w:hint="eastAsia" w:ascii="Times New Roman" w:hAnsi="Times New Roman" w:eastAsia="宋体" w:cs="Times New Roman"/>
          <w:color w:val="auto"/>
          <w:sz w:val="24"/>
          <w:szCs w:val="24"/>
          <w:lang w:val="en-US" w:eastAsia="zh-CN"/>
        </w:rPr>
      </w:pPr>
    </w:p>
    <w:p w14:paraId="249F4D78">
      <w:pPr>
        <w:spacing w:line="360" w:lineRule="auto"/>
        <w:ind w:right="1920"/>
        <w:jc w:val="both"/>
        <w:rPr>
          <w:rFonts w:hint="eastAsia" w:ascii="Times New Roman" w:hAnsi="Times New Roman" w:eastAsia="宋体" w:cs="Times New Roman"/>
          <w:color w:val="auto"/>
          <w:sz w:val="24"/>
          <w:szCs w:val="24"/>
          <w:lang w:val="en-US" w:eastAsia="zh-CN"/>
        </w:rPr>
      </w:pPr>
    </w:p>
    <w:p w14:paraId="4293DC92">
      <w:pPr>
        <w:spacing w:line="312" w:lineRule="auto"/>
        <w:jc w:val="center"/>
        <w:outlineLvl w:val="0"/>
        <w:rPr>
          <w:rFonts w:ascii="宋体" w:hAnsi="宋体"/>
          <w:b/>
          <w:bCs/>
          <w:sz w:val="30"/>
          <w:szCs w:val="30"/>
        </w:rPr>
      </w:pPr>
      <w:bookmarkStart w:id="109" w:name="_Toc3828"/>
      <w:r>
        <w:rPr>
          <w:rFonts w:hint="eastAsia" w:ascii="宋体" w:hAnsi="宋体"/>
          <w:b/>
          <w:bCs/>
          <w:sz w:val="30"/>
          <w:szCs w:val="30"/>
        </w:rPr>
        <w:t>《常州传统音乐舞蹈艺术》课程教学大纲</w:t>
      </w:r>
      <w:bookmarkEnd w:id="109"/>
    </w:p>
    <w:p w14:paraId="707C6539">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cs="Calibri"/>
          <w:sz w:val="24"/>
          <w:szCs w:val="24"/>
        </w:rPr>
        <w:t>Changzhou Traditional Music &amp; Dance</w:t>
      </w:r>
      <w:r>
        <w:rPr>
          <w:rFonts w:hint="eastAsia" w:ascii="宋体" w:hAnsi="宋体"/>
          <w:b/>
          <w:bCs/>
          <w:sz w:val="30"/>
          <w:szCs w:val="30"/>
        </w:rPr>
        <w:t>）</w:t>
      </w:r>
    </w:p>
    <w:p w14:paraId="6B117C63">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4BF04A66">
      <w:pPr>
        <w:spacing w:line="360" w:lineRule="auto"/>
        <w:ind w:firstLine="551" w:firstLineChars="196"/>
        <w:outlineLvl w:val="0"/>
        <w:rPr>
          <w:rFonts w:hint="eastAsia" w:ascii="宋体" w:hAnsi="宋体"/>
          <w:b/>
          <w:sz w:val="28"/>
          <w:szCs w:val="28"/>
        </w:rPr>
      </w:pPr>
      <w:bookmarkStart w:id="110" w:name="_Toc16562"/>
      <w:r>
        <w:rPr>
          <w:rFonts w:hint="eastAsia" w:ascii="宋体" w:hAnsi="宋体"/>
          <w:b/>
          <w:sz w:val="28"/>
          <w:szCs w:val="28"/>
        </w:rPr>
        <w:t>一、课程概况</w:t>
      </w:r>
      <w:bookmarkEnd w:id="110"/>
    </w:p>
    <w:p w14:paraId="201534A1">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2403043</w:t>
      </w:r>
    </w:p>
    <w:p w14:paraId="11AE4C0D">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4339313F">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（其中讲授24学时，校外观摩、考察8学时）</w:t>
      </w:r>
    </w:p>
    <w:p w14:paraId="4CF59384">
      <w:pPr>
        <w:pStyle w:val="7"/>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中国民族民间音乐</w:t>
      </w:r>
    </w:p>
    <w:p w14:paraId="0BD10AA2">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0A8C14C1">
      <w:pPr>
        <w:spacing w:line="360" w:lineRule="auto"/>
        <w:ind w:firstLine="482" w:firstLineChars="200"/>
        <w:rPr>
          <w:rFonts w:hint="eastAsia" w:ascii="宋体" w:hAnsi="宋体"/>
          <w:kern w:val="0"/>
          <w:sz w:val="24"/>
          <w:szCs w:val="24"/>
        </w:rPr>
      </w:pPr>
      <w:r>
        <w:rPr>
          <w:rFonts w:hint="eastAsia" w:ascii="宋体" w:hAnsi="宋体"/>
          <w:b/>
          <w:bCs/>
          <w:kern w:val="0"/>
          <w:sz w:val="24"/>
          <w:szCs w:val="24"/>
          <w:lang w:eastAsia="zh-CN"/>
        </w:rPr>
        <w:t>参考</w:t>
      </w:r>
      <w:r>
        <w:rPr>
          <w:rFonts w:hint="eastAsia" w:ascii="宋体" w:hAnsi="宋体"/>
          <w:b/>
          <w:bCs/>
          <w:kern w:val="0"/>
          <w:sz w:val="24"/>
          <w:szCs w:val="24"/>
        </w:rPr>
        <w:t>教材</w:t>
      </w:r>
      <w:r>
        <w:rPr>
          <w:rFonts w:hint="eastAsia" w:ascii="宋体" w:hAnsi="宋体"/>
          <w:b/>
          <w:kern w:val="0"/>
          <w:sz w:val="24"/>
          <w:szCs w:val="24"/>
        </w:rPr>
        <w:t>：</w:t>
      </w:r>
      <w:r>
        <w:rPr>
          <w:rFonts w:hint="eastAsia" w:ascii="宋体" w:hAnsi="宋体"/>
          <w:kern w:val="0"/>
          <w:sz w:val="24"/>
          <w:szCs w:val="24"/>
        </w:rPr>
        <w:t>《常州传统音乐舞蹈艺术</w:t>
      </w:r>
      <w:r>
        <w:rPr>
          <w:rFonts w:hint="eastAsia" w:ascii="宋体" w:hAnsi="宋体"/>
          <w:sz w:val="24"/>
          <w:szCs w:val="24"/>
        </w:rPr>
        <w:t>》，刘廷新等，中国时代经济出版社，</w:t>
      </w:r>
      <w:r>
        <w:rPr>
          <w:rFonts w:hint="eastAsia" w:ascii="宋体" w:hAnsi="宋体"/>
          <w:kern w:val="0"/>
          <w:sz w:val="24"/>
          <w:szCs w:val="24"/>
        </w:rPr>
        <w:t>2013.</w:t>
      </w:r>
    </w:p>
    <w:p w14:paraId="0B19DE69">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489DCE4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课程的性质与任务：</w:t>
      </w:r>
      <w:r>
        <w:rPr>
          <w:rFonts w:hint="eastAsia" w:ascii="宋体" w:hAnsi="宋体"/>
          <w:sz w:val="24"/>
          <w:szCs w:val="24"/>
        </w:rPr>
        <w:t>《常州传统音乐舞蹈艺术》是音乐学专业开设的地方特色课程，设定为专业选修课。目的是让学生学习和了解常州乃至江苏省内代表性的传统音乐舞蹈艺术，逐步养成关注地方传统音乐舞蹈的意识，熟悉研究传统音乐舞蹈艺术的基本方法；培育有特色的音乐舞蹈专业人才，为常州市乃至江苏省培养地方传统音乐舞蹈艺术的传播者和传承人，并为以后从事基础音乐教学和其他相关工作打下良好基础。</w:t>
      </w:r>
    </w:p>
    <w:p w14:paraId="050E06A3">
      <w:pPr>
        <w:autoSpaceDE w:val="0"/>
        <w:autoSpaceDN w:val="0"/>
        <w:adjustRightInd w:val="0"/>
        <w:spacing w:line="360" w:lineRule="auto"/>
        <w:ind w:firstLine="480" w:firstLineChars="200"/>
        <w:jc w:val="left"/>
        <w:rPr>
          <w:rFonts w:hint="eastAsia" w:ascii="宋体" w:hAnsi="宋体"/>
          <w:kern w:val="0"/>
          <w:sz w:val="24"/>
          <w:szCs w:val="24"/>
        </w:rPr>
      </w:pPr>
      <w:r>
        <w:rPr>
          <w:rFonts w:hint="eastAsia" w:ascii="宋体" w:hAnsi="宋体"/>
          <w:kern w:val="0"/>
          <w:sz w:val="24"/>
          <w:szCs w:val="24"/>
        </w:rPr>
        <w:t xml:space="preserve"> </w:t>
      </w:r>
    </w:p>
    <w:p w14:paraId="1161DBB1">
      <w:pPr>
        <w:spacing w:line="360" w:lineRule="auto"/>
        <w:ind w:firstLine="562" w:firstLineChars="200"/>
        <w:outlineLvl w:val="0"/>
        <w:rPr>
          <w:rFonts w:hint="eastAsia" w:ascii="宋体" w:hAnsi="宋体"/>
          <w:b/>
          <w:sz w:val="28"/>
          <w:szCs w:val="28"/>
        </w:rPr>
      </w:pPr>
      <w:bookmarkStart w:id="111" w:name="_Toc18088"/>
      <w:r>
        <w:rPr>
          <w:rFonts w:hint="eastAsia" w:ascii="宋体" w:hAnsi="宋体"/>
          <w:b/>
          <w:sz w:val="28"/>
          <w:szCs w:val="28"/>
        </w:rPr>
        <w:t>二、课程目标</w:t>
      </w:r>
      <w:bookmarkEnd w:id="111"/>
    </w:p>
    <w:p w14:paraId="2167F473">
      <w:pPr>
        <w:spacing w:line="360" w:lineRule="auto"/>
        <w:ind w:firstLine="482" w:firstLineChars="200"/>
        <w:outlineLvl w:val="0"/>
        <w:rPr>
          <w:rFonts w:hint="eastAsia" w:ascii="宋体" w:hAnsi="宋体"/>
          <w:b/>
          <w:sz w:val="24"/>
          <w:szCs w:val="24"/>
        </w:rPr>
      </w:pPr>
      <w:bookmarkStart w:id="112" w:name="_Toc998"/>
      <w:r>
        <w:rPr>
          <w:rFonts w:hint="eastAsia" w:ascii="宋体" w:hAnsi="宋体"/>
          <w:b/>
          <w:sz w:val="24"/>
          <w:szCs w:val="24"/>
        </w:rPr>
        <w:t>（一）课程具体目标</w:t>
      </w:r>
      <w:bookmarkEnd w:id="112"/>
    </w:p>
    <w:p w14:paraId="37FB792B">
      <w:pPr>
        <w:spacing w:line="360" w:lineRule="auto"/>
        <w:ind w:firstLine="480" w:firstLineChars="200"/>
        <w:rPr>
          <w:rFonts w:hint="eastAsia"/>
          <w:sz w:val="24"/>
          <w:szCs w:val="24"/>
        </w:rPr>
      </w:pPr>
      <w:r>
        <w:rPr>
          <w:rFonts w:hint="eastAsia" w:ascii="宋体" w:hAnsi="宋体"/>
          <w:sz w:val="24"/>
          <w:szCs w:val="24"/>
        </w:rPr>
        <w:t>根据师范学院制定的“</w:t>
      </w:r>
      <w:r>
        <w:rPr>
          <w:rFonts w:hint="eastAsia" w:cs="Calibri"/>
          <w:sz w:val="24"/>
          <w:szCs w:val="24"/>
        </w:rPr>
        <w:t>202</w:t>
      </w:r>
      <w:r>
        <w:rPr>
          <w:rFonts w:hint="eastAsia" w:cs="Calibri"/>
          <w:sz w:val="24"/>
          <w:szCs w:val="24"/>
          <w:lang w:val="en-US" w:eastAsia="zh-CN"/>
        </w:rPr>
        <w:t>4</w:t>
      </w:r>
      <w:r>
        <w:rPr>
          <w:rFonts w:hint="eastAsia" w:ascii="宋体" w:hAnsi="宋体"/>
          <w:sz w:val="24"/>
          <w:szCs w:val="24"/>
        </w:rPr>
        <w:t>级</w:t>
      </w:r>
      <w:r>
        <w:rPr>
          <w:rFonts w:hint="eastAsia" w:ascii="宋体" w:hAnsi="宋体" w:cs="Arial"/>
          <w:sz w:val="24"/>
          <w:szCs w:val="24"/>
        </w:rPr>
        <w:t>音乐学</w:t>
      </w:r>
      <w:r>
        <w:rPr>
          <w:rFonts w:hint="eastAsia" w:ascii="宋体" w:hAnsi="宋体"/>
          <w:sz w:val="24"/>
          <w:szCs w:val="24"/>
        </w:rPr>
        <w:t>专业人才培养方案”中“毕业要求实现矩阵”的分解指标点规划，</w:t>
      </w:r>
      <w:r>
        <w:rPr>
          <w:rFonts w:hint="eastAsia" w:ascii="宋体" w:hAnsi="宋体"/>
          <w:kern w:val="0"/>
          <w:sz w:val="24"/>
          <w:szCs w:val="24"/>
        </w:rPr>
        <w:t>《常州传统音乐舞蹈艺术</w:t>
      </w:r>
      <w:r>
        <w:rPr>
          <w:rFonts w:hint="eastAsia" w:ascii="宋体" w:hAnsi="宋体"/>
          <w:sz w:val="24"/>
          <w:szCs w:val="24"/>
        </w:rPr>
        <w:t>》课程目标具体如下：</w:t>
      </w:r>
    </w:p>
    <w:p w14:paraId="75BCF159">
      <w:pPr>
        <w:spacing w:line="360" w:lineRule="auto"/>
        <w:ind w:firstLine="480" w:firstLineChars="200"/>
        <w:rPr>
          <w:sz w:val="24"/>
          <w:szCs w:val="24"/>
        </w:rPr>
      </w:pPr>
      <w:r>
        <w:rPr>
          <w:sz w:val="24"/>
          <w:szCs w:val="24"/>
        </w:rPr>
        <w:t xml:space="preserve"> </w:t>
      </w:r>
    </w:p>
    <w:p w14:paraId="1829855B">
      <w:pPr>
        <w:spacing w:line="360" w:lineRule="auto"/>
        <w:ind w:firstLine="480" w:firstLineChars="200"/>
        <w:rPr>
          <w:sz w:val="24"/>
          <w:szCs w:val="24"/>
        </w:rPr>
      </w:pPr>
      <w:r>
        <w:rPr>
          <w:sz w:val="24"/>
          <w:szCs w:val="24"/>
        </w:rPr>
        <w:t xml:space="preserve"> </w:t>
      </w:r>
    </w:p>
    <w:p w14:paraId="0BC169CC">
      <w:pPr>
        <w:spacing w:line="360" w:lineRule="auto"/>
        <w:ind w:firstLine="480" w:firstLineChars="200"/>
        <w:rPr>
          <w:sz w:val="24"/>
          <w:szCs w:val="24"/>
        </w:rPr>
      </w:pPr>
      <w:r>
        <w:rPr>
          <w:sz w:val="24"/>
          <w:szCs w:val="24"/>
        </w:rPr>
        <w:t xml:space="preserve"> </w:t>
      </w:r>
    </w:p>
    <w:p w14:paraId="626F339B">
      <w:pPr>
        <w:spacing w:line="360" w:lineRule="auto"/>
        <w:ind w:firstLine="480" w:firstLineChars="200"/>
        <w:rPr>
          <w:sz w:val="24"/>
          <w:szCs w:val="24"/>
        </w:rPr>
      </w:pPr>
      <w:r>
        <w:rPr>
          <w:sz w:val="24"/>
          <w:szCs w:val="24"/>
        </w:rPr>
        <w:t xml:space="preserve"> </w:t>
      </w:r>
    </w:p>
    <w:p w14:paraId="51CAC1C2">
      <w:pPr>
        <w:spacing w:line="360" w:lineRule="auto"/>
        <w:ind w:firstLine="480" w:firstLineChars="200"/>
        <w:rPr>
          <w:sz w:val="24"/>
          <w:szCs w:val="24"/>
        </w:rPr>
      </w:pPr>
      <w:r>
        <w:rPr>
          <w:sz w:val="24"/>
          <w:szCs w:val="24"/>
        </w:rPr>
        <w:t xml:space="preserve"> </w:t>
      </w:r>
    </w:p>
    <w:p w14:paraId="22B1FC07">
      <w:pPr>
        <w:spacing w:line="360" w:lineRule="auto"/>
        <w:ind w:firstLine="480" w:firstLineChars="200"/>
        <w:rPr>
          <w:sz w:val="24"/>
          <w:szCs w:val="24"/>
        </w:rPr>
      </w:pPr>
      <w:r>
        <w:rPr>
          <w:sz w:val="24"/>
          <w:szCs w:val="24"/>
        </w:rPr>
        <w:t xml:space="preserve"> </w:t>
      </w:r>
    </w:p>
    <w:p w14:paraId="42B1D614">
      <w:pPr>
        <w:spacing w:line="360" w:lineRule="auto"/>
        <w:ind w:firstLine="480" w:firstLineChars="200"/>
        <w:rPr>
          <w:sz w:val="24"/>
          <w:szCs w:val="24"/>
        </w:rPr>
      </w:pPr>
      <w:r>
        <w:rPr>
          <w:sz w:val="24"/>
          <w:szCs w:val="24"/>
        </w:rPr>
        <w:t xml:space="preserve"> </w:t>
      </w:r>
    </w:p>
    <w:p w14:paraId="1A6CBC78">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目标1.阐释常州传统音乐舞蹈艺术的内涵与价值；形成常州传统音乐舞蹈教育相关理论的认知框架；学会常州传统音乐舞蹈教育案例的设计原理。</w:t>
      </w:r>
    </w:p>
    <w:p w14:paraId="68A27EEC">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目标2.尝试应用相关原理，学会设计常州传统音乐舞蹈艺术教育的目标、内容、方法、策略、评价工具，说明设计意图。</w:t>
      </w:r>
    </w:p>
    <w:p w14:paraId="63316BFA">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目标3.应用批判性思维、反思评估的技能，检视常州传统音乐舞蹈艺术教育活动设计的相关假设，分析课程教育环节中学理支撑的合理性。</w:t>
      </w:r>
    </w:p>
    <w:p w14:paraId="60BB05F9">
      <w:pPr>
        <w:spacing w:line="360" w:lineRule="auto"/>
        <w:ind w:firstLine="482"/>
        <w:jc w:val="left"/>
        <w:rPr>
          <w:rFonts w:hint="eastAsia" w:ascii="宋体" w:hAnsi="宋体"/>
          <w:kern w:val="0"/>
          <w:sz w:val="24"/>
          <w:szCs w:val="24"/>
        </w:rPr>
      </w:pPr>
      <w:r>
        <w:rPr>
          <w:rFonts w:hint="eastAsia" w:ascii="宋体" w:hAnsi="宋体"/>
          <w:kern w:val="0"/>
          <w:sz w:val="24"/>
          <w:szCs w:val="24"/>
        </w:rPr>
        <w:t>目标4.针对常州传统音乐舞蹈艺术教育活动设计与指导特点，选择相应的小组合作学习方式，履行分工责任，形成共同学习的经验。</w:t>
      </w:r>
    </w:p>
    <w:p w14:paraId="3B0E120B">
      <w:pPr>
        <w:spacing w:line="360" w:lineRule="auto"/>
        <w:ind w:firstLine="480" w:firstLineChars="200"/>
        <w:rPr>
          <w:rFonts w:hint="eastAsia"/>
          <w:sz w:val="24"/>
          <w:szCs w:val="24"/>
        </w:rPr>
      </w:pPr>
      <w:r>
        <w:rPr>
          <w:sz w:val="24"/>
          <w:szCs w:val="24"/>
        </w:rPr>
        <w:t xml:space="preserve"> </w:t>
      </w:r>
    </w:p>
    <w:p w14:paraId="0C867EC4">
      <w:pPr>
        <w:spacing w:line="360" w:lineRule="auto"/>
        <w:ind w:firstLine="480" w:firstLineChars="200"/>
        <w:rPr>
          <w:color w:val="000000"/>
          <w:sz w:val="24"/>
          <w:szCs w:val="24"/>
        </w:rPr>
      </w:pPr>
      <w:r>
        <w:rPr>
          <w:rFonts w:ascii="宋体" w:hAnsi="宋体"/>
          <w:color w:val="000000"/>
          <w:sz w:val="24"/>
          <w:szCs w:val="24"/>
        </w:rPr>
        <w:t>本课程支撑专业</w:t>
      </w:r>
      <w:r>
        <w:rPr>
          <w:rFonts w:hint="eastAsia" w:ascii="宋体" w:hAnsi="宋体"/>
          <w:color w:val="000000"/>
          <w:sz w:val="24"/>
          <w:szCs w:val="24"/>
        </w:rPr>
        <w:t>人才</w:t>
      </w:r>
      <w:r>
        <w:rPr>
          <w:rFonts w:ascii="宋体" w:hAnsi="宋体"/>
          <w:color w:val="000000"/>
          <w:sz w:val="24"/>
          <w:szCs w:val="24"/>
        </w:rPr>
        <w:t>培养</w:t>
      </w:r>
      <w:r>
        <w:rPr>
          <w:rFonts w:hint="eastAsia" w:ascii="宋体" w:hAnsi="宋体"/>
          <w:color w:val="000000"/>
          <w:sz w:val="24"/>
          <w:szCs w:val="24"/>
        </w:rPr>
        <w:t>方案</w:t>
      </w:r>
      <w:r>
        <w:rPr>
          <w:rFonts w:ascii="宋体" w:hAnsi="宋体"/>
          <w:color w:val="000000"/>
          <w:sz w:val="24"/>
          <w:szCs w:val="24"/>
        </w:rPr>
        <w:t>中毕业要求</w:t>
      </w:r>
      <w:r>
        <w:rPr>
          <w:rFonts w:hint="eastAsia" w:cs="Calibri"/>
          <w:color w:val="000000"/>
          <w:sz w:val="24"/>
          <w:szCs w:val="24"/>
        </w:rPr>
        <w:t>1</w:t>
      </w:r>
      <w:r>
        <w:rPr>
          <w:rFonts w:hint="eastAsia" w:ascii="宋体" w:hAnsi="宋体"/>
          <w:color w:val="000000"/>
          <w:sz w:val="24"/>
          <w:szCs w:val="24"/>
        </w:rPr>
        <w:t>、</w:t>
      </w:r>
      <w:r>
        <w:rPr>
          <w:rFonts w:hint="eastAsia" w:cs="Calibri"/>
          <w:color w:val="000000"/>
          <w:sz w:val="24"/>
          <w:szCs w:val="24"/>
        </w:rPr>
        <w:t>2</w:t>
      </w:r>
      <w:r>
        <w:rPr>
          <w:rFonts w:hint="eastAsia" w:ascii="宋体" w:hAnsi="宋体"/>
          <w:color w:val="000000"/>
          <w:sz w:val="24"/>
          <w:szCs w:val="24"/>
        </w:rPr>
        <w:t>、</w:t>
      </w:r>
      <w:r>
        <w:rPr>
          <w:rFonts w:hint="eastAsia" w:cs="Calibri"/>
          <w:color w:val="000000"/>
          <w:sz w:val="24"/>
          <w:szCs w:val="24"/>
        </w:rPr>
        <w:t>6</w:t>
      </w:r>
      <w:r>
        <w:rPr>
          <w:rFonts w:hint="eastAsia" w:ascii="宋体" w:hAnsi="宋体"/>
          <w:color w:val="000000"/>
          <w:sz w:val="24"/>
          <w:szCs w:val="24"/>
        </w:rPr>
        <w:t>、</w:t>
      </w:r>
      <w:r>
        <w:rPr>
          <w:rFonts w:hint="eastAsia" w:cs="Calibri"/>
          <w:color w:val="000000"/>
          <w:sz w:val="24"/>
          <w:szCs w:val="24"/>
        </w:rPr>
        <w:t>7</w:t>
      </w:r>
      <w:r>
        <w:rPr>
          <w:rFonts w:hint="eastAsia" w:ascii="宋体" w:hAnsi="宋体"/>
          <w:color w:val="000000"/>
          <w:sz w:val="24"/>
          <w:szCs w:val="24"/>
        </w:rPr>
        <w:t>、</w:t>
      </w:r>
      <w:r>
        <w:rPr>
          <w:rFonts w:hint="eastAsia" w:cs="Calibri"/>
          <w:color w:val="000000"/>
          <w:sz w:val="24"/>
          <w:szCs w:val="24"/>
        </w:rPr>
        <w:t>8</w:t>
      </w:r>
      <w:r>
        <w:rPr>
          <w:rFonts w:hint="eastAsia" w:ascii="宋体" w:hAnsi="宋体"/>
          <w:color w:val="000000"/>
          <w:sz w:val="24"/>
          <w:szCs w:val="24"/>
        </w:rPr>
        <w:t>，对应关系如表所示。</w:t>
      </w:r>
    </w:p>
    <w:p w14:paraId="1846B26C">
      <w:pPr>
        <w:spacing w:line="360" w:lineRule="auto"/>
        <w:ind w:firstLine="482" w:firstLineChars="200"/>
        <w:outlineLvl w:val="0"/>
        <w:rPr>
          <w:rFonts w:ascii="宋体" w:hAnsi="宋体"/>
          <w:b/>
          <w:sz w:val="24"/>
          <w:szCs w:val="24"/>
        </w:rPr>
      </w:pPr>
      <w:bookmarkStart w:id="113" w:name="_Toc15550"/>
      <w:r>
        <w:rPr>
          <w:rFonts w:hint="eastAsia" w:ascii="宋体" w:hAnsi="宋体"/>
          <w:b/>
          <w:sz w:val="24"/>
          <w:szCs w:val="24"/>
        </w:rPr>
        <w:t>（二）课程目标与专业毕业要求的关系</w:t>
      </w:r>
      <w:bookmarkEnd w:id="113"/>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44"/>
        <w:gridCol w:w="4977"/>
      </w:tblGrid>
      <w:tr w14:paraId="758B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5B39575C">
            <w:pPr>
              <w:spacing w:line="273" w:lineRule="auto"/>
              <w:jc w:val="center"/>
              <w:rPr>
                <w:rFonts w:ascii="宋体" w:hAnsi="宋体"/>
                <w:b/>
                <w:bCs/>
              </w:rPr>
            </w:pPr>
            <w:r>
              <w:rPr>
                <w:rFonts w:hint="eastAsia" w:ascii="宋体" w:hAnsi="宋体"/>
                <w:b/>
                <w:bCs/>
              </w:rPr>
              <w:t>课程目标</w:t>
            </w:r>
          </w:p>
        </w:tc>
        <w:tc>
          <w:tcPr>
            <w:tcW w:w="2444" w:type="dxa"/>
            <w:tcBorders>
              <w:top w:val="single" w:color="auto" w:sz="4" w:space="0"/>
              <w:left w:val="single" w:color="auto" w:sz="4" w:space="0"/>
              <w:bottom w:val="single" w:color="auto" w:sz="4" w:space="0"/>
              <w:right w:val="single" w:color="auto" w:sz="4" w:space="0"/>
            </w:tcBorders>
            <w:vAlign w:val="center"/>
          </w:tcPr>
          <w:p w14:paraId="5B024AB6">
            <w:pPr>
              <w:spacing w:line="273" w:lineRule="auto"/>
              <w:jc w:val="center"/>
              <w:rPr>
                <w:rFonts w:ascii="宋体" w:hAnsi="宋体"/>
                <w:b/>
                <w:bCs/>
              </w:rPr>
            </w:pPr>
            <w:r>
              <w:rPr>
                <w:rFonts w:hint="eastAsia" w:ascii="宋体" w:hAnsi="宋体"/>
                <w:b/>
                <w:bCs/>
              </w:rPr>
              <w:t>支撑的毕业要求</w:t>
            </w:r>
          </w:p>
        </w:tc>
        <w:tc>
          <w:tcPr>
            <w:tcW w:w="4977" w:type="dxa"/>
            <w:tcBorders>
              <w:top w:val="single" w:color="auto" w:sz="4" w:space="0"/>
              <w:left w:val="single" w:color="auto" w:sz="4" w:space="0"/>
              <w:bottom w:val="single" w:color="auto" w:sz="4" w:space="0"/>
              <w:right w:val="single" w:color="auto" w:sz="4" w:space="0"/>
            </w:tcBorders>
            <w:vAlign w:val="center"/>
          </w:tcPr>
          <w:p w14:paraId="60F53DC8">
            <w:pPr>
              <w:spacing w:line="273" w:lineRule="auto"/>
              <w:ind w:firstLine="422"/>
              <w:jc w:val="center"/>
              <w:rPr>
                <w:rFonts w:ascii="宋体" w:hAnsi="宋体"/>
                <w:b/>
                <w:bCs/>
              </w:rPr>
            </w:pPr>
            <w:r>
              <w:rPr>
                <w:rFonts w:hint="eastAsia" w:ascii="宋体" w:hAnsi="宋体"/>
                <w:b/>
                <w:bCs/>
              </w:rPr>
              <w:t>支撑的毕业要求指标点</w:t>
            </w:r>
          </w:p>
        </w:tc>
      </w:tr>
      <w:tr w14:paraId="4707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3C3D2B6B">
            <w:pPr>
              <w:spacing w:line="273" w:lineRule="auto"/>
              <w:jc w:val="center"/>
              <w:rPr>
                <w:rFonts w:ascii="宋体" w:hAnsi="宋体"/>
                <w:bCs/>
              </w:rPr>
            </w:pPr>
            <w:r>
              <w:rPr>
                <w:rFonts w:hint="eastAsia" w:ascii="宋体" w:hAnsi="宋体"/>
                <w:bCs/>
              </w:rPr>
              <w:t>课程目标1</w:t>
            </w:r>
          </w:p>
        </w:tc>
        <w:tc>
          <w:tcPr>
            <w:tcW w:w="2444" w:type="dxa"/>
            <w:tcBorders>
              <w:top w:val="single" w:color="auto" w:sz="4" w:space="0"/>
              <w:left w:val="single" w:color="auto" w:sz="4" w:space="0"/>
              <w:bottom w:val="single" w:color="auto" w:sz="4" w:space="0"/>
              <w:right w:val="single" w:color="auto" w:sz="4" w:space="0"/>
            </w:tcBorders>
            <w:vAlign w:val="center"/>
          </w:tcPr>
          <w:p w14:paraId="27AD2972">
            <w:pPr>
              <w:spacing w:line="273" w:lineRule="auto"/>
              <w:rPr>
                <w:rFonts w:ascii="宋体" w:hAnsi="宋体"/>
              </w:rPr>
            </w:pPr>
            <w:r>
              <w:rPr>
                <w:rFonts w:hint="eastAsia" w:ascii="宋体" w:hAnsi="宋体"/>
              </w:rPr>
              <w:t>毕业要求1：品行素养</w:t>
            </w:r>
          </w:p>
        </w:tc>
        <w:tc>
          <w:tcPr>
            <w:tcW w:w="4977" w:type="dxa"/>
            <w:tcBorders>
              <w:top w:val="single" w:color="auto" w:sz="4" w:space="0"/>
              <w:left w:val="single" w:color="auto" w:sz="4" w:space="0"/>
              <w:bottom w:val="single" w:color="auto" w:sz="4" w:space="0"/>
              <w:right w:val="single" w:color="auto" w:sz="4" w:space="0"/>
            </w:tcBorders>
            <w:vAlign w:val="center"/>
          </w:tcPr>
          <w:p w14:paraId="21295A7A">
            <w:pPr>
              <w:spacing w:line="273" w:lineRule="auto"/>
              <w:rPr>
                <w:rFonts w:ascii="宋体" w:hAnsi="宋体"/>
                <w:sz w:val="18"/>
                <w:szCs w:val="18"/>
              </w:rPr>
            </w:pPr>
            <w:r>
              <w:rPr>
                <w:rFonts w:hint="eastAsia" w:ascii="宋体" w:hAnsi="宋体"/>
              </w:rPr>
              <w:t>1:具有良好的人文科学素养和道德水准，了解中外文学及历史的相关知识。掌握体育运动的基本知识和科学锻炼身体的技能，养成良好的锻炼习惯、卫生习惯和生活习惯，具备健全的心理和健康的体魄。</w:t>
            </w:r>
          </w:p>
        </w:tc>
      </w:tr>
      <w:tr w14:paraId="2756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124F1D8C">
            <w:pPr>
              <w:spacing w:line="273" w:lineRule="auto"/>
              <w:jc w:val="center"/>
              <w:rPr>
                <w:rFonts w:ascii="宋体" w:hAnsi="宋体"/>
              </w:rPr>
            </w:pPr>
            <w:r>
              <w:rPr>
                <w:rFonts w:hint="eastAsia" w:ascii="宋体" w:hAnsi="宋体"/>
              </w:rPr>
              <w:t>课程目标2</w:t>
            </w:r>
          </w:p>
        </w:tc>
        <w:tc>
          <w:tcPr>
            <w:tcW w:w="2444" w:type="dxa"/>
            <w:tcBorders>
              <w:top w:val="single" w:color="auto" w:sz="4" w:space="0"/>
              <w:left w:val="single" w:color="auto" w:sz="4" w:space="0"/>
              <w:bottom w:val="single" w:color="auto" w:sz="4" w:space="0"/>
              <w:right w:val="single" w:color="auto" w:sz="4" w:space="0"/>
            </w:tcBorders>
            <w:vAlign w:val="center"/>
          </w:tcPr>
          <w:p w14:paraId="69296365">
            <w:pPr>
              <w:spacing w:line="273" w:lineRule="auto"/>
              <w:rPr>
                <w:rFonts w:ascii="宋体" w:hAnsi="宋体"/>
                <w:sz w:val="18"/>
                <w:szCs w:val="18"/>
              </w:rPr>
            </w:pPr>
            <w:r>
              <w:rPr>
                <w:rFonts w:hint="eastAsia" w:ascii="宋体" w:hAnsi="宋体"/>
              </w:rPr>
              <w:t>毕业要求2：知识素养</w:t>
            </w:r>
          </w:p>
        </w:tc>
        <w:tc>
          <w:tcPr>
            <w:tcW w:w="4977" w:type="dxa"/>
            <w:tcBorders>
              <w:top w:val="single" w:color="auto" w:sz="4" w:space="0"/>
              <w:left w:val="single" w:color="auto" w:sz="4" w:space="0"/>
              <w:bottom w:val="single" w:color="auto" w:sz="4" w:space="0"/>
              <w:right w:val="single" w:color="auto" w:sz="4" w:space="0"/>
            </w:tcBorders>
            <w:vAlign w:val="center"/>
          </w:tcPr>
          <w:p w14:paraId="6CD45503">
            <w:pPr>
              <w:spacing w:line="273" w:lineRule="auto"/>
            </w:pPr>
            <w:r>
              <w:rPr>
                <w:rFonts w:hint="eastAsia" w:ascii="宋体" w:hAnsi="宋体"/>
              </w:rPr>
              <w:t>2: 具有扎实的音乐专业知识和运用知识的能力，有良好的音乐听觉及视唱能力，掌握基本的中外音</w:t>
            </w:r>
          </w:p>
          <w:p w14:paraId="623D1ADC">
            <w:pPr>
              <w:spacing w:line="273" w:lineRule="auto"/>
              <w:rPr>
                <w:rFonts w:ascii="宋体" w:hAnsi="宋体"/>
                <w:sz w:val="18"/>
                <w:szCs w:val="18"/>
              </w:rPr>
            </w:pPr>
            <w:r>
              <w:rPr>
                <w:rFonts w:hint="eastAsia" w:ascii="宋体" w:hAnsi="宋体"/>
              </w:rPr>
              <w:t>乐历史知识，积累一定数量的优秀中外音乐作品，能够分析中小型音乐作品的和声及音乐结构。</w:t>
            </w:r>
          </w:p>
        </w:tc>
      </w:tr>
      <w:tr w14:paraId="14EA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05251F18">
            <w:pPr>
              <w:spacing w:line="273" w:lineRule="auto"/>
              <w:jc w:val="center"/>
              <w:rPr>
                <w:rFonts w:hint="eastAsia" w:ascii="宋体" w:hAnsi="宋体" w:eastAsia="宋体"/>
                <w:lang w:val="en-US" w:eastAsia="zh-CN"/>
              </w:rPr>
            </w:pPr>
            <w:r>
              <w:rPr>
                <w:rFonts w:hint="eastAsia" w:ascii="宋体" w:hAnsi="宋体"/>
              </w:rPr>
              <w:t>课程目标</w:t>
            </w:r>
            <w:r>
              <w:rPr>
                <w:rFonts w:hint="eastAsia" w:ascii="宋体" w:hAnsi="宋体"/>
                <w:lang w:val="en-US" w:eastAsia="zh-CN"/>
              </w:rPr>
              <w:t>3</w:t>
            </w:r>
          </w:p>
        </w:tc>
        <w:tc>
          <w:tcPr>
            <w:tcW w:w="2444" w:type="dxa"/>
            <w:tcBorders>
              <w:top w:val="single" w:color="auto" w:sz="4" w:space="0"/>
              <w:left w:val="single" w:color="auto" w:sz="4" w:space="0"/>
              <w:bottom w:val="single" w:color="auto" w:sz="4" w:space="0"/>
              <w:right w:val="single" w:color="auto" w:sz="4" w:space="0"/>
            </w:tcBorders>
            <w:vAlign w:val="center"/>
          </w:tcPr>
          <w:p w14:paraId="51263078">
            <w:pPr>
              <w:spacing w:line="273" w:lineRule="auto"/>
              <w:rPr>
                <w:rFonts w:ascii="宋体" w:hAnsi="宋体"/>
              </w:rPr>
            </w:pPr>
            <w:r>
              <w:rPr>
                <w:rFonts w:hint="eastAsia" w:ascii="宋体" w:hAnsi="宋体"/>
              </w:rPr>
              <w:t>毕业要求7：交流合作</w:t>
            </w:r>
          </w:p>
        </w:tc>
        <w:tc>
          <w:tcPr>
            <w:tcW w:w="4977" w:type="dxa"/>
            <w:tcBorders>
              <w:top w:val="single" w:color="auto" w:sz="4" w:space="0"/>
              <w:left w:val="single" w:color="auto" w:sz="4" w:space="0"/>
              <w:bottom w:val="single" w:color="auto" w:sz="4" w:space="0"/>
              <w:right w:val="single" w:color="auto" w:sz="4" w:space="0"/>
            </w:tcBorders>
            <w:vAlign w:val="center"/>
          </w:tcPr>
          <w:p w14:paraId="7BF36A47">
            <w:pPr>
              <w:spacing w:line="273" w:lineRule="auto"/>
            </w:pPr>
            <w:r>
              <w:rPr>
                <w:rFonts w:hint="eastAsia" w:ascii="宋体" w:hAnsi="宋体"/>
              </w:rPr>
              <w:t>7: 具有团队合作精神和沟通交流能力，能够在多学科背景下的团队中承担相应的角色，能够与他人</w:t>
            </w:r>
          </w:p>
          <w:p w14:paraId="6BC07A1B">
            <w:pPr>
              <w:spacing w:line="273" w:lineRule="auto"/>
              <w:rPr>
                <w:rFonts w:ascii="宋体" w:hAnsi="宋体"/>
              </w:rPr>
            </w:pPr>
            <w:r>
              <w:rPr>
                <w:rFonts w:hint="eastAsia" w:ascii="宋体" w:hAnsi="宋体"/>
              </w:rPr>
              <w:t>进行有效沟通和交流。掌握一门外语，能够在跨文化背景下进行沟通和交流。</w:t>
            </w:r>
          </w:p>
        </w:tc>
      </w:tr>
      <w:tr w14:paraId="6537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527" w:type="dxa"/>
            <w:tcBorders>
              <w:top w:val="single" w:color="auto" w:sz="4" w:space="0"/>
              <w:left w:val="single" w:color="auto" w:sz="4" w:space="0"/>
              <w:bottom w:val="single" w:color="auto" w:sz="4" w:space="0"/>
              <w:right w:val="single" w:color="auto" w:sz="4" w:space="0"/>
            </w:tcBorders>
            <w:vAlign w:val="center"/>
          </w:tcPr>
          <w:p w14:paraId="7632F503">
            <w:pPr>
              <w:spacing w:line="273" w:lineRule="auto"/>
              <w:jc w:val="center"/>
              <w:rPr>
                <w:rFonts w:hint="eastAsia" w:ascii="宋体" w:hAnsi="宋体" w:eastAsia="宋体"/>
                <w:lang w:val="en-US" w:eastAsia="zh-CN"/>
              </w:rPr>
            </w:pPr>
            <w:r>
              <w:rPr>
                <w:rFonts w:hint="eastAsia" w:ascii="宋体" w:hAnsi="宋体"/>
              </w:rPr>
              <w:t>课程目标</w:t>
            </w:r>
            <w:r>
              <w:rPr>
                <w:rFonts w:hint="eastAsia" w:ascii="宋体" w:hAnsi="宋体"/>
                <w:lang w:val="en-US" w:eastAsia="zh-CN"/>
              </w:rPr>
              <w:t>4</w:t>
            </w:r>
          </w:p>
        </w:tc>
        <w:tc>
          <w:tcPr>
            <w:tcW w:w="2444" w:type="dxa"/>
            <w:tcBorders>
              <w:top w:val="single" w:color="auto" w:sz="4" w:space="0"/>
              <w:left w:val="single" w:color="auto" w:sz="4" w:space="0"/>
              <w:bottom w:val="single" w:color="auto" w:sz="4" w:space="0"/>
              <w:right w:val="single" w:color="auto" w:sz="4" w:space="0"/>
            </w:tcBorders>
            <w:vAlign w:val="center"/>
          </w:tcPr>
          <w:p w14:paraId="7478E7D8">
            <w:pPr>
              <w:spacing w:line="273" w:lineRule="auto"/>
              <w:rPr>
                <w:rFonts w:ascii="宋体" w:hAnsi="宋体"/>
              </w:rPr>
            </w:pPr>
            <w:r>
              <w:rPr>
                <w:rFonts w:hint="eastAsia" w:ascii="宋体" w:hAnsi="宋体"/>
              </w:rPr>
              <w:t>毕业要求6、8：专业发展</w:t>
            </w:r>
          </w:p>
        </w:tc>
        <w:tc>
          <w:tcPr>
            <w:tcW w:w="4977" w:type="dxa"/>
            <w:tcBorders>
              <w:top w:val="single" w:color="auto" w:sz="4" w:space="0"/>
              <w:left w:val="single" w:color="auto" w:sz="4" w:space="0"/>
              <w:bottom w:val="single" w:color="auto" w:sz="4" w:space="0"/>
              <w:right w:val="single" w:color="auto" w:sz="4" w:space="0"/>
            </w:tcBorders>
            <w:vAlign w:val="center"/>
          </w:tcPr>
          <w:p w14:paraId="69104066">
            <w:pPr>
              <w:spacing w:line="273" w:lineRule="auto"/>
            </w:pPr>
            <w:r>
              <w:rPr>
                <w:rFonts w:hint="eastAsia" w:ascii="宋体" w:hAnsi="宋体"/>
              </w:rPr>
              <w:t>6: 具有初步的音乐研究和实际工作能力，掌握文献检索、资料查询的方法，能利用现代化设备开展</w:t>
            </w:r>
          </w:p>
          <w:p w14:paraId="65500A76">
            <w:pPr>
              <w:spacing w:line="273" w:lineRule="auto"/>
            </w:pPr>
            <w:r>
              <w:rPr>
                <w:rFonts w:hint="eastAsia" w:ascii="宋体" w:hAnsi="宋体"/>
              </w:rPr>
              <w:t>教学和科研活动。</w:t>
            </w:r>
          </w:p>
          <w:p w14:paraId="30684192">
            <w:pPr>
              <w:spacing w:line="273" w:lineRule="auto"/>
            </w:pPr>
            <w:r>
              <w:rPr>
                <w:rFonts w:hint="eastAsia" w:cs="Calibri"/>
              </w:rPr>
              <w:t>8</w:t>
            </w:r>
            <w:r>
              <w:rPr>
                <w:rFonts w:hint="eastAsia" w:ascii="宋体" w:hAnsi="宋体"/>
              </w:rPr>
              <w:t>：具有自主学习和终身学习的意识，有不断学习和适应发展的能力，能针对个人自身特点和职业发</w:t>
            </w:r>
          </w:p>
          <w:p w14:paraId="523A592E">
            <w:pPr>
              <w:spacing w:line="273" w:lineRule="auto"/>
            </w:pPr>
            <w:r>
              <w:rPr>
                <w:rFonts w:hint="eastAsia" w:ascii="宋体" w:hAnsi="宋体"/>
              </w:rPr>
              <w:t>展需求，采用合适的方法，自主学习，适应发展。</w:t>
            </w:r>
          </w:p>
        </w:tc>
      </w:tr>
    </w:tbl>
    <w:p w14:paraId="13BAF406">
      <w:pPr>
        <w:spacing w:line="360" w:lineRule="auto"/>
        <w:outlineLvl w:val="0"/>
        <w:rPr>
          <w:rFonts w:hint="eastAsia" w:ascii="宋体" w:hAnsi="宋体"/>
          <w:b/>
          <w:color w:val="0000FF"/>
          <w:kern w:val="0"/>
          <w:sz w:val="24"/>
          <w:szCs w:val="24"/>
        </w:rPr>
      </w:pPr>
      <w:r>
        <w:rPr>
          <w:rFonts w:hint="eastAsia" w:ascii="宋体" w:hAnsi="宋体"/>
          <w:b/>
          <w:kern w:val="0"/>
          <w:sz w:val="24"/>
          <w:szCs w:val="24"/>
        </w:rPr>
        <w:t xml:space="preserve">    </w:t>
      </w:r>
    </w:p>
    <w:p w14:paraId="0E6974FB">
      <w:pPr>
        <w:numPr>
          <w:ilvl w:val="0"/>
          <w:numId w:val="25"/>
        </w:numPr>
        <w:spacing w:line="360" w:lineRule="auto"/>
        <w:ind w:left="0" w:leftChars="0" w:firstLine="0" w:firstLineChars="0"/>
        <w:outlineLvl w:val="0"/>
        <w:rPr>
          <w:rFonts w:hint="eastAsia" w:ascii="宋体" w:hAnsi="宋体"/>
          <w:b/>
          <w:kern w:val="0"/>
          <w:sz w:val="24"/>
          <w:szCs w:val="24"/>
          <w:lang w:eastAsia="zh-CN"/>
        </w:rPr>
      </w:pPr>
      <w:bookmarkStart w:id="114" w:name="_Toc26283"/>
      <w:r>
        <w:rPr>
          <w:rFonts w:hint="eastAsia" w:ascii="宋体" w:hAnsi="宋体"/>
          <w:b/>
          <w:kern w:val="0"/>
          <w:sz w:val="24"/>
          <w:szCs w:val="24"/>
          <w:lang w:eastAsia="zh-CN"/>
        </w:rPr>
        <w:t>课程思政目标</w:t>
      </w:r>
      <w:bookmarkEnd w:id="114"/>
    </w:p>
    <w:p w14:paraId="06A420EA">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w:t>
      </w:r>
      <w:r>
        <w:rPr>
          <w:rFonts w:hint="eastAsia" w:ascii="宋体" w:hAnsi="宋体" w:cs="Times New Roman"/>
          <w:color w:val="000000"/>
          <w:sz w:val="24"/>
          <w:szCs w:val="24"/>
          <w:lang w:eastAsia="zh-CN"/>
        </w:rPr>
        <w:t>熟悉地方传统音乐舞蹈艺术，</w:t>
      </w:r>
      <w:r>
        <w:rPr>
          <w:rFonts w:hint="eastAsia" w:ascii="宋体" w:hAnsi="宋体" w:eastAsia="宋体" w:cs="Times New Roman"/>
          <w:color w:val="000000"/>
          <w:sz w:val="24"/>
          <w:szCs w:val="24"/>
        </w:rPr>
        <w:t>具有人文底蕴和科学精神，依法执教，富有爱心、责任心、事业心，立志成为有理想信念、有道德情操、有扎实学习、有仁爱之心的新时代大国良师。</w:t>
      </w:r>
    </w:p>
    <w:p w14:paraId="697CE388">
      <w:pPr>
        <w:spacing w:line="360" w:lineRule="auto"/>
        <w:outlineLvl w:val="0"/>
        <w:rPr>
          <w:rFonts w:hint="eastAsia" w:ascii="宋体" w:hAnsi="宋体"/>
          <w:b/>
          <w:kern w:val="0"/>
          <w:sz w:val="24"/>
          <w:szCs w:val="24"/>
        </w:rPr>
      </w:pPr>
    </w:p>
    <w:p w14:paraId="77FAA941">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15" w:name="_Toc14583"/>
      <w:r>
        <w:rPr>
          <w:rFonts w:hint="eastAsia" w:ascii="宋体" w:hAnsi="宋体"/>
          <w:b/>
          <w:sz w:val="28"/>
          <w:szCs w:val="28"/>
        </w:rPr>
        <w:t>课程内容及</w:t>
      </w:r>
      <w:r>
        <w:rPr>
          <w:rFonts w:hint="eastAsia" w:ascii="宋体" w:hAnsi="宋体"/>
          <w:b/>
          <w:sz w:val="28"/>
          <w:szCs w:val="28"/>
          <w:lang w:eastAsia="zh-CN"/>
        </w:rPr>
        <w:t>预期学习成效</w:t>
      </w:r>
      <w:bookmarkEnd w:id="115"/>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F69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8F19548">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033D0055">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BD3C09E">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65A803C2">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1C523F4F">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0CF1137E">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398F0CF">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3B5BF5F3">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ED0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47ECBA">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59F83DB9">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常州传统音乐舞蹈概述</w:t>
            </w:r>
          </w:p>
        </w:tc>
        <w:tc>
          <w:tcPr>
            <w:tcW w:w="1701" w:type="dxa"/>
            <w:vAlign w:val="center"/>
          </w:tcPr>
          <w:p w14:paraId="2EB503BF">
            <w:p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1.常州市概况</w:t>
            </w:r>
          </w:p>
          <w:p w14:paraId="2A12A225">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2.常州传统音乐舞蹈概况</w:t>
            </w:r>
          </w:p>
        </w:tc>
        <w:tc>
          <w:tcPr>
            <w:tcW w:w="1134" w:type="dxa"/>
            <w:vAlign w:val="center"/>
          </w:tcPr>
          <w:p w14:paraId="6CC06325">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p>
        </w:tc>
        <w:tc>
          <w:tcPr>
            <w:tcW w:w="3260" w:type="dxa"/>
            <w:vAlign w:val="center"/>
          </w:tcPr>
          <w:p w14:paraId="7EB946C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cs="Times New Roman"/>
                <w:color w:val="000000"/>
                <w:szCs w:val="21"/>
                <w:lang w:eastAsia="zh-CN"/>
              </w:rPr>
              <w:t>了解常州市的概况</w:t>
            </w:r>
            <w:r>
              <w:rPr>
                <w:rFonts w:hint="eastAsia" w:ascii="宋体" w:hAnsi="宋体" w:eastAsia="宋体" w:cs="Times New Roman"/>
                <w:color w:val="000000"/>
                <w:szCs w:val="21"/>
              </w:rPr>
              <w:t>；</w:t>
            </w:r>
          </w:p>
          <w:p w14:paraId="1636F710">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w:t>
            </w:r>
            <w:r>
              <w:rPr>
                <w:rFonts w:hint="eastAsia" w:ascii="宋体" w:hAnsi="宋体" w:cs="Times New Roman"/>
                <w:color w:val="000000"/>
                <w:szCs w:val="21"/>
                <w:lang w:eastAsia="zh-CN"/>
              </w:rPr>
              <w:t>对常州传统音乐、舞蹈、戏曲、曲艺有整体感知。</w:t>
            </w:r>
          </w:p>
        </w:tc>
        <w:tc>
          <w:tcPr>
            <w:tcW w:w="1560" w:type="dxa"/>
            <w:vAlign w:val="center"/>
          </w:tcPr>
          <w:p w14:paraId="74A70DFF">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1B60BB53">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2.课堂讲解与欣赏</w:t>
            </w:r>
          </w:p>
        </w:tc>
        <w:tc>
          <w:tcPr>
            <w:tcW w:w="438" w:type="dxa"/>
            <w:vAlign w:val="center"/>
          </w:tcPr>
          <w:p w14:paraId="36768BC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41DC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Merge w:val="continue"/>
            <w:vAlign w:val="center"/>
          </w:tcPr>
          <w:p w14:paraId="1A65EF75">
            <w:pPr>
              <w:spacing w:line="264" w:lineRule="auto"/>
              <w:jc w:val="center"/>
              <w:rPr>
                <w:rFonts w:ascii="宋体" w:hAnsi="宋体" w:eastAsia="宋体" w:cs="Times New Roman"/>
                <w:color w:val="000000"/>
                <w:szCs w:val="21"/>
              </w:rPr>
            </w:pPr>
          </w:p>
        </w:tc>
        <w:tc>
          <w:tcPr>
            <w:tcW w:w="8093" w:type="dxa"/>
            <w:gridSpan w:val="5"/>
            <w:vAlign w:val="center"/>
          </w:tcPr>
          <w:p w14:paraId="25D46E7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418F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E3A16D5">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09BA784A">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常州传统音乐</w:t>
            </w:r>
          </w:p>
        </w:tc>
        <w:tc>
          <w:tcPr>
            <w:tcW w:w="1701" w:type="dxa"/>
            <w:vAlign w:val="center"/>
          </w:tcPr>
          <w:p w14:paraId="1021A13B">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1.文人音乐</w:t>
            </w:r>
          </w:p>
          <w:p w14:paraId="1EB84919">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2.宗教音乐</w:t>
            </w:r>
          </w:p>
          <w:p w14:paraId="0FDF8CDD">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3.常州民歌</w:t>
            </w:r>
          </w:p>
          <w:p w14:paraId="5D607ED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4.常州器乐</w:t>
            </w:r>
          </w:p>
        </w:tc>
        <w:tc>
          <w:tcPr>
            <w:tcW w:w="1134" w:type="dxa"/>
            <w:vAlign w:val="center"/>
          </w:tcPr>
          <w:p w14:paraId="6DC8DC8F">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260" w:type="dxa"/>
            <w:vAlign w:val="center"/>
          </w:tcPr>
          <w:p w14:paraId="457648B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了解常州文人音乐——吟诵</w:t>
            </w:r>
            <w:r>
              <w:rPr>
                <w:rFonts w:hint="eastAsia" w:ascii="宋体" w:hAnsi="宋体" w:eastAsia="宋体" w:cs="Times New Roman"/>
                <w:color w:val="000000"/>
                <w:szCs w:val="21"/>
              </w:rPr>
              <w:t>；</w:t>
            </w:r>
          </w:p>
          <w:p w14:paraId="1794300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熟悉常州佛教音乐和道教音乐</w:t>
            </w:r>
            <w:r>
              <w:rPr>
                <w:rFonts w:hint="eastAsia" w:ascii="宋体" w:hAnsi="宋体" w:eastAsia="宋体" w:cs="Times New Roman"/>
                <w:color w:val="000000"/>
                <w:szCs w:val="21"/>
              </w:rPr>
              <w:t>；</w:t>
            </w:r>
          </w:p>
          <w:p w14:paraId="1671B24C">
            <w:pPr>
              <w:spacing w:line="269"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知晓常州民歌现状及代表性民歌；</w:t>
            </w:r>
          </w:p>
          <w:p w14:paraId="72338C3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4.初步认识常州民间器乐音乐。</w:t>
            </w:r>
          </w:p>
        </w:tc>
        <w:tc>
          <w:tcPr>
            <w:tcW w:w="1560" w:type="dxa"/>
            <w:vAlign w:val="center"/>
          </w:tcPr>
          <w:p w14:paraId="5F29124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5177C0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讲解与欣赏</w:t>
            </w:r>
          </w:p>
        </w:tc>
        <w:tc>
          <w:tcPr>
            <w:tcW w:w="438" w:type="dxa"/>
            <w:vAlign w:val="center"/>
          </w:tcPr>
          <w:p w14:paraId="18D1D87F">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132E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AF1532">
            <w:pPr>
              <w:spacing w:line="264" w:lineRule="auto"/>
              <w:jc w:val="center"/>
              <w:rPr>
                <w:rFonts w:ascii="宋体" w:hAnsi="宋体" w:eastAsia="宋体" w:cs="Times New Roman"/>
                <w:color w:val="000000"/>
                <w:szCs w:val="21"/>
              </w:rPr>
            </w:pPr>
          </w:p>
        </w:tc>
        <w:tc>
          <w:tcPr>
            <w:tcW w:w="8093" w:type="dxa"/>
            <w:gridSpan w:val="5"/>
            <w:vAlign w:val="center"/>
          </w:tcPr>
          <w:p w14:paraId="5D3AA97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4F80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DCFF83">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（三）常州传统舞蹈</w:t>
            </w:r>
          </w:p>
        </w:tc>
        <w:tc>
          <w:tcPr>
            <w:tcW w:w="1701" w:type="dxa"/>
            <w:vAlign w:val="center"/>
          </w:tcPr>
          <w:p w14:paraId="25737D28">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1.傩舞</w:t>
            </w:r>
          </w:p>
          <w:p w14:paraId="3D27025F">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2.灯舞</w:t>
            </w:r>
          </w:p>
          <w:p w14:paraId="1A64B998">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3.其他舞蹈</w:t>
            </w:r>
          </w:p>
          <w:p w14:paraId="59215536">
            <w:pPr>
              <w:spacing w:line="269" w:lineRule="auto"/>
              <w:jc w:val="left"/>
              <w:rPr>
                <w:rFonts w:hint="default" w:ascii="宋体" w:hAnsi="宋体" w:cs="Times New Roman"/>
                <w:color w:val="000000"/>
                <w:szCs w:val="21"/>
                <w:lang w:val="en-US" w:eastAsia="zh-CN"/>
              </w:rPr>
            </w:pPr>
          </w:p>
        </w:tc>
        <w:tc>
          <w:tcPr>
            <w:tcW w:w="1134" w:type="dxa"/>
            <w:vAlign w:val="center"/>
          </w:tcPr>
          <w:p w14:paraId="7FB33FA2">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5CF6893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了解祭祀舞蹈—傩舞</w:t>
            </w:r>
            <w:r>
              <w:rPr>
                <w:rFonts w:hint="eastAsia" w:ascii="宋体" w:hAnsi="宋体" w:eastAsia="宋体" w:cs="Times New Roman"/>
                <w:color w:val="000000"/>
                <w:szCs w:val="21"/>
              </w:rPr>
              <w:t>；</w:t>
            </w:r>
          </w:p>
          <w:p w14:paraId="1864019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熟悉民俗舞蹈—灯舞</w:t>
            </w:r>
            <w:r>
              <w:rPr>
                <w:rFonts w:hint="eastAsia" w:ascii="宋体" w:hAnsi="宋体" w:eastAsia="宋体" w:cs="Times New Roman"/>
                <w:color w:val="000000"/>
                <w:szCs w:val="21"/>
              </w:rPr>
              <w:t>；</w:t>
            </w:r>
          </w:p>
          <w:p w14:paraId="20DDFE80">
            <w:pPr>
              <w:spacing w:line="269" w:lineRule="auto"/>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学习其他类传统舞蹈；</w:t>
            </w:r>
          </w:p>
        </w:tc>
        <w:tc>
          <w:tcPr>
            <w:tcW w:w="1560" w:type="dxa"/>
            <w:vAlign w:val="center"/>
          </w:tcPr>
          <w:p w14:paraId="1B24FAC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C82F138">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2.多媒体教学3.课堂</w:t>
            </w:r>
            <w:r>
              <w:rPr>
                <w:rFonts w:hint="eastAsia" w:ascii="宋体" w:hAnsi="宋体" w:cs="Times New Roman"/>
                <w:color w:val="000000"/>
                <w:szCs w:val="21"/>
                <w:lang w:eastAsia="zh-CN"/>
              </w:rPr>
              <w:t>讲解与欣赏</w:t>
            </w:r>
          </w:p>
        </w:tc>
        <w:tc>
          <w:tcPr>
            <w:tcW w:w="438" w:type="dxa"/>
            <w:vAlign w:val="center"/>
          </w:tcPr>
          <w:p w14:paraId="5D0A78AC">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1BBC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0CB5AD1">
            <w:pPr>
              <w:spacing w:line="264" w:lineRule="auto"/>
              <w:jc w:val="center"/>
              <w:rPr>
                <w:rFonts w:ascii="宋体" w:hAnsi="宋体" w:eastAsia="宋体" w:cs="Times New Roman"/>
                <w:color w:val="000000"/>
                <w:szCs w:val="21"/>
              </w:rPr>
            </w:pPr>
          </w:p>
        </w:tc>
        <w:tc>
          <w:tcPr>
            <w:tcW w:w="8093" w:type="dxa"/>
            <w:gridSpan w:val="5"/>
            <w:vAlign w:val="center"/>
          </w:tcPr>
          <w:p w14:paraId="59747EE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608D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CFBEB6">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（四）常州传统戏曲</w:t>
            </w:r>
          </w:p>
        </w:tc>
        <w:tc>
          <w:tcPr>
            <w:tcW w:w="1701" w:type="dxa"/>
            <w:vAlign w:val="center"/>
          </w:tcPr>
          <w:p w14:paraId="0A6172B2">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1.原产戏-锡剧</w:t>
            </w:r>
          </w:p>
          <w:p w14:paraId="06297F4F">
            <w:pPr>
              <w:spacing w:line="276" w:lineRule="auto"/>
              <w:jc w:val="left"/>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2.外来戏—滑稽戏、沪剧、京剧</w:t>
            </w:r>
          </w:p>
        </w:tc>
        <w:tc>
          <w:tcPr>
            <w:tcW w:w="1134" w:type="dxa"/>
            <w:vAlign w:val="center"/>
          </w:tcPr>
          <w:p w14:paraId="395F3BD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260" w:type="dxa"/>
            <w:vAlign w:val="center"/>
          </w:tcPr>
          <w:p w14:paraId="3D8755D9">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熟悉常州原产戏—锡剧</w:t>
            </w:r>
            <w:r>
              <w:rPr>
                <w:rFonts w:hint="eastAsia" w:ascii="宋体" w:hAnsi="宋体" w:eastAsia="宋体" w:cs="Times New Roman"/>
                <w:color w:val="000000"/>
                <w:szCs w:val="21"/>
              </w:rPr>
              <w:t>；</w:t>
            </w:r>
          </w:p>
          <w:p w14:paraId="0FC98057">
            <w:pPr>
              <w:spacing w:line="276" w:lineRule="auto"/>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知晓常州外来戏—滑稽戏、沪剧、京剧等。</w:t>
            </w:r>
          </w:p>
        </w:tc>
        <w:tc>
          <w:tcPr>
            <w:tcW w:w="1560" w:type="dxa"/>
            <w:vAlign w:val="center"/>
          </w:tcPr>
          <w:p w14:paraId="48CD1D1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BFF01A0">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2.多媒体教学3.课堂</w:t>
            </w:r>
            <w:r>
              <w:rPr>
                <w:rFonts w:hint="eastAsia" w:ascii="宋体" w:hAnsi="宋体" w:cs="Times New Roman"/>
                <w:color w:val="000000"/>
                <w:szCs w:val="21"/>
                <w:lang w:eastAsia="zh-CN"/>
              </w:rPr>
              <w:t>讲授与欣赏</w:t>
            </w:r>
          </w:p>
        </w:tc>
        <w:tc>
          <w:tcPr>
            <w:tcW w:w="438" w:type="dxa"/>
            <w:vAlign w:val="center"/>
          </w:tcPr>
          <w:p w14:paraId="1E25D5D6">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594E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EF8DAD">
            <w:pPr>
              <w:spacing w:line="276" w:lineRule="auto"/>
              <w:jc w:val="center"/>
              <w:rPr>
                <w:rFonts w:ascii="宋体" w:hAnsi="宋体" w:eastAsia="宋体" w:cs="Times New Roman"/>
                <w:color w:val="000000"/>
                <w:szCs w:val="21"/>
              </w:rPr>
            </w:pPr>
          </w:p>
        </w:tc>
        <w:tc>
          <w:tcPr>
            <w:tcW w:w="8093" w:type="dxa"/>
            <w:gridSpan w:val="5"/>
            <w:vAlign w:val="center"/>
          </w:tcPr>
          <w:p w14:paraId="3977F227">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49A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0F2EE8">
            <w:pPr>
              <w:spacing w:line="276"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（五）常州传统曲艺</w:t>
            </w:r>
          </w:p>
        </w:tc>
        <w:tc>
          <w:tcPr>
            <w:tcW w:w="1701" w:type="dxa"/>
            <w:vAlign w:val="center"/>
          </w:tcPr>
          <w:p w14:paraId="35990D3B">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1.小热昏</w:t>
            </w:r>
          </w:p>
          <w:p w14:paraId="573C3507">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2.道情</w:t>
            </w:r>
          </w:p>
          <w:p w14:paraId="1153FB95">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3.唱春</w:t>
            </w:r>
          </w:p>
          <w:p w14:paraId="15CD4D73">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4.啷当</w:t>
            </w:r>
          </w:p>
          <w:p w14:paraId="4746C563">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5.宣卷</w:t>
            </w:r>
          </w:p>
        </w:tc>
        <w:tc>
          <w:tcPr>
            <w:tcW w:w="1134" w:type="dxa"/>
            <w:vAlign w:val="center"/>
          </w:tcPr>
          <w:p w14:paraId="7514E59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260" w:type="dxa"/>
            <w:vAlign w:val="center"/>
          </w:tcPr>
          <w:p w14:paraId="39F0AC6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熟知国家级非遗—常州小热昏</w:t>
            </w:r>
            <w:r>
              <w:rPr>
                <w:rFonts w:hint="eastAsia" w:ascii="宋体" w:hAnsi="宋体" w:eastAsia="宋体" w:cs="Times New Roman"/>
                <w:color w:val="000000"/>
                <w:szCs w:val="21"/>
              </w:rPr>
              <w:t>；</w:t>
            </w:r>
          </w:p>
          <w:p w14:paraId="396F1E33">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.熟知道情、唱春、啷当、宣卷等曲艺品种。</w:t>
            </w:r>
          </w:p>
        </w:tc>
        <w:tc>
          <w:tcPr>
            <w:tcW w:w="1560" w:type="dxa"/>
            <w:vAlign w:val="center"/>
          </w:tcPr>
          <w:p w14:paraId="3AB7DAC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2D3B52C">
            <w:pPr>
              <w:spacing w:line="276"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2.多媒体教学3.课堂</w:t>
            </w:r>
            <w:r>
              <w:rPr>
                <w:rFonts w:hint="eastAsia" w:ascii="宋体" w:hAnsi="宋体" w:cs="Times New Roman"/>
                <w:color w:val="000000"/>
                <w:szCs w:val="21"/>
                <w:lang w:eastAsia="zh-CN"/>
              </w:rPr>
              <w:t>讲授与欣赏</w:t>
            </w:r>
          </w:p>
        </w:tc>
        <w:tc>
          <w:tcPr>
            <w:tcW w:w="438" w:type="dxa"/>
            <w:vAlign w:val="center"/>
          </w:tcPr>
          <w:p w14:paraId="3C6041C0">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5067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00C260">
            <w:pPr>
              <w:spacing w:line="276" w:lineRule="auto"/>
              <w:jc w:val="center"/>
              <w:rPr>
                <w:rFonts w:ascii="宋体" w:hAnsi="宋体" w:eastAsia="宋体" w:cs="Times New Roman"/>
                <w:color w:val="000000"/>
                <w:szCs w:val="21"/>
              </w:rPr>
            </w:pPr>
          </w:p>
        </w:tc>
        <w:tc>
          <w:tcPr>
            <w:tcW w:w="8093" w:type="dxa"/>
            <w:gridSpan w:val="5"/>
            <w:vAlign w:val="center"/>
          </w:tcPr>
          <w:p w14:paraId="7B9C4C6A">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27DB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369A37F">
            <w:pPr>
              <w:spacing w:line="276" w:lineRule="auto"/>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（六）校外观摩、考察</w:t>
            </w:r>
          </w:p>
        </w:tc>
        <w:tc>
          <w:tcPr>
            <w:tcW w:w="1701" w:type="dxa"/>
            <w:vAlign w:val="center"/>
          </w:tcPr>
          <w:p w14:paraId="362E5A33">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1.常州市博物馆</w:t>
            </w:r>
          </w:p>
          <w:p w14:paraId="5271CEA4">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2.常州市非遗馆</w:t>
            </w:r>
          </w:p>
          <w:p w14:paraId="0554922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3.天宁寺</w:t>
            </w:r>
          </w:p>
          <w:p w14:paraId="7305E8A5">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4.小热昏观摩</w:t>
            </w:r>
          </w:p>
        </w:tc>
        <w:tc>
          <w:tcPr>
            <w:tcW w:w="1134" w:type="dxa"/>
            <w:vAlign w:val="center"/>
          </w:tcPr>
          <w:p w14:paraId="57D07496">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0A44F2AB">
            <w:pPr>
              <w:numPr>
                <w:ilvl w:val="0"/>
                <w:numId w:val="0"/>
              </w:numPr>
              <w:spacing w:line="276" w:lineRule="auto"/>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感知常州市的历史与发展、文化艺术的演进与概貌；</w:t>
            </w:r>
          </w:p>
          <w:p w14:paraId="449CF2BA">
            <w:pPr>
              <w:numPr>
                <w:ilvl w:val="0"/>
                <w:numId w:val="0"/>
              </w:numPr>
              <w:spacing w:line="276" w:lineRule="auto"/>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了解常州市音乐舞蹈类非遗概况；</w:t>
            </w:r>
          </w:p>
          <w:p w14:paraId="18CC512D">
            <w:pPr>
              <w:numPr>
                <w:ilvl w:val="0"/>
                <w:numId w:val="0"/>
              </w:numPr>
              <w:spacing w:line="276" w:lineRule="auto"/>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考察、观摩天宁寺梵呗唱诵；</w:t>
            </w:r>
          </w:p>
          <w:p w14:paraId="186819BF">
            <w:pPr>
              <w:numPr>
                <w:ilvl w:val="0"/>
                <w:numId w:val="0"/>
              </w:num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4.现场观摩常州小热昏表演、与传承人互动。</w:t>
            </w:r>
          </w:p>
        </w:tc>
        <w:tc>
          <w:tcPr>
            <w:tcW w:w="1560" w:type="dxa"/>
            <w:vAlign w:val="center"/>
          </w:tcPr>
          <w:p w14:paraId="155E122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9934BC5">
            <w:pPr>
              <w:spacing w:line="276" w:lineRule="auto"/>
              <w:jc w:val="left"/>
              <w:rPr>
                <w:rFonts w:hint="eastAsia" w:ascii="宋体" w:hAnsi="宋体" w:cs="Times New Roman"/>
                <w:color w:val="000000"/>
                <w:szCs w:val="21"/>
                <w:lang w:eastAsia="zh-CN"/>
              </w:rPr>
            </w:pPr>
            <w:r>
              <w:rPr>
                <w:rFonts w:ascii="宋体" w:hAnsi="宋体" w:eastAsia="宋体" w:cs="Times New Roman"/>
                <w:color w:val="000000"/>
                <w:szCs w:val="21"/>
              </w:rPr>
              <w:t>2.</w:t>
            </w:r>
            <w:r>
              <w:rPr>
                <w:rFonts w:hint="eastAsia" w:ascii="宋体" w:hAnsi="宋体" w:cs="Times New Roman"/>
                <w:color w:val="000000"/>
                <w:szCs w:val="21"/>
                <w:lang w:eastAsia="zh-CN"/>
              </w:rPr>
              <w:t>现场观摩、考察</w:t>
            </w:r>
          </w:p>
          <w:p w14:paraId="66EF86E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w:t>
            </w:r>
            <w:r>
              <w:rPr>
                <w:rFonts w:hint="eastAsia" w:ascii="宋体" w:hAnsi="宋体" w:cs="Times New Roman"/>
                <w:color w:val="000000"/>
                <w:szCs w:val="21"/>
                <w:lang w:eastAsia="zh-CN"/>
              </w:rPr>
              <w:t>课后</w:t>
            </w:r>
            <w:r>
              <w:rPr>
                <w:rFonts w:ascii="宋体" w:hAnsi="宋体" w:eastAsia="宋体" w:cs="Times New Roman"/>
                <w:color w:val="000000"/>
                <w:szCs w:val="21"/>
              </w:rPr>
              <w:t>讨论</w:t>
            </w:r>
          </w:p>
        </w:tc>
        <w:tc>
          <w:tcPr>
            <w:tcW w:w="438" w:type="dxa"/>
            <w:vAlign w:val="center"/>
          </w:tcPr>
          <w:p w14:paraId="1A1D11AF">
            <w:pPr>
              <w:spacing w:line="276"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8</w:t>
            </w:r>
          </w:p>
        </w:tc>
      </w:tr>
      <w:tr w14:paraId="3DAF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A19FC90">
            <w:pPr>
              <w:spacing w:line="276" w:lineRule="auto"/>
              <w:jc w:val="center"/>
              <w:rPr>
                <w:rFonts w:ascii="宋体" w:hAnsi="宋体" w:eastAsia="宋体" w:cs="Times New Roman"/>
                <w:color w:val="000000"/>
                <w:szCs w:val="21"/>
              </w:rPr>
            </w:pPr>
          </w:p>
        </w:tc>
        <w:tc>
          <w:tcPr>
            <w:tcW w:w="8093" w:type="dxa"/>
            <w:gridSpan w:val="5"/>
            <w:vAlign w:val="center"/>
          </w:tcPr>
          <w:p w14:paraId="3849A6CF">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06216BF3">
      <w:pPr>
        <w:numPr>
          <w:ilvl w:val="0"/>
          <w:numId w:val="0"/>
        </w:numPr>
        <w:spacing w:line="360" w:lineRule="auto"/>
        <w:ind w:left="481" w:leftChars="0"/>
        <w:outlineLvl w:val="0"/>
        <w:rPr>
          <w:rFonts w:hint="eastAsia" w:ascii="宋体" w:hAnsi="宋体"/>
          <w:b/>
          <w:sz w:val="28"/>
          <w:szCs w:val="28"/>
          <w:lang w:eastAsia="zh-CN"/>
        </w:rPr>
      </w:pPr>
    </w:p>
    <w:p w14:paraId="1394ED8D">
      <w:pPr>
        <w:spacing w:line="360" w:lineRule="auto"/>
        <w:jc w:val="left"/>
        <w:rPr>
          <w:rFonts w:ascii="Times New Roman" w:hAnsi="Times New Roman" w:eastAsia="宋体" w:cs="Times New Roman"/>
          <w:sz w:val="28"/>
          <w:szCs w:val="28"/>
        </w:rPr>
      </w:pPr>
      <w:bookmarkStart w:id="116" w:name="_Toc88518181"/>
      <w:bookmarkEnd w:id="116"/>
      <w:bookmarkStart w:id="117" w:name="_Toc88518190"/>
      <w:bookmarkEnd w:id="117"/>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1EC46AB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C9525C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6DE43CEE">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1770"/>
        <w:gridCol w:w="1800"/>
        <w:gridCol w:w="1770"/>
        <w:gridCol w:w="1740"/>
      </w:tblGrid>
      <w:tr w14:paraId="64F1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816" w:type="dxa"/>
            <w:vMerge w:val="restart"/>
          </w:tcPr>
          <w:p w14:paraId="02E9236F">
            <w:pPr>
              <w:spacing w:before="156" w:beforeLines="50" w:line="360" w:lineRule="auto"/>
              <w:ind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340" w:type="dxa"/>
            <w:gridSpan w:val="3"/>
          </w:tcPr>
          <w:p w14:paraId="2C0E6196">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740" w:type="dxa"/>
            <w:vMerge w:val="restart"/>
          </w:tcPr>
          <w:p w14:paraId="483B7112">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389E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16" w:type="dxa"/>
            <w:vMerge w:val="continue"/>
          </w:tcPr>
          <w:p w14:paraId="5A152009">
            <w:pPr>
              <w:spacing w:before="156" w:beforeLines="50" w:line="360" w:lineRule="auto"/>
              <w:jc w:val="center"/>
              <w:rPr>
                <w:rFonts w:hint="eastAsia" w:ascii="Times New Roman" w:hAnsi="Times New Roman" w:cs="Times New Roman"/>
                <w:b w:val="0"/>
                <w:bCs/>
                <w:szCs w:val="21"/>
                <w:vertAlign w:val="baseline"/>
                <w:lang w:eastAsia="zh-CN"/>
              </w:rPr>
            </w:pPr>
          </w:p>
        </w:tc>
        <w:tc>
          <w:tcPr>
            <w:tcW w:w="1770" w:type="dxa"/>
          </w:tcPr>
          <w:p w14:paraId="151827F4">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800" w:type="dxa"/>
          </w:tcPr>
          <w:p w14:paraId="3B373089">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校外考察</w:t>
            </w:r>
          </w:p>
        </w:tc>
        <w:tc>
          <w:tcPr>
            <w:tcW w:w="1770" w:type="dxa"/>
          </w:tcPr>
          <w:p w14:paraId="4E766FBA">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740" w:type="dxa"/>
            <w:vMerge w:val="continue"/>
          </w:tcPr>
          <w:p w14:paraId="35B86215">
            <w:pPr>
              <w:spacing w:before="156" w:beforeLines="50" w:line="360" w:lineRule="auto"/>
              <w:jc w:val="center"/>
              <w:rPr>
                <w:rFonts w:hint="eastAsia" w:ascii="Times New Roman" w:hAnsi="Times New Roman" w:cs="Times New Roman"/>
                <w:b w:val="0"/>
                <w:bCs/>
                <w:szCs w:val="21"/>
                <w:vertAlign w:val="baseline"/>
                <w:lang w:eastAsia="zh-CN"/>
              </w:rPr>
            </w:pPr>
          </w:p>
        </w:tc>
      </w:tr>
      <w:tr w14:paraId="73C9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32A25D8A">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770" w:type="dxa"/>
            <w:vAlign w:val="center"/>
          </w:tcPr>
          <w:p w14:paraId="7F98A7DE">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76C05297">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4013E902">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798BB427">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34D7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10D31D44">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770" w:type="dxa"/>
            <w:vAlign w:val="center"/>
          </w:tcPr>
          <w:p w14:paraId="37842593">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5A26E0AB">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58644D05">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0DE8F03E">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0ADA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2908CB8F">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770" w:type="dxa"/>
            <w:vAlign w:val="center"/>
          </w:tcPr>
          <w:p w14:paraId="221C4A83">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00" w:type="dxa"/>
            <w:vAlign w:val="center"/>
          </w:tcPr>
          <w:p w14:paraId="2A973DF7">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3D26AFD0">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3CD7A0FE">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1821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322A9658">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770" w:type="dxa"/>
            <w:vAlign w:val="center"/>
          </w:tcPr>
          <w:p w14:paraId="744A3ACA">
            <w:pPr>
              <w:spacing w:line="360" w:lineRule="auto"/>
              <w:jc w:val="center"/>
              <w:rPr>
                <w:rFonts w:hint="eastAsia" w:ascii="Times New Roman" w:hAnsi="Times New Roman" w:eastAsia="宋体" w:cs="Times New Roman"/>
                <w:b w:val="0"/>
                <w:bCs/>
                <w:szCs w:val="21"/>
                <w:vertAlign w:val="baseline"/>
              </w:rPr>
            </w:pPr>
          </w:p>
        </w:tc>
        <w:tc>
          <w:tcPr>
            <w:tcW w:w="1800" w:type="dxa"/>
            <w:vAlign w:val="center"/>
          </w:tcPr>
          <w:p w14:paraId="2EE6419D">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70" w:type="dxa"/>
            <w:vAlign w:val="center"/>
          </w:tcPr>
          <w:p w14:paraId="042A6302">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740" w:type="dxa"/>
          </w:tcPr>
          <w:p w14:paraId="06A35BF6">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116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Pr>
          <w:p w14:paraId="4C1CE265">
            <w:pPr>
              <w:spacing w:before="156" w:beforeLines="50" w:line="360" w:lineRule="auto"/>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770" w:type="dxa"/>
          </w:tcPr>
          <w:p w14:paraId="3CD938C9">
            <w:pPr>
              <w:spacing w:before="156" w:beforeLines="50" w:line="360" w:lineRule="auto"/>
              <w:jc w:val="center"/>
              <w:rPr>
                <w:rFonts w:hint="eastAsia" w:ascii="Times New Roman" w:hAnsi="Times New Roman" w:eastAsia="宋体" w:cs="Times New Roman"/>
                <w:b w:val="0"/>
                <w:bCs/>
                <w:szCs w:val="21"/>
                <w:vertAlign w:val="baseline"/>
              </w:rPr>
            </w:pPr>
          </w:p>
        </w:tc>
        <w:tc>
          <w:tcPr>
            <w:tcW w:w="1800" w:type="dxa"/>
          </w:tcPr>
          <w:p w14:paraId="640CE61D">
            <w:pPr>
              <w:spacing w:before="156" w:beforeLines="50" w:line="360" w:lineRule="auto"/>
              <w:jc w:val="center"/>
              <w:rPr>
                <w:rFonts w:hint="eastAsia" w:ascii="Times New Roman" w:hAnsi="Times New Roman" w:eastAsia="宋体" w:cs="Times New Roman"/>
                <w:b w:val="0"/>
                <w:bCs/>
                <w:szCs w:val="21"/>
                <w:vertAlign w:val="baseline"/>
              </w:rPr>
            </w:pPr>
          </w:p>
        </w:tc>
        <w:tc>
          <w:tcPr>
            <w:tcW w:w="1770" w:type="dxa"/>
          </w:tcPr>
          <w:p w14:paraId="0D588A16">
            <w:pPr>
              <w:spacing w:before="156" w:beforeLines="50" w:line="360" w:lineRule="auto"/>
              <w:jc w:val="center"/>
              <w:rPr>
                <w:rFonts w:hint="eastAsia" w:ascii="Times New Roman" w:hAnsi="Times New Roman" w:eastAsia="宋体" w:cs="Times New Roman"/>
                <w:b w:val="0"/>
                <w:bCs/>
                <w:szCs w:val="21"/>
                <w:vertAlign w:val="baseline"/>
              </w:rPr>
            </w:pPr>
          </w:p>
        </w:tc>
        <w:tc>
          <w:tcPr>
            <w:tcW w:w="1740" w:type="dxa"/>
          </w:tcPr>
          <w:p w14:paraId="2DB7DA40">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233608C2">
      <w:pPr>
        <w:spacing w:line="360" w:lineRule="auto"/>
        <w:ind w:firstLine="482" w:firstLineChars="200"/>
        <w:rPr>
          <w:rFonts w:hint="eastAsia" w:ascii="宋体" w:hAnsi="宋体"/>
          <w:b/>
          <w:sz w:val="24"/>
          <w:szCs w:val="24"/>
          <w:lang w:eastAsia="zh-CN"/>
        </w:rPr>
      </w:pPr>
    </w:p>
    <w:p w14:paraId="048524C9">
      <w:pPr>
        <w:spacing w:line="360" w:lineRule="auto"/>
        <w:ind w:firstLine="482" w:firstLineChars="200"/>
        <w:rPr>
          <w:rFonts w:hint="eastAsia" w:ascii="宋体" w:hAnsi="宋体"/>
          <w:b/>
          <w:sz w:val="24"/>
          <w:szCs w:val="24"/>
        </w:rPr>
      </w:pPr>
      <w:r>
        <w:rPr>
          <w:rFonts w:hint="eastAsia" w:ascii="宋体" w:hAnsi="宋体"/>
          <w:b/>
          <w:sz w:val="24"/>
          <w:szCs w:val="24"/>
          <w:lang w:eastAsia="zh-CN"/>
        </w:rPr>
        <w:t>（二）</w:t>
      </w:r>
      <w:r>
        <w:rPr>
          <w:rFonts w:hint="eastAsia" w:ascii="宋体" w:hAnsi="宋体"/>
          <w:b/>
          <w:sz w:val="24"/>
          <w:szCs w:val="24"/>
        </w:rPr>
        <w:t>具体内容和比例如表所示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1C88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2767D381">
            <w:pPr>
              <w:jc w:val="center"/>
              <w:rPr>
                <w:rFonts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0D0CC3A4">
            <w:pPr>
              <w:jc w:val="center"/>
              <w:rPr>
                <w:rFonts w:ascii="宋体" w:hAnsi="宋体"/>
                <w:b/>
              </w:rPr>
            </w:pPr>
            <w:r>
              <w:rPr>
                <w:rFonts w:hint="eastAsia" w:ascii="宋体" w:hAnsi="宋体"/>
                <w:b/>
              </w:rPr>
              <w:t>考核/</w:t>
            </w:r>
          </w:p>
          <w:p w14:paraId="487D7AA1">
            <w:pPr>
              <w:jc w:val="center"/>
              <w:rPr>
                <w:rFonts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A36179A">
            <w:pPr>
              <w:jc w:val="center"/>
              <w:rPr>
                <w:rFonts w:ascii="宋体" w:hAnsi="宋体"/>
                <w:b/>
              </w:rPr>
            </w:pPr>
            <w:r>
              <w:rPr>
                <w:rFonts w:hint="eastAsia" w:ascii="宋体" w:hAnsi="宋体"/>
                <w:b/>
              </w:rPr>
              <w:t>权重</w:t>
            </w:r>
          </w:p>
        </w:tc>
        <w:tc>
          <w:tcPr>
            <w:tcW w:w="2693" w:type="dxa"/>
            <w:tcBorders>
              <w:top w:val="single" w:color="auto" w:sz="4" w:space="0"/>
              <w:left w:val="single" w:color="auto" w:sz="4" w:space="0"/>
              <w:bottom w:val="single" w:color="auto" w:sz="4" w:space="0"/>
              <w:right w:val="single" w:color="auto" w:sz="4" w:space="0"/>
            </w:tcBorders>
            <w:shd w:val="clear" w:color="auto" w:fill="FFFFFF"/>
            <w:vAlign w:val="center"/>
          </w:tcPr>
          <w:p w14:paraId="12DBF035">
            <w:pPr>
              <w:jc w:val="center"/>
              <w:rPr>
                <w:rFonts w:ascii="宋体" w:hAnsi="宋体"/>
                <w:b/>
              </w:rPr>
            </w:pPr>
            <w:r>
              <w:rPr>
                <w:rFonts w:hint="eastAsia" w:ascii="宋体" w:hAnsi="宋体"/>
                <w:b/>
              </w:rPr>
              <w:t>考核/评价细则</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7A6AB4E1">
            <w:pPr>
              <w:ind w:firstLine="316" w:firstLineChars="150"/>
              <w:rPr>
                <w:rFonts w:ascii="宋体" w:hAnsi="宋体"/>
                <w:b/>
              </w:rPr>
            </w:pPr>
            <w:r>
              <w:rPr>
                <w:rFonts w:hint="eastAsia" w:ascii="宋体" w:hAnsi="宋体"/>
                <w:b/>
              </w:rPr>
              <w:t>课程</w:t>
            </w:r>
          </w:p>
          <w:p w14:paraId="4D755EA2">
            <w:pPr>
              <w:jc w:val="center"/>
              <w:rPr>
                <w:rFonts w:ascii="宋体" w:hAnsi="宋体"/>
                <w:b/>
              </w:rPr>
            </w:pPr>
            <w:r>
              <w:rPr>
                <w:rFonts w:hint="eastAsia" w:ascii="宋体" w:hAnsi="宋体"/>
                <w:b/>
              </w:rPr>
              <w:t>目标</w:t>
            </w:r>
          </w:p>
        </w:tc>
        <w:tc>
          <w:tcPr>
            <w:tcW w:w="1276" w:type="dxa"/>
            <w:tcBorders>
              <w:top w:val="single" w:color="auto" w:sz="4" w:space="0"/>
              <w:left w:val="single" w:color="auto" w:sz="4" w:space="0"/>
              <w:bottom w:val="single" w:color="auto" w:sz="4" w:space="0"/>
              <w:right w:val="single" w:color="auto" w:sz="4" w:space="0"/>
            </w:tcBorders>
            <w:shd w:val="clear" w:color="auto" w:fill="FFFFFF"/>
          </w:tcPr>
          <w:p w14:paraId="7980654C">
            <w:pPr>
              <w:ind w:left="-107" w:leftChars="-51"/>
              <w:jc w:val="center"/>
              <w:rPr>
                <w:rFonts w:ascii="宋体" w:hAnsi="宋体"/>
                <w:b/>
              </w:rPr>
            </w:pPr>
            <w:r>
              <w:rPr>
                <w:rFonts w:hint="eastAsia" w:ascii="宋体" w:hAnsi="宋体"/>
                <w:b/>
              </w:rPr>
              <w:t>考核</w:t>
            </w:r>
          </w:p>
          <w:p w14:paraId="73FD1A5C">
            <w:pPr>
              <w:ind w:left="-107" w:leftChars="-51"/>
              <w:jc w:val="center"/>
              <w:rPr>
                <w:rFonts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19179734">
            <w:pPr>
              <w:ind w:left="-107" w:leftChars="-51"/>
              <w:jc w:val="center"/>
              <w:rPr>
                <w:rFonts w:ascii="宋体" w:hAnsi="宋体"/>
                <w:b/>
              </w:rPr>
            </w:pPr>
            <w:r>
              <w:rPr>
                <w:rFonts w:hint="eastAsia" w:ascii="宋体" w:hAnsi="宋体"/>
                <w:b/>
              </w:rPr>
              <w:t>对应的毕业要求指标点</w:t>
            </w:r>
          </w:p>
        </w:tc>
      </w:tr>
      <w:tr w14:paraId="2D9C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FDEF600">
            <w:pPr>
              <w:jc w:val="center"/>
              <w:rPr>
                <w:rFonts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68E93DF6">
            <w:pPr>
              <w:jc w:val="center"/>
              <w:rPr>
                <w:rFonts w:hint="eastAsia" w:ascii="宋体" w:hAnsi="宋体" w:eastAsia="宋体"/>
                <w:lang w:eastAsia="zh-CN"/>
              </w:rPr>
            </w:pPr>
            <w:r>
              <w:rPr>
                <w:rFonts w:hint="eastAsia" w:ascii="宋体" w:hAnsi="宋体"/>
              </w:rPr>
              <w:t>课堂考勤</w:t>
            </w:r>
            <w:r>
              <w:rPr>
                <w:rFonts w:hint="eastAsia" w:ascii="宋体" w:hAnsi="宋体"/>
                <w:lang w:eastAsia="zh-CN"/>
              </w:rPr>
              <w:t>校外考察</w:t>
            </w:r>
          </w:p>
        </w:tc>
        <w:tc>
          <w:tcPr>
            <w:tcW w:w="709" w:type="dxa"/>
            <w:tcBorders>
              <w:top w:val="single" w:color="auto" w:sz="4" w:space="0"/>
              <w:left w:val="single" w:color="auto" w:sz="4" w:space="0"/>
              <w:bottom w:val="single" w:color="auto" w:sz="4" w:space="0"/>
              <w:right w:val="single" w:color="auto" w:sz="4" w:space="0"/>
            </w:tcBorders>
            <w:vAlign w:val="center"/>
          </w:tcPr>
          <w:p w14:paraId="1E4ED838">
            <w:pPr>
              <w:jc w:val="center"/>
              <w:rPr>
                <w:rFonts w:ascii="宋体" w:hAnsi="宋体"/>
              </w:rPr>
            </w:pPr>
            <w:r>
              <w:rPr>
                <w:rFonts w:hint="eastAsia" w:ascii="宋体" w:hAnsi="宋体"/>
              </w:rPr>
              <w:t>40%</w:t>
            </w:r>
          </w:p>
        </w:tc>
        <w:tc>
          <w:tcPr>
            <w:tcW w:w="2693" w:type="dxa"/>
            <w:tcBorders>
              <w:top w:val="single" w:color="auto" w:sz="4" w:space="0"/>
              <w:left w:val="single" w:color="auto" w:sz="4" w:space="0"/>
              <w:bottom w:val="single" w:color="auto" w:sz="4" w:space="0"/>
              <w:right w:val="single" w:color="auto" w:sz="4" w:space="0"/>
            </w:tcBorders>
            <w:vAlign w:val="center"/>
          </w:tcPr>
          <w:p w14:paraId="39587B85">
            <w:pPr>
              <w:rPr>
                <w:rFonts w:ascii="宋体" w:hAnsi="宋体"/>
              </w:rPr>
            </w:pPr>
            <w:r>
              <w:rPr>
                <w:rFonts w:hint="eastAsia" w:ascii="宋体" w:hAnsi="宋体"/>
                <w:lang w:val="en-US" w:eastAsia="zh-CN"/>
              </w:rPr>
              <w:t>1.</w:t>
            </w:r>
            <w:r>
              <w:rPr>
                <w:rFonts w:hint="eastAsia" w:ascii="宋体" w:hAnsi="宋体"/>
              </w:rPr>
              <w:t>课堂考勤占50%，</w:t>
            </w:r>
            <w:r>
              <w:rPr>
                <w:rFonts w:hint="eastAsia" w:ascii="宋体" w:hAnsi="宋体"/>
                <w:lang w:eastAsia="zh-CN"/>
              </w:rPr>
              <w:t>校外考察</w:t>
            </w:r>
            <w:r>
              <w:rPr>
                <w:rFonts w:hint="eastAsia" w:ascii="宋体" w:hAnsi="宋体"/>
              </w:rPr>
              <w:t>占50%。</w:t>
            </w:r>
          </w:p>
          <w:p w14:paraId="3C9795C3">
            <w:pPr>
              <w:spacing w:line="240" w:lineRule="atLeast"/>
              <w:rPr>
                <w:rFonts w:hint="eastAsia" w:ascii="宋体" w:hAnsi="宋体"/>
              </w:rPr>
            </w:pPr>
            <w:r>
              <w:rPr>
                <w:rFonts w:hint="eastAsia" w:ascii="宋体" w:hAnsi="宋体"/>
                <w:lang w:val="en-US" w:eastAsia="zh-CN"/>
              </w:rPr>
              <w:t>2.</w:t>
            </w:r>
            <w:r>
              <w:rPr>
                <w:rFonts w:hint="eastAsia" w:ascii="宋体" w:hAnsi="宋体"/>
              </w:rPr>
              <w:t>病假和事假一次扣5分，无故缺席一次扣10分，无故缺席累积达5次以上取消课程成绩。</w:t>
            </w:r>
          </w:p>
          <w:p w14:paraId="697BD76F">
            <w:pPr>
              <w:rPr>
                <w:rFonts w:ascii="宋体" w:hAnsi="宋体"/>
              </w:rPr>
            </w:pPr>
            <w:r>
              <w:rPr>
                <w:rFonts w:hint="eastAsia" w:ascii="宋体" w:hAnsi="宋体"/>
                <w:lang w:val="en-US" w:eastAsia="zh-CN"/>
              </w:rPr>
              <w:t>3.校外考察根据学生表现</w:t>
            </w:r>
            <w:r>
              <w:rPr>
                <w:rFonts w:hint="eastAsia" w:ascii="宋体" w:hAnsi="宋体"/>
              </w:rPr>
              <w:t>情况记分。</w:t>
            </w:r>
          </w:p>
        </w:tc>
        <w:tc>
          <w:tcPr>
            <w:tcW w:w="1276" w:type="dxa"/>
            <w:tcBorders>
              <w:top w:val="single" w:color="auto" w:sz="4" w:space="0"/>
              <w:left w:val="single" w:color="auto" w:sz="4" w:space="0"/>
              <w:bottom w:val="single" w:color="auto" w:sz="4" w:space="0"/>
              <w:right w:val="single" w:color="auto" w:sz="4" w:space="0"/>
            </w:tcBorders>
          </w:tcPr>
          <w:p w14:paraId="39009CDB">
            <w:pPr>
              <w:rPr>
                <w:rFonts w:ascii="宋体" w:hAnsi="宋体"/>
              </w:rPr>
            </w:pPr>
          </w:p>
          <w:p w14:paraId="75500D56">
            <w:pPr>
              <w:jc w:val="center"/>
              <w:rPr>
                <w:rFonts w:hint="eastAsia" w:ascii="宋体" w:hAnsi="宋体"/>
              </w:rPr>
            </w:pPr>
          </w:p>
          <w:p w14:paraId="6A151EEE">
            <w:pPr>
              <w:jc w:val="center"/>
              <w:rPr>
                <w:rFonts w:hint="eastAsia" w:ascii="宋体" w:hAnsi="宋体"/>
              </w:rPr>
            </w:pPr>
          </w:p>
          <w:p w14:paraId="1924AB9C">
            <w:pPr>
              <w:rPr>
                <w:rFonts w:ascii="宋体" w:hAnsi="宋体"/>
              </w:rPr>
            </w:pPr>
            <w:r>
              <w:rPr>
                <w:rFonts w:hint="eastAsia" w:ascii="宋体" w:hAnsi="宋体"/>
              </w:rPr>
              <w:t>课程目标1课程目标2</w:t>
            </w:r>
          </w:p>
        </w:tc>
        <w:tc>
          <w:tcPr>
            <w:tcW w:w="1276" w:type="dxa"/>
            <w:tcBorders>
              <w:top w:val="single" w:color="auto" w:sz="4" w:space="0"/>
              <w:left w:val="single" w:color="auto" w:sz="4" w:space="0"/>
              <w:bottom w:val="single" w:color="auto" w:sz="4" w:space="0"/>
              <w:right w:val="single" w:color="auto" w:sz="4" w:space="0"/>
            </w:tcBorders>
          </w:tcPr>
          <w:p w14:paraId="5B984014">
            <w:pPr>
              <w:rPr>
                <w:rFonts w:ascii="宋体" w:hAnsi="宋体"/>
              </w:rPr>
            </w:pPr>
          </w:p>
          <w:p w14:paraId="38E7DAD6">
            <w:pPr>
              <w:rPr>
                <w:rFonts w:hint="eastAsia" w:ascii="宋体" w:hAnsi="宋体"/>
              </w:rPr>
            </w:pPr>
          </w:p>
          <w:p w14:paraId="4BDFD546">
            <w:pPr>
              <w:rPr>
                <w:rFonts w:hint="eastAsia" w:ascii="宋体" w:hAnsi="宋体"/>
              </w:rPr>
            </w:pPr>
          </w:p>
          <w:p w14:paraId="180E8EA2">
            <w:pPr>
              <w:rPr>
                <w:rFonts w:hint="eastAsia" w:ascii="宋体" w:hAnsi="宋体" w:eastAsia="宋体"/>
                <w:kern w:val="0"/>
                <w:lang w:eastAsia="zh-CN"/>
              </w:rPr>
            </w:pPr>
            <w:r>
              <w:rPr>
                <w:rFonts w:hint="eastAsia" w:ascii="宋体" w:hAnsi="宋体"/>
              </w:rPr>
              <w:t>课堂出勤情况与</w:t>
            </w:r>
            <w:r>
              <w:rPr>
                <w:rFonts w:hint="eastAsia" w:ascii="宋体" w:hAnsi="宋体"/>
                <w:lang w:eastAsia="zh-CN"/>
              </w:rPr>
              <w:t>校外考察表现。</w:t>
            </w:r>
          </w:p>
        </w:tc>
        <w:tc>
          <w:tcPr>
            <w:tcW w:w="1276" w:type="dxa"/>
            <w:tcBorders>
              <w:top w:val="single" w:color="auto" w:sz="4" w:space="0"/>
              <w:left w:val="single" w:color="auto" w:sz="4" w:space="0"/>
              <w:bottom w:val="single" w:color="auto" w:sz="4" w:space="0"/>
              <w:right w:val="single" w:color="auto" w:sz="4" w:space="0"/>
            </w:tcBorders>
            <w:vAlign w:val="center"/>
          </w:tcPr>
          <w:p w14:paraId="7EB45752">
            <w:pPr>
              <w:jc w:val="center"/>
              <w:rPr>
                <w:rFonts w:ascii="宋体" w:hAnsi="宋体"/>
              </w:rPr>
            </w:pPr>
          </w:p>
          <w:p w14:paraId="41E1B91C">
            <w:pPr>
              <w:jc w:val="center"/>
              <w:rPr>
                <w:rFonts w:hint="default" w:ascii="宋体" w:hAnsi="宋体" w:eastAsia="宋体"/>
                <w:lang w:val="en-US" w:eastAsia="zh-CN"/>
              </w:rPr>
            </w:pPr>
            <w:r>
              <w:rPr>
                <w:rFonts w:hint="eastAsia" w:ascii="宋体" w:hAnsi="宋体"/>
                <w:lang w:val="en-US" w:eastAsia="zh-CN"/>
              </w:rPr>
              <w:t>1、2、3</w:t>
            </w:r>
          </w:p>
        </w:tc>
      </w:tr>
      <w:tr w14:paraId="7017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7"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6208F4">
            <w:pPr>
              <w:jc w:val="center"/>
              <w:rPr>
                <w:rFonts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34665E84">
            <w:pPr>
              <w:jc w:val="center"/>
              <w:rPr>
                <w:rFonts w:ascii="宋体" w:hAnsi="宋体"/>
              </w:rPr>
            </w:pPr>
            <w:r>
              <w:rPr>
                <w:rFonts w:hint="eastAsia" w:ascii="宋体" w:hAnsi="宋体"/>
              </w:rPr>
              <w:t>期末考试</w:t>
            </w:r>
          </w:p>
          <w:p w14:paraId="4B0056F6">
            <w:pPr>
              <w:jc w:val="center"/>
              <w:rPr>
                <w:rFonts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32D098A2">
            <w:pPr>
              <w:jc w:val="center"/>
              <w:rPr>
                <w:rFonts w:ascii="宋体" w:hAnsi="宋体"/>
              </w:rPr>
            </w:pPr>
            <w:r>
              <w:rPr>
                <w:rFonts w:hint="eastAsia" w:ascii="宋体" w:hAnsi="宋体"/>
              </w:rPr>
              <w:t>60%</w:t>
            </w:r>
          </w:p>
        </w:tc>
        <w:tc>
          <w:tcPr>
            <w:tcW w:w="2693" w:type="dxa"/>
            <w:tcBorders>
              <w:top w:val="single" w:color="auto" w:sz="4" w:space="0"/>
              <w:left w:val="single" w:color="auto" w:sz="4" w:space="0"/>
              <w:bottom w:val="single" w:color="auto" w:sz="4" w:space="0"/>
              <w:right w:val="single" w:color="auto" w:sz="4" w:space="0"/>
            </w:tcBorders>
            <w:vAlign w:val="center"/>
          </w:tcPr>
          <w:p w14:paraId="613A61C1">
            <w:pPr>
              <w:rPr>
                <w:rFonts w:ascii="宋体" w:hAnsi="宋体"/>
              </w:rPr>
            </w:pPr>
            <w:r>
              <w:rPr>
                <w:rFonts w:hint="eastAsia" w:ascii="宋体" w:hAnsi="宋体"/>
                <w:lang w:val="en-US" w:eastAsia="zh-CN"/>
              </w:rPr>
              <w:t>1.</w:t>
            </w:r>
            <w:r>
              <w:rPr>
                <w:rFonts w:hint="eastAsia" w:ascii="宋体" w:hAnsi="宋体"/>
              </w:rPr>
              <w:t>开卷题型包括填空题、简答题、判断题、分析题、论述题等，以卷面成绩的60%计入课程总成绩。</w:t>
            </w:r>
          </w:p>
          <w:p w14:paraId="0EDB889A">
            <w:pPr>
              <w:rPr>
                <w:rFonts w:ascii="宋体" w:hAnsi="宋体"/>
              </w:rPr>
            </w:pPr>
            <w:r>
              <w:rPr>
                <w:rFonts w:hint="eastAsia" w:ascii="宋体" w:hAnsi="宋体"/>
                <w:lang w:val="en-US" w:eastAsia="zh-CN"/>
              </w:rPr>
              <w:t>2.</w:t>
            </w:r>
            <w:r>
              <w:rPr>
                <w:rFonts w:hint="eastAsia" w:ascii="宋体" w:hAnsi="宋体"/>
              </w:rPr>
              <w:t>其中地方传统音乐舞蹈常识题占70%，分析与应用能力题占30%。</w:t>
            </w:r>
          </w:p>
        </w:tc>
        <w:tc>
          <w:tcPr>
            <w:tcW w:w="1276" w:type="dxa"/>
            <w:tcBorders>
              <w:top w:val="single" w:color="auto" w:sz="4" w:space="0"/>
              <w:left w:val="single" w:color="auto" w:sz="4" w:space="0"/>
              <w:bottom w:val="single" w:color="auto" w:sz="4" w:space="0"/>
              <w:right w:val="single" w:color="auto" w:sz="4" w:space="0"/>
            </w:tcBorders>
          </w:tcPr>
          <w:p w14:paraId="1AF44AFE">
            <w:pPr>
              <w:jc w:val="center"/>
              <w:rPr>
                <w:rFonts w:ascii="宋体" w:hAnsi="宋体"/>
              </w:rPr>
            </w:pPr>
          </w:p>
          <w:p w14:paraId="27728EA0">
            <w:pPr>
              <w:jc w:val="center"/>
              <w:rPr>
                <w:rFonts w:hint="eastAsia" w:ascii="宋体" w:hAnsi="宋体"/>
              </w:rPr>
            </w:pPr>
          </w:p>
          <w:p w14:paraId="3FC3F68C">
            <w:pPr>
              <w:jc w:val="center"/>
              <w:rPr>
                <w:rFonts w:hint="eastAsia" w:ascii="宋体" w:hAnsi="宋体"/>
              </w:rPr>
            </w:pPr>
          </w:p>
          <w:p w14:paraId="2258D4E5">
            <w:pPr>
              <w:jc w:val="center"/>
              <w:rPr>
                <w:rFonts w:hint="eastAsia" w:ascii="宋体" w:hAnsi="宋体"/>
              </w:rPr>
            </w:pPr>
            <w:r>
              <w:rPr>
                <w:rFonts w:hint="eastAsia" w:ascii="宋体" w:hAnsi="宋体"/>
              </w:rPr>
              <w:t>课程目标1</w:t>
            </w:r>
          </w:p>
          <w:p w14:paraId="78C7622D">
            <w:pPr>
              <w:jc w:val="center"/>
              <w:rPr>
                <w:rFonts w:hint="eastAsia" w:ascii="宋体" w:hAnsi="宋体"/>
              </w:rPr>
            </w:pPr>
            <w:r>
              <w:rPr>
                <w:rFonts w:hint="eastAsia" w:ascii="宋体" w:hAnsi="宋体"/>
              </w:rPr>
              <w:t>课程目标2</w:t>
            </w:r>
          </w:p>
          <w:p w14:paraId="10BB60B0">
            <w:pPr>
              <w:jc w:val="center"/>
              <w:rPr>
                <w:rFonts w:hint="eastAsia" w:ascii="宋体" w:hAnsi="宋体"/>
                <w:lang w:val="en-US" w:eastAsia="zh-CN"/>
              </w:rPr>
            </w:pPr>
            <w:r>
              <w:rPr>
                <w:rFonts w:hint="eastAsia" w:ascii="宋体" w:hAnsi="宋体"/>
                <w:lang w:eastAsia="zh-CN"/>
              </w:rPr>
              <w:t>课程目标</w:t>
            </w:r>
            <w:r>
              <w:rPr>
                <w:rFonts w:hint="eastAsia" w:ascii="宋体" w:hAnsi="宋体"/>
                <w:lang w:val="en-US" w:eastAsia="zh-CN"/>
              </w:rPr>
              <w:t>3</w:t>
            </w:r>
          </w:p>
          <w:p w14:paraId="19319221">
            <w:pPr>
              <w:jc w:val="center"/>
              <w:rPr>
                <w:rFonts w:hint="default" w:ascii="宋体" w:hAnsi="宋体"/>
                <w:lang w:val="en-US" w:eastAsia="zh-CN"/>
              </w:rPr>
            </w:pPr>
            <w:r>
              <w:rPr>
                <w:rFonts w:hint="eastAsia" w:ascii="宋体" w:hAnsi="宋体"/>
                <w:lang w:val="en-US" w:eastAsia="zh-CN"/>
              </w:rPr>
              <w:t>课程目标4</w:t>
            </w:r>
          </w:p>
        </w:tc>
        <w:tc>
          <w:tcPr>
            <w:tcW w:w="1276" w:type="dxa"/>
            <w:tcBorders>
              <w:top w:val="single" w:color="auto" w:sz="4" w:space="0"/>
              <w:left w:val="single" w:color="auto" w:sz="4" w:space="0"/>
              <w:bottom w:val="single" w:color="auto" w:sz="4" w:space="0"/>
              <w:right w:val="single" w:color="auto" w:sz="4" w:space="0"/>
            </w:tcBorders>
          </w:tcPr>
          <w:p w14:paraId="5C273B49">
            <w:pPr>
              <w:rPr>
                <w:rFonts w:ascii="宋体" w:hAnsi="宋体"/>
                <w:kern w:val="0"/>
              </w:rPr>
            </w:pPr>
          </w:p>
          <w:p w14:paraId="3D04D6B1">
            <w:pPr>
              <w:rPr>
                <w:rFonts w:hint="eastAsia" w:ascii="宋体" w:hAnsi="宋体"/>
                <w:kern w:val="0"/>
              </w:rPr>
            </w:pPr>
          </w:p>
          <w:p w14:paraId="46D36909">
            <w:pPr>
              <w:rPr>
                <w:rFonts w:ascii="宋体" w:hAnsi="宋体"/>
              </w:rPr>
            </w:pPr>
            <w:r>
              <w:rPr>
                <w:rFonts w:hint="eastAsia" w:ascii="宋体" w:hAnsi="宋体"/>
                <w:kern w:val="0"/>
              </w:rPr>
              <w:t>常州及江苏传统音乐舞蹈常识、相关知识的分析与应用能力。</w:t>
            </w:r>
          </w:p>
        </w:tc>
        <w:tc>
          <w:tcPr>
            <w:tcW w:w="1276" w:type="dxa"/>
            <w:tcBorders>
              <w:top w:val="single" w:color="auto" w:sz="4" w:space="0"/>
              <w:left w:val="single" w:color="auto" w:sz="4" w:space="0"/>
              <w:bottom w:val="single" w:color="auto" w:sz="4" w:space="0"/>
              <w:right w:val="single" w:color="auto" w:sz="4" w:space="0"/>
            </w:tcBorders>
            <w:vAlign w:val="center"/>
          </w:tcPr>
          <w:p w14:paraId="38287006">
            <w:pPr>
              <w:rPr>
                <w:rFonts w:ascii="宋体" w:hAnsi="宋体"/>
              </w:rPr>
            </w:pPr>
          </w:p>
          <w:p w14:paraId="151BB2BD">
            <w:pPr>
              <w:jc w:val="center"/>
              <w:rPr>
                <w:rFonts w:hint="default" w:ascii="宋体" w:hAnsi="宋体" w:eastAsia="宋体"/>
                <w:lang w:val="en-US" w:eastAsia="zh-CN"/>
              </w:rPr>
            </w:pPr>
            <w:r>
              <w:rPr>
                <w:rFonts w:hint="eastAsia" w:ascii="宋体" w:hAnsi="宋体"/>
                <w:lang w:val="en-US" w:eastAsia="zh-CN"/>
              </w:rPr>
              <w:t>1、2、3、4、5、6</w:t>
            </w:r>
          </w:p>
        </w:tc>
      </w:tr>
    </w:tbl>
    <w:p w14:paraId="61B916B8">
      <w:pPr>
        <w:spacing w:line="360" w:lineRule="auto"/>
        <w:jc w:val="left"/>
        <w:rPr>
          <w:rFonts w:hint="eastAsia" w:ascii="宋体" w:hAnsi="宋体" w:eastAsia="宋体" w:cs="Times New Roman"/>
          <w:b/>
          <w:color w:val="000000"/>
          <w:szCs w:val="21"/>
        </w:rPr>
      </w:pPr>
    </w:p>
    <w:p w14:paraId="00991E23">
      <w:pPr>
        <w:spacing w:line="360" w:lineRule="auto"/>
        <w:ind w:firstLine="422" w:firstLineChars="200"/>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031CC23">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5255035">
      <w:pPr>
        <w:spacing w:before="156" w:beforeLines="50" w:line="360" w:lineRule="auto"/>
        <w:ind w:firstLine="420" w:firstLineChars="200"/>
        <w:jc w:val="left"/>
        <w:rPr>
          <w:rFonts w:hint="eastAsia" w:ascii="Times New Roman" w:hAnsi="Times New Roman" w:eastAsia="宋体" w:cs="Times New Roman"/>
          <w:b/>
          <w:szCs w:val="21"/>
        </w:rPr>
      </w:pPr>
      <w:r>
        <w:rPr>
          <w:rFonts w:ascii="宋体" w:hAnsi="宋体" w:eastAsia="宋体" w:cs="Times New Roman"/>
          <w:color w:val="000000"/>
          <w:szCs w:val="21"/>
        </w:rPr>
        <w:object>
          <v:shape id="_x0000_i1075"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5" DrawAspect="Content" ObjectID="_1468075770" r:id="rId54">
            <o:LockedField>false</o:LockedField>
          </o:OLEObject>
        </w:object>
      </w:r>
    </w:p>
    <w:p w14:paraId="5B342375">
      <w:pPr>
        <w:spacing w:line="360" w:lineRule="auto"/>
        <w:outlineLvl w:val="0"/>
        <w:rPr>
          <w:rFonts w:hint="eastAsia" w:ascii="宋体" w:hAnsi="宋体"/>
          <w:b/>
          <w:sz w:val="28"/>
          <w:szCs w:val="28"/>
        </w:rPr>
      </w:pPr>
      <w:r>
        <w:rPr>
          <w:rFonts w:hint="eastAsia" w:ascii="宋体" w:hAnsi="宋体"/>
          <w:b/>
          <w:sz w:val="28"/>
          <w:szCs w:val="28"/>
        </w:rPr>
        <w:t xml:space="preserve">    </w:t>
      </w:r>
      <w:bookmarkStart w:id="118" w:name="_Toc10636"/>
      <w:r>
        <w:rPr>
          <w:rFonts w:hint="eastAsia" w:ascii="宋体" w:hAnsi="宋体"/>
          <w:b/>
          <w:sz w:val="28"/>
          <w:szCs w:val="28"/>
        </w:rPr>
        <w:t>五、课程实施</w:t>
      </w:r>
      <w:bookmarkEnd w:id="118"/>
    </w:p>
    <w:p w14:paraId="2A418B02">
      <w:pPr>
        <w:pStyle w:val="33"/>
        <w:spacing w:line="360" w:lineRule="auto"/>
        <w:ind w:left="482" w:firstLine="0" w:firstLineChars="0"/>
        <w:rPr>
          <w:rFonts w:hint="eastAsia"/>
          <w:sz w:val="24"/>
          <w:szCs w:val="24"/>
        </w:rPr>
      </w:pPr>
      <w:r>
        <w:rPr>
          <w:rFonts w:hint="eastAsia" w:ascii="宋体" w:hAnsi="宋体"/>
          <w:b/>
          <w:sz w:val="24"/>
          <w:szCs w:val="24"/>
        </w:rPr>
        <w:t>（一）课程教学要点</w:t>
      </w:r>
    </w:p>
    <w:p w14:paraId="064EB234">
      <w:pPr>
        <w:spacing w:line="360" w:lineRule="auto"/>
        <w:ind w:firstLine="480" w:firstLineChars="200"/>
        <w:rPr>
          <w:rFonts w:ascii="宋体" w:hAnsi="宋体"/>
          <w:sz w:val="24"/>
          <w:szCs w:val="24"/>
        </w:rPr>
      </w:pPr>
      <w:r>
        <w:rPr>
          <w:rFonts w:hint="eastAsia" w:ascii="宋体" w:hAnsi="宋体"/>
          <w:sz w:val="24"/>
          <w:szCs w:val="24"/>
        </w:rPr>
        <w:t>本课程是音乐学专业的地方特色课程，教学资源稀缺，学生关注度低，教学难度较大。教学中应注意理论与赏析相结合、课内与课外相结合、走出去与请进来相结合，并充分发挥的主观能动性，积极参与学习和主动学习。同时要多途径收集、采录相关教学资料，丰富课程教学资源，逐步建立和完善教学资源库，提高课程教学质量，为培养地方特色的音乐人才服务。</w:t>
      </w:r>
    </w:p>
    <w:p w14:paraId="2FB281E5">
      <w:pPr>
        <w:widowControl/>
        <w:spacing w:line="360" w:lineRule="auto"/>
        <w:ind w:firstLine="472" w:firstLineChars="196"/>
        <w:jc w:val="left"/>
        <w:rPr>
          <w:rFonts w:hint="eastAsia" w:ascii="宋体" w:hAnsi="宋体"/>
          <w:b/>
          <w:bCs/>
          <w:kern w:val="0"/>
          <w:sz w:val="24"/>
          <w:szCs w:val="24"/>
        </w:rPr>
      </w:pPr>
      <w:r>
        <w:rPr>
          <w:rFonts w:hint="eastAsia" w:ascii="宋体" w:hAnsi="宋体"/>
          <w:b/>
          <w:sz w:val="24"/>
          <w:szCs w:val="24"/>
        </w:rPr>
        <w:t>（二）</w:t>
      </w:r>
      <w:r>
        <w:rPr>
          <w:rFonts w:hint="eastAsia" w:ascii="宋体" w:hAnsi="宋体"/>
          <w:b/>
          <w:bCs/>
          <w:kern w:val="0"/>
          <w:sz w:val="24"/>
          <w:szCs w:val="24"/>
        </w:rPr>
        <w:t>教学方法</w:t>
      </w:r>
      <w:r>
        <w:rPr>
          <w:rFonts w:hint="eastAsia" w:ascii="宋体" w:hAnsi="宋体" w:cs="Arial"/>
          <w:b/>
          <w:kern w:val="0"/>
          <w:sz w:val="24"/>
          <w:szCs w:val="24"/>
        </w:rPr>
        <w:t>与手段</w:t>
      </w:r>
    </w:p>
    <w:p w14:paraId="3BE65B88">
      <w:pPr>
        <w:spacing w:line="360" w:lineRule="auto"/>
        <w:ind w:firstLine="480" w:firstLineChars="200"/>
        <w:rPr>
          <w:rFonts w:hint="eastAsia" w:ascii="宋体" w:hAnsi="宋体"/>
          <w:sz w:val="24"/>
          <w:szCs w:val="24"/>
        </w:rPr>
      </w:pPr>
      <w:r>
        <w:rPr>
          <w:rFonts w:hint="eastAsia" w:ascii="宋体" w:hAnsi="宋体"/>
          <w:sz w:val="24"/>
          <w:szCs w:val="24"/>
        </w:rPr>
        <w:t>1.本课程教学主要采用讲授、赏析、观摩、问答、讨论等方法进行教学，利用校内课堂教学与校外观摩、请进来与走出去相结合的方式，灵活运用实地调研、网络信息和现代教育技术等手段收集教学资源，整合教学内容，采用理论讲授与视频赏析的方式，传授课程知识，使学生学得轻松，易于理解和消化知识。</w:t>
      </w:r>
    </w:p>
    <w:p w14:paraId="73B38F19">
      <w:pPr>
        <w:spacing w:line="360" w:lineRule="auto"/>
        <w:ind w:firstLine="480" w:firstLineChars="200"/>
        <w:rPr>
          <w:rFonts w:hint="eastAsia" w:ascii="宋体" w:hAnsi="宋体"/>
          <w:sz w:val="24"/>
          <w:szCs w:val="24"/>
        </w:rPr>
      </w:pPr>
      <w:r>
        <w:rPr>
          <w:rFonts w:hint="eastAsia" w:ascii="宋体" w:hAnsi="宋体"/>
          <w:sz w:val="24"/>
          <w:szCs w:val="24"/>
        </w:rPr>
        <w:t>2.运用理论学习与视频赏析相结合的方式，通过讲授、欣赏、讨论分论、课外拓展等教学实践，充分调动学生学习的积极性与参与性，提升学生学习、掌握常州传统音乐舞蹈相关知识，达到课程教学的预期目标。</w:t>
      </w:r>
    </w:p>
    <w:p w14:paraId="339FB536">
      <w:pPr>
        <w:spacing w:line="360" w:lineRule="auto"/>
        <w:ind w:firstLine="480" w:firstLineChars="200"/>
        <w:rPr>
          <w:rFonts w:hint="eastAsia" w:ascii="宋体" w:hAnsi="宋体" w:eastAsia="宋体"/>
          <w:sz w:val="24"/>
          <w:szCs w:val="24"/>
          <w:lang w:eastAsia="zh-CN"/>
        </w:rPr>
      </w:pPr>
      <w:r>
        <w:rPr>
          <w:rFonts w:hint="eastAsia" w:ascii="宋体" w:hAnsi="宋体"/>
          <w:sz w:val="24"/>
          <w:szCs w:val="24"/>
        </w:rPr>
        <w:t>3.</w:t>
      </w:r>
      <w:r>
        <w:rPr>
          <w:rFonts w:hint="eastAsia" w:ascii="宋体" w:hAnsi="宋体"/>
          <w:sz w:val="24"/>
          <w:szCs w:val="24"/>
          <w:lang w:eastAsia="zh-CN"/>
        </w:rPr>
        <w:t>利用常州传统音乐舞蹈艺术资源，开展校外考察、调研活动，课内、课外联动，增强学生的感性认识，加深记忆，固化认知。</w:t>
      </w:r>
    </w:p>
    <w:p w14:paraId="52426F18">
      <w:pPr>
        <w:spacing w:line="360" w:lineRule="auto"/>
        <w:ind w:firstLine="480" w:firstLineChars="200"/>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紧密结合常州及江苏传统音乐舞蹈教育最新研究成果，及时调整和补充学科前沿知识。</w:t>
      </w:r>
    </w:p>
    <w:p w14:paraId="0FAD3860">
      <w:pPr>
        <w:spacing w:line="360" w:lineRule="auto"/>
        <w:ind w:firstLine="482" w:firstLineChars="200"/>
        <w:rPr>
          <w:rFonts w:hint="eastAsia" w:ascii="宋体" w:hAnsi="宋体"/>
          <w:b/>
          <w:bCs/>
          <w:sz w:val="24"/>
          <w:szCs w:val="24"/>
        </w:rPr>
      </w:pPr>
      <w:r>
        <w:rPr>
          <w:rFonts w:hint="eastAsia" w:ascii="宋体" w:hAnsi="宋体"/>
          <w:b/>
          <w:bCs/>
          <w:sz w:val="24"/>
          <w:szCs w:val="24"/>
        </w:rPr>
        <w:t>（三）思政教学要点</w:t>
      </w:r>
    </w:p>
    <w:p w14:paraId="70AFE4FA">
      <w:pPr>
        <w:spacing w:line="360" w:lineRule="auto"/>
        <w:ind w:firstLine="480" w:firstLineChars="200"/>
        <w:rPr>
          <w:rFonts w:hint="eastAsia" w:ascii="宋体" w:hAnsi="宋体"/>
          <w:sz w:val="24"/>
          <w:szCs w:val="24"/>
        </w:rPr>
      </w:pPr>
      <w:r>
        <w:rPr>
          <w:rFonts w:hint="eastAsia" w:ascii="宋体" w:hAnsi="宋体"/>
          <w:sz w:val="24"/>
          <w:szCs w:val="24"/>
        </w:rPr>
        <w:t>1.教学中注意利用多种信息、采用合理的形式实施教学，以激发学生对课程的关注度和对学习内容的兴趣，充分感受常州传统音乐的悠久历史、表现特征、文化内涵和艺术魅力。</w:t>
      </w:r>
    </w:p>
    <w:p w14:paraId="1799C69B">
      <w:pPr>
        <w:spacing w:line="360" w:lineRule="auto"/>
        <w:ind w:firstLine="480" w:firstLineChars="200"/>
        <w:rPr>
          <w:rFonts w:hint="eastAsia" w:ascii="宋体" w:hAnsi="宋体"/>
          <w:b/>
          <w:bCs/>
          <w:sz w:val="24"/>
          <w:szCs w:val="24"/>
        </w:rPr>
      </w:pPr>
      <w:r>
        <w:rPr>
          <w:rFonts w:hint="eastAsia" w:ascii="宋体" w:hAnsi="宋体"/>
          <w:sz w:val="24"/>
          <w:szCs w:val="24"/>
        </w:rPr>
        <w:t>2.通过课程学习，引导学生对地方传统音乐艺术的关注和喜爱，逐步树立对传统文化的自信感，自觉接触传统文化并参与到传统文化的保护、传承和教学研究工作之中。</w:t>
      </w:r>
    </w:p>
    <w:p w14:paraId="106606F4">
      <w:pPr>
        <w:spacing w:line="360" w:lineRule="auto"/>
        <w:ind w:firstLine="562" w:firstLineChars="200"/>
        <w:rPr>
          <w:rFonts w:hint="eastAsia" w:ascii="宋体" w:hAnsi="宋体"/>
          <w:b/>
          <w:sz w:val="28"/>
          <w:szCs w:val="28"/>
          <w:lang w:eastAsia="zh-CN"/>
        </w:rPr>
      </w:pPr>
    </w:p>
    <w:p w14:paraId="7F78AE87">
      <w:pPr>
        <w:spacing w:line="360" w:lineRule="auto"/>
        <w:ind w:firstLine="562" w:firstLineChars="200"/>
        <w:rPr>
          <w:rFonts w:hint="eastAsia" w:ascii="宋体" w:hAnsi="宋体"/>
          <w:b/>
          <w:sz w:val="28"/>
          <w:szCs w:val="28"/>
        </w:rPr>
      </w:pPr>
      <w:r>
        <w:rPr>
          <w:rFonts w:hint="eastAsia" w:ascii="宋体" w:hAnsi="宋体"/>
          <w:b/>
          <w:sz w:val="28"/>
          <w:szCs w:val="28"/>
          <w:lang w:eastAsia="zh-CN"/>
        </w:rPr>
        <w:t>六</w:t>
      </w:r>
      <w:r>
        <w:rPr>
          <w:rFonts w:hint="eastAsia" w:ascii="宋体" w:hAnsi="宋体"/>
          <w:b/>
          <w:sz w:val="28"/>
          <w:szCs w:val="28"/>
        </w:rPr>
        <w:t>、有关说明</w:t>
      </w:r>
    </w:p>
    <w:p w14:paraId="3EE77FF6">
      <w:pPr>
        <w:spacing w:line="360" w:lineRule="auto"/>
        <w:ind w:firstLine="482" w:firstLineChars="200"/>
        <w:rPr>
          <w:rFonts w:hint="eastAsia"/>
          <w:b/>
          <w:color w:val="000000"/>
          <w:sz w:val="24"/>
          <w:szCs w:val="24"/>
        </w:rPr>
      </w:pPr>
      <w:r>
        <w:rPr>
          <w:rFonts w:hint="eastAsia" w:ascii="宋体" w:hAnsi="宋体"/>
          <w:b/>
          <w:color w:val="000000"/>
          <w:sz w:val="24"/>
          <w:szCs w:val="24"/>
        </w:rPr>
        <w:t>（一）持续改进</w:t>
      </w:r>
    </w:p>
    <w:p w14:paraId="2753FAE0">
      <w:pPr>
        <w:spacing w:line="360" w:lineRule="auto"/>
        <w:ind w:firstLine="480" w:firstLineChars="200"/>
        <w:rPr>
          <w:rFonts w:hint="eastAsia" w:ascii="宋体" w:hAnsi="宋体"/>
          <w:b/>
          <w:sz w:val="24"/>
          <w:szCs w:val="24"/>
        </w:rPr>
      </w:pPr>
      <w:r>
        <w:rPr>
          <w:rFonts w:hint="eastAsia" w:ascii="宋体" w:hAnsi="宋体"/>
          <w:color w:val="000000"/>
          <w:sz w:val="24"/>
          <w:szCs w:val="24"/>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55A38FBD">
      <w:pPr>
        <w:spacing w:line="360" w:lineRule="auto"/>
        <w:ind w:firstLine="482" w:firstLineChars="200"/>
        <w:outlineLvl w:val="0"/>
        <w:rPr>
          <w:rFonts w:hint="eastAsia" w:ascii="宋体" w:hAnsi="宋体"/>
          <w:b/>
          <w:sz w:val="24"/>
          <w:szCs w:val="24"/>
        </w:rPr>
      </w:pPr>
      <w:bookmarkStart w:id="119" w:name="_Toc23121"/>
      <w:r>
        <w:rPr>
          <w:rFonts w:hint="eastAsia" w:ascii="宋体" w:hAnsi="宋体"/>
          <w:b/>
          <w:sz w:val="24"/>
          <w:szCs w:val="24"/>
        </w:rPr>
        <w:t>（二）参考书目及学习资料</w:t>
      </w:r>
      <w:bookmarkEnd w:id="119"/>
    </w:p>
    <w:p w14:paraId="5A168A4E">
      <w:pPr>
        <w:spacing w:line="360" w:lineRule="auto"/>
        <w:ind w:firstLine="482" w:firstLineChars="200"/>
        <w:rPr>
          <w:rFonts w:hint="eastAsia" w:ascii="宋体" w:hAnsi="宋体"/>
          <w:b/>
          <w:bCs/>
          <w:sz w:val="24"/>
          <w:szCs w:val="24"/>
        </w:rPr>
      </w:pPr>
      <w:r>
        <w:rPr>
          <w:rFonts w:hint="eastAsia" w:ascii="宋体" w:hAnsi="宋体"/>
          <w:b/>
          <w:bCs/>
          <w:sz w:val="24"/>
          <w:szCs w:val="24"/>
        </w:rPr>
        <w:t>1．参考教材</w:t>
      </w:r>
    </w:p>
    <w:p w14:paraId="27A6CF54">
      <w:pPr>
        <w:spacing w:line="360" w:lineRule="auto"/>
        <w:ind w:firstLine="480" w:firstLineChars="200"/>
        <w:rPr>
          <w:rFonts w:hint="eastAsia" w:ascii="宋体" w:hAnsi="宋体"/>
          <w:sz w:val="24"/>
          <w:szCs w:val="24"/>
        </w:rPr>
      </w:pPr>
      <w:r>
        <w:rPr>
          <w:rFonts w:hint="eastAsia" w:ascii="宋体" w:hAnsi="宋体"/>
          <w:sz w:val="24"/>
          <w:szCs w:val="24"/>
        </w:rPr>
        <w:t>刘廷新等.《常州传统</w:t>
      </w:r>
      <w:r>
        <w:rPr>
          <w:rFonts w:hint="eastAsia" w:ascii="宋体" w:hAnsi="宋体"/>
          <w:sz w:val="24"/>
          <w:szCs w:val="24"/>
          <w:lang w:eastAsia="zh-CN"/>
        </w:rPr>
        <w:t>音乐</w:t>
      </w:r>
      <w:r>
        <w:rPr>
          <w:rFonts w:hint="eastAsia" w:ascii="宋体" w:hAnsi="宋体"/>
          <w:sz w:val="24"/>
          <w:szCs w:val="24"/>
        </w:rPr>
        <w:t>舞蹈艺术》.北京：中国时代经济出版社.2013年.</w:t>
      </w:r>
    </w:p>
    <w:p w14:paraId="4D31DA1C">
      <w:pPr>
        <w:spacing w:line="360" w:lineRule="auto"/>
        <w:ind w:firstLine="482" w:firstLineChars="200"/>
        <w:outlineLvl w:val="0"/>
        <w:rPr>
          <w:rFonts w:hint="eastAsia" w:ascii="宋体" w:hAnsi="宋体"/>
          <w:b/>
          <w:bCs/>
          <w:sz w:val="24"/>
          <w:szCs w:val="24"/>
        </w:rPr>
      </w:pPr>
      <w:bookmarkStart w:id="120" w:name="_Toc21927"/>
      <w:r>
        <w:rPr>
          <w:rFonts w:hint="eastAsia" w:ascii="宋体" w:hAnsi="宋体"/>
          <w:b/>
          <w:bCs/>
          <w:sz w:val="24"/>
          <w:szCs w:val="24"/>
        </w:rPr>
        <w:t>2．参考</w:t>
      </w:r>
      <w:r>
        <w:rPr>
          <w:rFonts w:hint="eastAsia" w:ascii="宋体" w:hAnsi="宋体"/>
          <w:b/>
          <w:bCs/>
          <w:sz w:val="24"/>
          <w:szCs w:val="24"/>
          <w:lang w:eastAsia="zh-CN"/>
        </w:rPr>
        <w:t>资料</w:t>
      </w:r>
      <w:r>
        <w:rPr>
          <w:rFonts w:hint="eastAsia" w:ascii="宋体" w:hAnsi="宋体"/>
          <w:b/>
          <w:bCs/>
          <w:sz w:val="24"/>
          <w:szCs w:val="24"/>
        </w:rPr>
        <w:t>书</w:t>
      </w:r>
      <w:bookmarkEnd w:id="120"/>
    </w:p>
    <w:p w14:paraId="246B7D92">
      <w:pPr>
        <w:spacing w:line="360" w:lineRule="auto"/>
        <w:ind w:firstLine="480" w:firstLineChars="200"/>
        <w:rPr>
          <w:rFonts w:hint="eastAsia" w:ascii="宋体" w:hAnsi="宋体"/>
          <w:sz w:val="24"/>
          <w:szCs w:val="24"/>
        </w:rPr>
      </w:pPr>
      <w:r>
        <w:rPr>
          <w:rFonts w:hint="eastAsia" w:ascii="宋体" w:hAnsi="宋体"/>
          <w:sz w:val="24"/>
          <w:szCs w:val="24"/>
        </w:rPr>
        <w:t>（1）许建荣、沈红球，《常州市非物质文化遗产集萃》，南京大学出版社，2011年.</w:t>
      </w:r>
    </w:p>
    <w:p w14:paraId="4EC3CF16">
      <w:pPr>
        <w:spacing w:line="360" w:lineRule="auto"/>
        <w:ind w:firstLine="480" w:firstLineChars="200"/>
        <w:rPr>
          <w:rFonts w:hint="eastAsia" w:ascii="宋体" w:hAnsi="宋体"/>
          <w:sz w:val="24"/>
          <w:szCs w:val="24"/>
        </w:rPr>
      </w:pPr>
      <w:r>
        <w:rPr>
          <w:rFonts w:hint="eastAsia" w:ascii="宋体" w:hAnsi="宋体"/>
          <w:sz w:val="24"/>
          <w:szCs w:val="24"/>
        </w:rPr>
        <w:t>（2）秦德祥，《常州音乐名家》，方志出版社，2010年.</w:t>
      </w:r>
    </w:p>
    <w:p w14:paraId="16364A43">
      <w:pPr>
        <w:spacing w:line="360" w:lineRule="auto"/>
        <w:ind w:firstLine="480" w:firstLineChars="200"/>
        <w:rPr>
          <w:rFonts w:hint="eastAsia" w:ascii="宋体" w:hAnsi="宋体"/>
          <w:sz w:val="24"/>
          <w:szCs w:val="24"/>
        </w:rPr>
      </w:pPr>
      <w:r>
        <w:rPr>
          <w:rFonts w:hint="eastAsia" w:ascii="宋体" w:hAnsi="宋体"/>
          <w:sz w:val="24"/>
          <w:szCs w:val="24"/>
        </w:rPr>
        <w:t>（3）刘兴尧、丁杰，《常州民俗与戏曲》，南京大学出版社，2012年.</w:t>
      </w:r>
    </w:p>
    <w:p w14:paraId="26E5C02C">
      <w:pPr>
        <w:spacing w:line="360" w:lineRule="auto"/>
        <w:ind w:firstLine="480" w:firstLineChars="200"/>
        <w:rPr>
          <w:rFonts w:hint="eastAsia" w:ascii="宋体" w:hAnsi="宋体"/>
          <w:sz w:val="24"/>
          <w:szCs w:val="24"/>
        </w:rPr>
      </w:pPr>
      <w:r>
        <w:rPr>
          <w:rFonts w:hint="eastAsia" w:ascii="宋体" w:hAnsi="宋体"/>
          <w:sz w:val="24"/>
          <w:szCs w:val="24"/>
        </w:rPr>
        <w:t>（4）李昕，《江苏百种非遗》，江苏教育出版社，2012年.</w:t>
      </w:r>
    </w:p>
    <w:p w14:paraId="65DC4401">
      <w:pPr>
        <w:spacing w:line="360" w:lineRule="auto"/>
        <w:ind w:firstLine="480" w:firstLineChars="200"/>
        <w:rPr>
          <w:rFonts w:hint="eastAsia" w:ascii="宋体" w:hAnsi="宋体"/>
          <w:sz w:val="24"/>
          <w:szCs w:val="24"/>
        </w:rPr>
      </w:pPr>
      <w:r>
        <w:rPr>
          <w:rFonts w:hint="eastAsia" w:ascii="宋体" w:hAnsi="宋体"/>
          <w:sz w:val="24"/>
          <w:szCs w:val="24"/>
        </w:rPr>
        <w:t>（5）《江苏文化艺术志》编委会，《江苏文化艺术志》，江苏古籍出版社，2003年.</w:t>
      </w:r>
    </w:p>
    <w:p w14:paraId="165BF40A">
      <w:pPr>
        <w:spacing w:line="312" w:lineRule="auto"/>
        <w:rPr>
          <w:rFonts w:hint="eastAsia" w:ascii="宋体" w:hAnsi="宋体"/>
          <w:sz w:val="24"/>
          <w:szCs w:val="24"/>
        </w:rPr>
      </w:pPr>
      <w:r>
        <w:rPr>
          <w:rFonts w:hint="eastAsia" w:ascii="宋体" w:hAnsi="宋体"/>
          <w:sz w:val="24"/>
          <w:szCs w:val="24"/>
        </w:rPr>
        <w:t xml:space="preserve"> </w:t>
      </w:r>
    </w:p>
    <w:p w14:paraId="4FCC9F14">
      <w:pPr>
        <w:spacing w:line="312" w:lineRule="auto"/>
        <w:rPr>
          <w:rFonts w:hint="eastAsia" w:ascii="宋体" w:hAnsi="宋体"/>
          <w:sz w:val="24"/>
          <w:szCs w:val="24"/>
        </w:rPr>
      </w:pPr>
      <w:r>
        <w:rPr>
          <w:rFonts w:hint="eastAsia" w:ascii="宋体" w:hAnsi="宋体"/>
          <w:sz w:val="24"/>
          <w:szCs w:val="24"/>
        </w:rPr>
        <w:t xml:space="preserve"> </w:t>
      </w:r>
    </w:p>
    <w:p w14:paraId="6FBDBF2F">
      <w:pPr>
        <w:spacing w:line="312" w:lineRule="auto"/>
        <w:rPr>
          <w:rFonts w:hint="eastAsia" w:ascii="宋体" w:hAnsi="宋体"/>
          <w:sz w:val="24"/>
          <w:szCs w:val="24"/>
        </w:rPr>
      </w:pPr>
      <w:r>
        <w:rPr>
          <w:rFonts w:hint="eastAsia" w:ascii="宋体" w:hAnsi="宋体"/>
          <w:sz w:val="24"/>
          <w:szCs w:val="24"/>
        </w:rPr>
        <w:t xml:space="preserve"> </w:t>
      </w:r>
    </w:p>
    <w:p w14:paraId="4580F293">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47524069">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595EC4D8">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审批人：张志欣</w:t>
      </w:r>
    </w:p>
    <w:p w14:paraId="16A84B8E">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批准时间：2024年11月10日</w:t>
      </w:r>
    </w:p>
    <w:p w14:paraId="0D09F54B">
      <w:pPr>
        <w:autoSpaceDE w:val="0"/>
        <w:autoSpaceDN w:val="0"/>
        <w:adjustRightInd w:val="0"/>
        <w:spacing w:line="400" w:lineRule="exact"/>
        <w:ind w:firstLine="5520" w:firstLineChars="2300"/>
        <w:jc w:val="left"/>
        <w:rPr>
          <w:rFonts w:hint="eastAsia" w:ascii="宋体" w:hAnsi="宋体"/>
          <w:kern w:val="0"/>
          <w:sz w:val="24"/>
          <w:szCs w:val="24"/>
        </w:rPr>
      </w:pPr>
      <w:r>
        <w:rPr>
          <w:rFonts w:hint="eastAsia" w:ascii="宋体" w:hAnsi="宋体"/>
          <w:kern w:val="0"/>
          <w:sz w:val="24"/>
          <w:szCs w:val="24"/>
        </w:rPr>
        <w:t xml:space="preserve"> </w:t>
      </w:r>
    </w:p>
    <w:p w14:paraId="64A4127B"/>
    <w:p w14:paraId="11B667C2">
      <w:pPr>
        <w:spacing w:line="360" w:lineRule="auto"/>
        <w:ind w:right="1920"/>
        <w:jc w:val="both"/>
        <w:rPr>
          <w:rFonts w:hint="eastAsia" w:ascii="Times New Roman" w:hAnsi="Times New Roman" w:eastAsia="宋体" w:cs="Times New Roman"/>
          <w:color w:val="auto"/>
          <w:sz w:val="24"/>
          <w:szCs w:val="24"/>
          <w:lang w:val="en-US" w:eastAsia="zh-CN"/>
        </w:rPr>
      </w:pPr>
    </w:p>
    <w:p w14:paraId="72E39E9A">
      <w:pPr>
        <w:spacing w:line="360" w:lineRule="auto"/>
        <w:ind w:right="1920"/>
        <w:jc w:val="both"/>
        <w:rPr>
          <w:rFonts w:hint="eastAsia" w:ascii="Times New Roman" w:hAnsi="Times New Roman" w:eastAsia="宋体" w:cs="Times New Roman"/>
          <w:color w:val="auto"/>
          <w:sz w:val="24"/>
          <w:szCs w:val="24"/>
          <w:lang w:val="en-US" w:eastAsia="zh-CN"/>
        </w:rPr>
      </w:pPr>
    </w:p>
    <w:p w14:paraId="14D63581">
      <w:pPr>
        <w:spacing w:line="360" w:lineRule="auto"/>
        <w:ind w:right="1920"/>
        <w:jc w:val="both"/>
        <w:rPr>
          <w:rFonts w:hint="eastAsia" w:ascii="Times New Roman" w:hAnsi="Times New Roman" w:eastAsia="宋体" w:cs="Times New Roman"/>
          <w:color w:val="auto"/>
          <w:sz w:val="24"/>
          <w:szCs w:val="24"/>
          <w:lang w:val="en-US" w:eastAsia="zh-CN"/>
        </w:rPr>
      </w:pPr>
    </w:p>
    <w:p w14:paraId="6839FB75">
      <w:pPr>
        <w:spacing w:line="360" w:lineRule="auto"/>
        <w:ind w:right="1920"/>
        <w:jc w:val="both"/>
        <w:rPr>
          <w:rFonts w:hint="eastAsia" w:ascii="Times New Roman" w:hAnsi="Times New Roman" w:eastAsia="宋体" w:cs="Times New Roman"/>
          <w:color w:val="auto"/>
          <w:sz w:val="24"/>
          <w:szCs w:val="24"/>
          <w:lang w:val="en-US" w:eastAsia="zh-CN"/>
        </w:rPr>
      </w:pPr>
    </w:p>
    <w:p w14:paraId="295D9930">
      <w:pPr>
        <w:spacing w:line="360" w:lineRule="auto"/>
        <w:ind w:right="1920"/>
        <w:jc w:val="both"/>
        <w:rPr>
          <w:rFonts w:hint="eastAsia" w:ascii="Times New Roman" w:hAnsi="Times New Roman" w:eastAsia="宋体" w:cs="Times New Roman"/>
          <w:color w:val="auto"/>
          <w:sz w:val="24"/>
          <w:szCs w:val="24"/>
          <w:lang w:val="en-US" w:eastAsia="zh-CN"/>
        </w:rPr>
      </w:pPr>
    </w:p>
    <w:p w14:paraId="75AFC9B5">
      <w:pPr>
        <w:spacing w:line="360" w:lineRule="auto"/>
        <w:ind w:right="1920"/>
        <w:jc w:val="both"/>
        <w:rPr>
          <w:rFonts w:hint="eastAsia" w:ascii="Times New Roman" w:hAnsi="Times New Roman" w:eastAsia="宋体" w:cs="Times New Roman"/>
          <w:color w:val="auto"/>
          <w:sz w:val="24"/>
          <w:szCs w:val="24"/>
          <w:lang w:val="en-US" w:eastAsia="zh-CN"/>
        </w:rPr>
      </w:pPr>
    </w:p>
    <w:p w14:paraId="04D3EF56">
      <w:pPr>
        <w:spacing w:line="360" w:lineRule="auto"/>
        <w:ind w:right="1920"/>
        <w:jc w:val="both"/>
        <w:rPr>
          <w:rFonts w:hint="eastAsia" w:ascii="Times New Roman" w:hAnsi="Times New Roman" w:eastAsia="宋体" w:cs="Times New Roman"/>
          <w:color w:val="auto"/>
          <w:sz w:val="24"/>
          <w:szCs w:val="24"/>
          <w:lang w:val="en-US" w:eastAsia="zh-CN"/>
        </w:rPr>
      </w:pPr>
    </w:p>
    <w:p w14:paraId="200BB038">
      <w:pPr>
        <w:spacing w:line="360" w:lineRule="auto"/>
        <w:ind w:right="1920"/>
        <w:jc w:val="both"/>
        <w:rPr>
          <w:rFonts w:hint="eastAsia" w:ascii="Times New Roman" w:hAnsi="Times New Roman" w:eastAsia="宋体" w:cs="Times New Roman"/>
          <w:color w:val="auto"/>
          <w:sz w:val="24"/>
          <w:szCs w:val="24"/>
          <w:lang w:val="en-US" w:eastAsia="zh-CN"/>
        </w:rPr>
      </w:pPr>
    </w:p>
    <w:p w14:paraId="66D3F34B">
      <w:pPr>
        <w:spacing w:line="360" w:lineRule="auto"/>
        <w:ind w:right="1920"/>
        <w:jc w:val="both"/>
        <w:rPr>
          <w:rFonts w:hint="eastAsia" w:ascii="Times New Roman" w:hAnsi="Times New Roman" w:eastAsia="宋体" w:cs="Times New Roman"/>
          <w:color w:val="auto"/>
          <w:sz w:val="24"/>
          <w:szCs w:val="24"/>
          <w:lang w:val="en-US" w:eastAsia="zh-CN"/>
        </w:rPr>
      </w:pPr>
    </w:p>
    <w:p w14:paraId="35FF2728">
      <w:pPr>
        <w:spacing w:line="360" w:lineRule="auto"/>
        <w:ind w:right="1920"/>
        <w:jc w:val="both"/>
        <w:rPr>
          <w:rFonts w:hint="eastAsia" w:ascii="Times New Roman" w:hAnsi="Times New Roman" w:eastAsia="宋体" w:cs="Times New Roman"/>
          <w:color w:val="auto"/>
          <w:sz w:val="24"/>
          <w:szCs w:val="24"/>
          <w:lang w:val="en-US" w:eastAsia="zh-CN"/>
        </w:rPr>
      </w:pPr>
    </w:p>
    <w:p w14:paraId="49643244">
      <w:pPr>
        <w:spacing w:line="312" w:lineRule="auto"/>
        <w:jc w:val="center"/>
        <w:outlineLvl w:val="0"/>
        <w:rPr>
          <w:rFonts w:ascii="宋体" w:hAnsi="宋体"/>
          <w:b/>
          <w:bCs/>
          <w:sz w:val="30"/>
          <w:szCs w:val="30"/>
        </w:rPr>
      </w:pPr>
      <w:bookmarkStart w:id="121" w:name="_Toc88518175"/>
      <w:bookmarkEnd w:id="121"/>
      <w:bookmarkStart w:id="122" w:name="_Toc15141"/>
      <w:r>
        <w:rPr>
          <w:rFonts w:hint="eastAsia" w:ascii="宋体" w:hAnsi="宋体"/>
          <w:b/>
          <w:bCs/>
          <w:sz w:val="30"/>
          <w:szCs w:val="30"/>
        </w:rPr>
        <w:t>《学校音乐教育导论与教材教法》课程教学大纲</w:t>
      </w:r>
      <w:bookmarkEnd w:id="122"/>
    </w:p>
    <w:p w14:paraId="44009DA5">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ascii="Cambria Math" w:hAnsi="Cambria Math" w:cs="Cambria Math"/>
          <w:sz w:val="24"/>
          <w:szCs w:val="24"/>
        </w:rPr>
        <w:t>Music Pedagogy Teaching Materials and Methods</w:t>
      </w:r>
      <w:r>
        <w:rPr>
          <w:rFonts w:hint="eastAsia" w:ascii="宋体" w:hAnsi="宋体"/>
          <w:b/>
          <w:bCs/>
          <w:sz w:val="30"/>
          <w:szCs w:val="30"/>
        </w:rPr>
        <w:t>）</w:t>
      </w:r>
    </w:p>
    <w:p w14:paraId="369D6A37">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73EE5D05">
      <w:pPr>
        <w:spacing w:line="360" w:lineRule="auto"/>
        <w:ind w:firstLine="551" w:firstLineChars="196"/>
        <w:outlineLvl w:val="0"/>
        <w:rPr>
          <w:rFonts w:hint="eastAsia" w:ascii="宋体" w:hAnsi="宋体"/>
          <w:b/>
          <w:sz w:val="28"/>
          <w:szCs w:val="28"/>
        </w:rPr>
      </w:pPr>
      <w:bookmarkStart w:id="123" w:name="_Toc88518176"/>
      <w:bookmarkEnd w:id="123"/>
      <w:bookmarkStart w:id="124" w:name="_Toc17116"/>
      <w:r>
        <w:rPr>
          <w:rFonts w:hint="eastAsia" w:ascii="宋体" w:hAnsi="宋体"/>
          <w:b/>
          <w:sz w:val="28"/>
          <w:szCs w:val="28"/>
        </w:rPr>
        <w:t>一、课程概况</w:t>
      </w:r>
      <w:bookmarkEnd w:id="124"/>
    </w:p>
    <w:p w14:paraId="5C3FC48A">
      <w:pPr>
        <w:spacing w:line="360" w:lineRule="auto"/>
        <w:ind w:firstLine="482" w:firstLineChars="200"/>
        <w:rPr>
          <w:rFonts w:hint="default" w:ascii="宋体" w:hAnsi="宋体" w:eastAsia="宋体"/>
          <w:kern w:val="0"/>
          <w:sz w:val="24"/>
          <w:szCs w:val="24"/>
          <w:lang w:val="en-US" w:eastAsia="zh-CN"/>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w:t>
      </w:r>
      <w:r>
        <w:rPr>
          <w:rFonts w:hint="eastAsia" w:ascii="宋体" w:hAnsi="宋体"/>
          <w:sz w:val="24"/>
          <w:szCs w:val="24"/>
          <w:lang w:val="en-US" w:eastAsia="zh-CN"/>
        </w:rPr>
        <w:t>62</w:t>
      </w:r>
    </w:p>
    <w:p w14:paraId="16C28E5A">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11990BD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（其中：讲授学时32， 实践学时0）</w:t>
      </w:r>
    </w:p>
    <w:p w14:paraId="39800098">
      <w:pPr>
        <w:pStyle w:val="7"/>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教育学基础</w:t>
      </w:r>
      <w:r>
        <w:rPr>
          <w:rFonts w:hint="eastAsia" w:hAnsi="宋体"/>
        </w:rPr>
        <w:t>、</w:t>
      </w:r>
      <w:r>
        <w:rPr>
          <w:rFonts w:hint="eastAsia" w:hAnsi="宋体"/>
          <w:lang w:eastAsia="zh-CN"/>
        </w:rPr>
        <w:t>课程教学论</w:t>
      </w:r>
      <w:r>
        <w:rPr>
          <w:rFonts w:hint="eastAsia" w:hAnsi="宋体"/>
        </w:rPr>
        <w:t>、教育见习</w:t>
      </w:r>
    </w:p>
    <w:p w14:paraId="49F4E75C">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40FA986A">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建议教材</w:t>
      </w:r>
      <w:r>
        <w:rPr>
          <w:rFonts w:hint="eastAsia" w:ascii="宋体" w:hAnsi="宋体"/>
          <w:b/>
          <w:kern w:val="0"/>
          <w:sz w:val="24"/>
          <w:szCs w:val="24"/>
        </w:rPr>
        <w:t>：</w:t>
      </w:r>
      <w:r>
        <w:rPr>
          <w:rFonts w:hint="eastAsia" w:ascii="宋体" w:hAnsi="宋体"/>
          <w:kern w:val="0"/>
          <w:sz w:val="24"/>
          <w:szCs w:val="24"/>
        </w:rPr>
        <w:t>《</w:t>
      </w:r>
      <w:r>
        <w:rPr>
          <w:rFonts w:hint="eastAsia" w:ascii="宋体" w:hAnsi="宋体"/>
          <w:kern w:val="0"/>
          <w:sz w:val="24"/>
          <w:szCs w:val="24"/>
          <w:lang w:eastAsia="zh-CN"/>
        </w:rPr>
        <w:t>新课程音乐教学论</w:t>
      </w:r>
      <w:r>
        <w:rPr>
          <w:rFonts w:hint="eastAsia" w:ascii="宋体" w:hAnsi="宋体"/>
          <w:sz w:val="24"/>
          <w:szCs w:val="24"/>
        </w:rPr>
        <w:t>》，</w:t>
      </w:r>
      <w:r>
        <w:rPr>
          <w:rFonts w:hint="eastAsia" w:ascii="宋体" w:hAnsi="宋体"/>
          <w:sz w:val="24"/>
          <w:szCs w:val="24"/>
          <w:lang w:eastAsia="zh-CN"/>
        </w:rPr>
        <w:t>胡郁青等</w:t>
      </w:r>
      <w:r>
        <w:rPr>
          <w:rFonts w:hint="eastAsia" w:ascii="宋体" w:hAnsi="宋体"/>
          <w:sz w:val="24"/>
          <w:szCs w:val="24"/>
        </w:rPr>
        <w:t>，</w:t>
      </w:r>
      <w:r>
        <w:rPr>
          <w:rFonts w:hint="eastAsia" w:ascii="宋体" w:hAnsi="宋体"/>
          <w:sz w:val="24"/>
          <w:szCs w:val="24"/>
          <w:lang w:eastAsia="zh-CN"/>
        </w:rPr>
        <w:t>西南师范</w:t>
      </w:r>
      <w:r>
        <w:rPr>
          <w:rFonts w:hint="eastAsia" w:ascii="宋体" w:hAnsi="宋体"/>
          <w:sz w:val="24"/>
          <w:szCs w:val="24"/>
        </w:rPr>
        <w:t>大学出版社，</w:t>
      </w:r>
      <w:r>
        <w:rPr>
          <w:rFonts w:hint="eastAsia" w:ascii="宋体" w:hAnsi="宋体"/>
          <w:kern w:val="0"/>
          <w:sz w:val="24"/>
          <w:szCs w:val="24"/>
        </w:rPr>
        <w:t>201</w:t>
      </w:r>
      <w:r>
        <w:rPr>
          <w:rFonts w:hint="eastAsia" w:ascii="宋体" w:hAnsi="宋体"/>
          <w:kern w:val="0"/>
          <w:sz w:val="24"/>
          <w:szCs w:val="24"/>
          <w:lang w:val="en-US" w:eastAsia="zh-CN"/>
        </w:rPr>
        <w:t>6</w:t>
      </w:r>
      <w:r>
        <w:rPr>
          <w:rFonts w:hint="eastAsia" w:ascii="宋体" w:hAnsi="宋体"/>
          <w:kern w:val="0"/>
          <w:sz w:val="24"/>
          <w:szCs w:val="24"/>
        </w:rPr>
        <w:t>.</w:t>
      </w:r>
    </w:p>
    <w:p w14:paraId="54951348">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55203594">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课程的性质与任务：</w:t>
      </w:r>
      <w:r>
        <w:rPr>
          <w:rFonts w:hint="eastAsia" w:ascii="宋体" w:hAnsi="宋体"/>
          <w:sz w:val="24"/>
          <w:szCs w:val="24"/>
        </w:rPr>
        <w:t>《学校音乐教育导论与教材教法》课程是音乐学专业的专业必修课，是关于</w:t>
      </w:r>
      <w:r>
        <w:rPr>
          <w:rFonts w:hint="eastAsia" w:ascii="宋体" w:hAnsi="宋体"/>
          <w:sz w:val="24"/>
          <w:szCs w:val="24"/>
          <w:lang w:eastAsia="zh-CN"/>
        </w:rPr>
        <w:t>义务教育阶段</w:t>
      </w:r>
      <w:r>
        <w:rPr>
          <w:rFonts w:hint="eastAsia" w:ascii="宋体" w:hAnsi="宋体"/>
          <w:sz w:val="24"/>
          <w:szCs w:val="24"/>
        </w:rPr>
        <w:t>音乐教育教学的理论性课程</w:t>
      </w:r>
      <w:r>
        <w:rPr>
          <w:rFonts w:hint="eastAsia" w:ascii="宋体" w:hAnsi="宋体"/>
          <w:sz w:val="24"/>
          <w:szCs w:val="24"/>
          <w:lang w:eastAsia="zh-CN"/>
        </w:rPr>
        <w:t>。</w:t>
      </w:r>
      <w:r>
        <w:rPr>
          <w:rFonts w:hint="eastAsia" w:ascii="宋体" w:hAnsi="宋体"/>
          <w:sz w:val="24"/>
          <w:szCs w:val="24"/>
        </w:rPr>
        <w:t>从授课内容的知识涵盖来看，包括了音乐学和教育学二个学科。本课程教学以音乐教学基本理论为主，辅以</w:t>
      </w:r>
      <w:r>
        <w:rPr>
          <w:rFonts w:hint="eastAsia" w:ascii="宋体" w:hAnsi="宋体"/>
          <w:sz w:val="24"/>
          <w:szCs w:val="24"/>
          <w:lang w:eastAsia="zh-CN"/>
        </w:rPr>
        <w:t>数</w:t>
      </w:r>
      <w:r>
        <w:rPr>
          <w:rFonts w:hint="eastAsia" w:ascii="宋体" w:hAnsi="宋体"/>
          <w:sz w:val="24"/>
          <w:szCs w:val="24"/>
        </w:rPr>
        <w:t>堂课例赏析进行补充。通过本课程的教学，学生能掌握</w:t>
      </w:r>
      <w:r>
        <w:rPr>
          <w:rFonts w:hint="eastAsia" w:ascii="宋体" w:hAnsi="宋体"/>
          <w:sz w:val="24"/>
          <w:szCs w:val="24"/>
          <w:lang w:eastAsia="zh-CN"/>
        </w:rPr>
        <w:t>义务教育阶段</w:t>
      </w:r>
      <w:r>
        <w:rPr>
          <w:rFonts w:hint="eastAsia" w:ascii="宋体" w:hAnsi="宋体"/>
          <w:sz w:val="24"/>
          <w:szCs w:val="24"/>
        </w:rPr>
        <w:t>音乐教学的基本理论和常识，以此为基础，对</w:t>
      </w:r>
      <w:r>
        <w:rPr>
          <w:rFonts w:hint="eastAsia" w:ascii="宋体" w:hAnsi="宋体"/>
          <w:sz w:val="24"/>
          <w:szCs w:val="24"/>
          <w:lang w:eastAsia="zh-CN"/>
        </w:rPr>
        <w:t>基础</w:t>
      </w:r>
      <w:r>
        <w:rPr>
          <w:rFonts w:hint="eastAsia" w:ascii="宋体" w:hAnsi="宋体"/>
          <w:sz w:val="24"/>
          <w:szCs w:val="24"/>
        </w:rPr>
        <w:t>音乐教育教学进行学习和探讨，了解</w:t>
      </w:r>
      <w:r>
        <w:rPr>
          <w:rFonts w:hint="eastAsia" w:ascii="宋体" w:hAnsi="宋体"/>
          <w:sz w:val="24"/>
          <w:szCs w:val="24"/>
          <w:lang w:eastAsia="zh-CN"/>
        </w:rPr>
        <w:t>义务</w:t>
      </w:r>
      <w:r>
        <w:rPr>
          <w:rFonts w:hint="eastAsia" w:ascii="宋体" w:hAnsi="宋体"/>
          <w:sz w:val="24"/>
          <w:szCs w:val="24"/>
        </w:rPr>
        <w:t>教育</w:t>
      </w:r>
      <w:r>
        <w:rPr>
          <w:rFonts w:hint="eastAsia" w:ascii="宋体" w:hAnsi="宋体"/>
          <w:sz w:val="24"/>
          <w:szCs w:val="24"/>
          <w:lang w:eastAsia="zh-CN"/>
        </w:rPr>
        <w:t>阶段</w:t>
      </w:r>
      <w:r>
        <w:rPr>
          <w:rFonts w:hint="eastAsia" w:ascii="宋体" w:hAnsi="宋体"/>
          <w:sz w:val="24"/>
          <w:szCs w:val="24"/>
        </w:rPr>
        <w:t>音乐教育的规律、特征和方法，在掌握音乐教育教学基本理论的基础上，进行音乐</w:t>
      </w:r>
      <w:r>
        <w:rPr>
          <w:rFonts w:hint="eastAsia" w:ascii="宋体" w:hAnsi="宋体"/>
          <w:sz w:val="24"/>
          <w:szCs w:val="24"/>
          <w:lang w:eastAsia="zh-CN"/>
        </w:rPr>
        <w:t>课堂</w:t>
      </w:r>
      <w:r>
        <w:rPr>
          <w:rFonts w:hint="eastAsia" w:ascii="宋体" w:hAnsi="宋体"/>
          <w:sz w:val="24"/>
          <w:szCs w:val="24"/>
        </w:rPr>
        <w:t>教学实践，为《音乐教学与实践》、《教育见习》</w:t>
      </w:r>
      <w:r>
        <w:rPr>
          <w:rFonts w:hint="eastAsia" w:ascii="宋体" w:hAnsi="宋体"/>
          <w:sz w:val="24"/>
          <w:szCs w:val="24"/>
          <w:lang w:eastAsia="zh-CN"/>
        </w:rPr>
        <w:t>等</w:t>
      </w:r>
      <w:r>
        <w:rPr>
          <w:rFonts w:hint="eastAsia" w:ascii="宋体" w:hAnsi="宋体"/>
          <w:sz w:val="24"/>
          <w:szCs w:val="24"/>
        </w:rPr>
        <w:t>课程的学习打下基础。</w:t>
      </w:r>
    </w:p>
    <w:p w14:paraId="7837F359">
      <w:pPr>
        <w:autoSpaceDE w:val="0"/>
        <w:autoSpaceDN w:val="0"/>
        <w:adjustRightInd w:val="0"/>
        <w:spacing w:line="360" w:lineRule="auto"/>
        <w:ind w:firstLine="480" w:firstLineChars="200"/>
        <w:jc w:val="left"/>
        <w:rPr>
          <w:rFonts w:hint="eastAsia" w:ascii="宋体" w:hAnsi="宋体"/>
          <w:kern w:val="0"/>
          <w:sz w:val="24"/>
          <w:szCs w:val="24"/>
        </w:rPr>
      </w:pPr>
      <w:r>
        <w:rPr>
          <w:rFonts w:hint="eastAsia" w:ascii="宋体" w:hAnsi="宋体"/>
          <w:kern w:val="0"/>
          <w:sz w:val="24"/>
          <w:szCs w:val="24"/>
        </w:rPr>
        <w:t xml:space="preserve"> </w:t>
      </w:r>
    </w:p>
    <w:p w14:paraId="12DFE5D2">
      <w:pPr>
        <w:spacing w:line="360" w:lineRule="auto"/>
        <w:ind w:firstLine="562" w:firstLineChars="200"/>
        <w:outlineLvl w:val="0"/>
        <w:rPr>
          <w:rFonts w:hint="eastAsia" w:ascii="宋体" w:hAnsi="宋体"/>
          <w:b/>
          <w:sz w:val="28"/>
          <w:szCs w:val="28"/>
        </w:rPr>
      </w:pPr>
      <w:bookmarkStart w:id="125" w:name="_Toc88518177"/>
      <w:bookmarkEnd w:id="125"/>
      <w:bookmarkStart w:id="126" w:name="_Toc1812"/>
      <w:r>
        <w:rPr>
          <w:rFonts w:hint="eastAsia" w:ascii="宋体" w:hAnsi="宋体"/>
          <w:b/>
          <w:sz w:val="28"/>
          <w:szCs w:val="28"/>
        </w:rPr>
        <w:t>二、课程目标</w:t>
      </w:r>
      <w:bookmarkEnd w:id="126"/>
    </w:p>
    <w:p w14:paraId="741C2FCE">
      <w:pPr>
        <w:spacing w:line="360" w:lineRule="auto"/>
        <w:ind w:firstLine="562" w:firstLineChars="200"/>
        <w:outlineLvl w:val="0"/>
        <w:rPr>
          <w:rFonts w:hint="eastAsia" w:ascii="宋体" w:hAnsi="宋体"/>
          <w:b/>
          <w:sz w:val="28"/>
          <w:szCs w:val="28"/>
        </w:rPr>
      </w:pPr>
      <w:bookmarkStart w:id="127" w:name="_Toc88518178"/>
      <w:bookmarkEnd w:id="127"/>
      <w:bookmarkStart w:id="128" w:name="_Toc23679"/>
      <w:r>
        <w:rPr>
          <w:rFonts w:hint="eastAsia" w:ascii="宋体" w:hAnsi="宋体"/>
          <w:b/>
          <w:sz w:val="28"/>
          <w:szCs w:val="28"/>
        </w:rPr>
        <w:t>（一）课程具体目标</w:t>
      </w:r>
      <w:bookmarkEnd w:id="128"/>
    </w:p>
    <w:p w14:paraId="2108949F">
      <w:pPr>
        <w:spacing w:line="360" w:lineRule="auto"/>
        <w:ind w:firstLine="480" w:firstLineChars="200"/>
        <w:rPr>
          <w:rFonts w:hint="eastAsia" w:ascii="宋体" w:hAnsi="宋体"/>
          <w:sz w:val="24"/>
          <w:szCs w:val="24"/>
        </w:rPr>
      </w:pPr>
      <w:r>
        <w:rPr>
          <w:rFonts w:hint="eastAsia" w:ascii="宋体" w:hAnsi="宋体"/>
          <w:sz w:val="24"/>
          <w:szCs w:val="24"/>
        </w:rPr>
        <w:t>根据学院制定的“202</w:t>
      </w:r>
      <w:r>
        <w:rPr>
          <w:rFonts w:hint="eastAsia" w:ascii="宋体" w:hAnsi="宋体"/>
          <w:sz w:val="24"/>
          <w:szCs w:val="24"/>
          <w:lang w:val="en-US" w:eastAsia="zh-CN"/>
        </w:rPr>
        <w:t>4</w:t>
      </w:r>
      <w:r>
        <w:rPr>
          <w:rFonts w:hint="eastAsia" w:ascii="宋体" w:hAnsi="宋体"/>
          <w:sz w:val="24"/>
          <w:szCs w:val="24"/>
        </w:rPr>
        <w:t>级音乐学专业人才培养方案”中“毕业要求实现矩阵”的分解指标点规划，</w:t>
      </w:r>
      <w:r>
        <w:rPr>
          <w:rFonts w:hint="eastAsia" w:ascii="宋体" w:hAnsi="宋体"/>
          <w:kern w:val="0"/>
          <w:sz w:val="24"/>
          <w:szCs w:val="24"/>
        </w:rPr>
        <w:t>《</w:t>
      </w:r>
      <w:r>
        <w:rPr>
          <w:rFonts w:hint="eastAsia" w:ascii="宋体" w:hAnsi="宋体"/>
          <w:sz w:val="24"/>
          <w:szCs w:val="24"/>
        </w:rPr>
        <w:t>学校音乐教育导论与教材教法》课程目标具体如下：</w:t>
      </w:r>
    </w:p>
    <w:p w14:paraId="37C5C35A">
      <w:pPr>
        <w:spacing w:line="360" w:lineRule="auto"/>
        <w:ind w:firstLine="482"/>
        <w:jc w:val="left"/>
        <w:rPr>
          <w:rFonts w:hint="eastAsia" w:ascii="宋体" w:hAnsi="宋体"/>
          <w:color w:val="000000"/>
          <w:kern w:val="0"/>
          <w:sz w:val="24"/>
          <w:szCs w:val="24"/>
        </w:rPr>
      </w:pPr>
      <w:r>
        <w:rPr>
          <w:rFonts w:hint="eastAsia" w:ascii="宋体" w:hAnsi="宋体" w:cs="宋体"/>
          <w:b/>
          <w:sz w:val="24"/>
        </w:rPr>
        <w:t>课程目标1.</w:t>
      </w:r>
      <w:r>
        <w:rPr>
          <w:rFonts w:hint="eastAsia" w:ascii="宋体" w:hAnsi="宋体"/>
          <w:color w:val="000000"/>
          <w:kern w:val="0"/>
          <w:sz w:val="24"/>
          <w:szCs w:val="24"/>
        </w:rPr>
        <w:t>阐释学校音乐教育理论与教材教法的内涵与价值；形成学校音乐教育与教材教法相关理论的认知框架；</w:t>
      </w:r>
      <w:r>
        <w:rPr>
          <w:rFonts w:hint="eastAsia" w:ascii="宋体" w:hAnsi="宋体" w:cs="宋体"/>
          <w:sz w:val="24"/>
        </w:rPr>
        <w:t>课程教学中注意教育和引导学生树立正确的世界观、人生观和价值观，养成健全的人格和道德情操</w:t>
      </w:r>
      <w:r>
        <w:rPr>
          <w:rFonts w:hint="eastAsia" w:ascii="宋体" w:hAnsi="宋体"/>
          <w:kern w:val="0"/>
          <w:sz w:val="24"/>
          <w:szCs w:val="24"/>
        </w:rPr>
        <w:t>。</w:t>
      </w:r>
    </w:p>
    <w:p w14:paraId="099D5AF8">
      <w:pPr>
        <w:spacing w:line="360" w:lineRule="auto"/>
        <w:ind w:firstLine="482"/>
        <w:jc w:val="left"/>
        <w:rPr>
          <w:rFonts w:hint="eastAsia" w:ascii="宋体" w:hAnsi="宋体" w:cs="宋体"/>
          <w:sz w:val="24"/>
        </w:rPr>
      </w:pPr>
      <w:r>
        <w:rPr>
          <w:rFonts w:hint="eastAsia" w:ascii="宋体" w:hAnsi="宋体" w:cs="宋体"/>
          <w:b/>
          <w:sz w:val="24"/>
        </w:rPr>
        <w:t>课程目标2.</w:t>
      </w:r>
      <w:r>
        <w:rPr>
          <w:rFonts w:hint="eastAsia" w:ascii="宋体" w:hAnsi="宋体" w:cs="宋体"/>
          <w:sz w:val="24"/>
        </w:rPr>
        <w:t>熟练掌握音乐教育理论的基本理论，具有初步的音乐教学实践能力</w:t>
      </w:r>
      <w:r>
        <w:rPr>
          <w:rFonts w:hint="eastAsia" w:ascii="宋体" w:hAnsi="宋体" w:cs="宋体"/>
          <w:sz w:val="24"/>
          <w:lang w:eastAsia="zh-CN"/>
        </w:rPr>
        <w:t>；</w:t>
      </w:r>
      <w:r>
        <w:rPr>
          <w:rFonts w:hint="eastAsia" w:ascii="宋体" w:hAnsi="宋体" w:cs="宋体"/>
          <w:sz w:val="24"/>
        </w:rPr>
        <w:t>了解</w:t>
      </w:r>
      <w:r>
        <w:rPr>
          <w:rFonts w:hint="eastAsia" w:ascii="宋体" w:hAnsi="宋体" w:cs="宋体"/>
          <w:sz w:val="24"/>
          <w:lang w:eastAsia="zh-CN"/>
        </w:rPr>
        <w:t>学校</w:t>
      </w:r>
      <w:r>
        <w:rPr>
          <w:rFonts w:hint="eastAsia" w:ascii="宋体" w:hAnsi="宋体" w:cs="宋体"/>
          <w:sz w:val="24"/>
        </w:rPr>
        <w:t>音乐教育的学科前沿和发展动态，掌握音乐教育的基本手段和方法，能利用学科知识分析和解决音乐教学实践中的问题。</w:t>
      </w:r>
    </w:p>
    <w:p w14:paraId="227A55F9">
      <w:pPr>
        <w:spacing w:line="360" w:lineRule="auto"/>
        <w:ind w:firstLine="482"/>
        <w:jc w:val="left"/>
        <w:rPr>
          <w:rFonts w:hint="eastAsia" w:ascii="宋体" w:hAnsi="宋体" w:cs="宋体"/>
          <w:sz w:val="24"/>
        </w:rPr>
      </w:pPr>
      <w:r>
        <w:rPr>
          <w:rFonts w:hint="eastAsia" w:ascii="宋体" w:hAnsi="宋体" w:cs="宋体"/>
          <w:b/>
          <w:sz w:val="24"/>
        </w:rPr>
        <w:t>课程目标3.</w:t>
      </w:r>
      <w:r>
        <w:rPr>
          <w:rFonts w:hint="eastAsia" w:ascii="宋体" w:hAnsi="宋体" w:cs="宋体"/>
          <w:sz w:val="24"/>
        </w:rPr>
        <w:t>了解音乐教育的学科前沿和发展动态，掌握音乐教育的基本手段和方法，能利用学科知识分析和解决音乐教学实践中的问题。</w:t>
      </w:r>
    </w:p>
    <w:p w14:paraId="2170EA54">
      <w:pPr>
        <w:spacing w:line="360" w:lineRule="auto"/>
        <w:ind w:firstLine="482"/>
        <w:jc w:val="left"/>
        <w:rPr>
          <w:rFonts w:hint="eastAsia" w:ascii="宋体" w:hAnsi="宋体" w:eastAsia="宋体"/>
          <w:b/>
          <w:sz w:val="24"/>
          <w:szCs w:val="24"/>
          <w:lang w:eastAsia="zh-CN"/>
        </w:rPr>
      </w:pPr>
      <w:r>
        <w:rPr>
          <w:rFonts w:hint="eastAsia" w:ascii="宋体" w:hAnsi="宋体" w:cs="宋体"/>
          <w:b/>
          <w:bCs/>
          <w:sz w:val="24"/>
        </w:rPr>
        <w:t>课程目标4.</w:t>
      </w:r>
      <w:r>
        <w:rPr>
          <w:rFonts w:hint="eastAsia" w:ascii="宋体" w:hAnsi="宋体"/>
          <w:kern w:val="0"/>
          <w:sz w:val="24"/>
          <w:szCs w:val="24"/>
        </w:rPr>
        <w:t>针对学校音乐教育导论与教材教法的设计与指导特点，选择相应的小组合作学习方式，</w:t>
      </w:r>
      <w:r>
        <w:rPr>
          <w:rFonts w:hint="eastAsia" w:ascii="宋体" w:hAnsi="宋体"/>
          <w:kern w:val="0"/>
          <w:sz w:val="24"/>
          <w:szCs w:val="24"/>
          <w:lang w:eastAsia="zh-CN"/>
        </w:rPr>
        <w:t>培养</w:t>
      </w:r>
      <w:r>
        <w:rPr>
          <w:rFonts w:hint="eastAsia" w:ascii="宋体" w:hAnsi="宋体"/>
          <w:kern w:val="0"/>
          <w:sz w:val="24"/>
          <w:szCs w:val="24"/>
        </w:rPr>
        <w:t>共同学习的经验</w:t>
      </w:r>
      <w:r>
        <w:rPr>
          <w:rFonts w:hint="eastAsia" w:ascii="宋体" w:hAnsi="宋体"/>
          <w:kern w:val="0"/>
          <w:sz w:val="24"/>
          <w:szCs w:val="24"/>
          <w:lang w:eastAsia="zh-CN"/>
        </w:rPr>
        <w:t>。</w:t>
      </w:r>
    </w:p>
    <w:p w14:paraId="2048B686">
      <w:pPr>
        <w:numPr>
          <w:ilvl w:val="0"/>
          <w:numId w:val="25"/>
        </w:numPr>
        <w:spacing w:before="156" w:beforeLines="50" w:after="156" w:afterLines="50" w:line="360" w:lineRule="auto"/>
        <w:jc w:val="left"/>
        <w:rPr>
          <w:rFonts w:hint="eastAsia" w:ascii="Times New Roman" w:hAnsi="Times New Roman" w:eastAsia="宋体" w:cs="Times New Roman"/>
          <w:b/>
          <w:bCs/>
          <w:sz w:val="28"/>
          <w:szCs w:val="28"/>
        </w:rPr>
      </w:pPr>
      <w:bookmarkStart w:id="129" w:name="_Toc88518179"/>
      <w:bookmarkEnd w:id="129"/>
      <w:r>
        <w:rPr>
          <w:rFonts w:hint="eastAsia" w:ascii="Times New Roman" w:hAnsi="Times New Roman" w:eastAsia="宋体" w:cs="Times New Roman"/>
          <w:b/>
          <w:bCs/>
          <w:sz w:val="28"/>
          <w:szCs w:val="28"/>
        </w:rPr>
        <w:t>课程目标及其对毕业要求指标点的支撑</w:t>
      </w:r>
    </w:p>
    <w:tbl>
      <w:tblPr>
        <w:tblStyle w:val="1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7"/>
        <w:gridCol w:w="5130"/>
        <w:gridCol w:w="2070"/>
      </w:tblGrid>
      <w:tr w14:paraId="7262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2F7F587F">
            <w:pPr>
              <w:spacing w:line="273" w:lineRule="auto"/>
              <w:jc w:val="center"/>
              <w:rPr>
                <w:rFonts w:hint="eastAsia" w:ascii="宋体" w:hAnsi="宋体" w:eastAsia="宋体"/>
                <w:b/>
                <w:bCs/>
                <w:lang w:eastAsia="zh-CN"/>
              </w:rPr>
            </w:pPr>
            <w:r>
              <w:rPr>
                <w:rFonts w:hint="eastAsia" w:ascii="宋体" w:hAnsi="宋体"/>
                <w:b/>
                <w:bCs/>
                <w:lang w:eastAsia="zh-CN"/>
              </w:rPr>
              <w:t>毕业要求</w:t>
            </w:r>
          </w:p>
        </w:tc>
        <w:tc>
          <w:tcPr>
            <w:tcW w:w="5130" w:type="dxa"/>
            <w:tcBorders>
              <w:top w:val="single" w:color="auto" w:sz="4" w:space="0"/>
              <w:left w:val="single" w:color="auto" w:sz="4" w:space="0"/>
              <w:bottom w:val="single" w:color="auto" w:sz="4" w:space="0"/>
              <w:right w:val="single" w:color="auto" w:sz="4" w:space="0"/>
            </w:tcBorders>
            <w:vAlign w:val="center"/>
          </w:tcPr>
          <w:p w14:paraId="445BD6DB">
            <w:pPr>
              <w:spacing w:line="273" w:lineRule="auto"/>
              <w:jc w:val="center"/>
              <w:rPr>
                <w:rFonts w:hint="eastAsia" w:ascii="宋体" w:hAnsi="宋体" w:eastAsia="宋体"/>
                <w:b/>
                <w:bCs/>
                <w:lang w:eastAsia="zh-CN"/>
              </w:rPr>
            </w:pPr>
            <w:r>
              <w:rPr>
                <w:rFonts w:hint="eastAsia" w:ascii="宋体" w:hAnsi="宋体"/>
                <w:b/>
                <w:bCs/>
              </w:rPr>
              <w:t>毕业要求</w:t>
            </w:r>
            <w:r>
              <w:rPr>
                <w:rFonts w:hint="eastAsia" w:ascii="宋体" w:hAnsi="宋体"/>
                <w:b/>
                <w:bCs/>
                <w:lang w:eastAsia="zh-CN"/>
              </w:rPr>
              <w:t>指标点</w:t>
            </w:r>
          </w:p>
        </w:tc>
        <w:tc>
          <w:tcPr>
            <w:tcW w:w="2070" w:type="dxa"/>
            <w:tcBorders>
              <w:top w:val="single" w:color="auto" w:sz="4" w:space="0"/>
              <w:left w:val="single" w:color="auto" w:sz="4" w:space="0"/>
              <w:bottom w:val="single" w:color="auto" w:sz="4" w:space="0"/>
              <w:right w:val="single" w:color="auto" w:sz="4" w:space="0"/>
            </w:tcBorders>
            <w:vAlign w:val="center"/>
          </w:tcPr>
          <w:p w14:paraId="45D28879">
            <w:pPr>
              <w:spacing w:line="273" w:lineRule="auto"/>
              <w:ind w:firstLine="422"/>
              <w:jc w:val="both"/>
              <w:rPr>
                <w:rFonts w:hint="eastAsia" w:ascii="宋体" w:hAnsi="宋体" w:eastAsia="宋体"/>
                <w:b/>
                <w:bCs/>
                <w:lang w:eastAsia="zh-CN"/>
              </w:rPr>
            </w:pPr>
            <w:r>
              <w:rPr>
                <w:rFonts w:hint="eastAsia" w:ascii="宋体" w:hAnsi="宋体"/>
                <w:b/>
                <w:bCs/>
                <w:lang w:eastAsia="zh-CN"/>
              </w:rPr>
              <w:t>课程目标</w:t>
            </w:r>
          </w:p>
        </w:tc>
      </w:tr>
      <w:tr w14:paraId="196A9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0DC29649">
            <w:pPr>
              <w:spacing w:line="273" w:lineRule="auto"/>
              <w:jc w:val="center"/>
              <w:rPr>
                <w:rFonts w:hint="eastAsia" w:ascii="宋体" w:hAnsi="宋体"/>
              </w:rPr>
            </w:pPr>
            <w:r>
              <w:rPr>
                <w:rFonts w:hint="eastAsia" w:ascii="宋体" w:hAnsi="宋体"/>
              </w:rPr>
              <w:t>毕业要求1：</w:t>
            </w:r>
          </w:p>
          <w:p w14:paraId="59148FE9">
            <w:pPr>
              <w:spacing w:line="273" w:lineRule="auto"/>
              <w:jc w:val="center"/>
              <w:rPr>
                <w:rFonts w:hint="eastAsia" w:ascii="宋体" w:hAnsi="宋体" w:eastAsia="宋体"/>
                <w:bCs/>
                <w:lang w:eastAsia="zh-CN"/>
              </w:rPr>
            </w:pPr>
            <w:r>
              <w:rPr>
                <w:rFonts w:hint="eastAsia" w:ascii="宋体" w:hAnsi="宋体"/>
                <w:bCs/>
                <w:lang w:eastAsia="zh-CN"/>
              </w:rPr>
              <w:t>师德规范</w:t>
            </w:r>
          </w:p>
          <w:p w14:paraId="44B9F2E1">
            <w:pPr>
              <w:spacing w:line="273" w:lineRule="auto"/>
              <w:jc w:val="center"/>
              <w:rPr>
                <w:rFonts w:ascii="宋体" w:hAnsi="宋体"/>
                <w:bCs/>
              </w:rPr>
            </w:pPr>
          </w:p>
        </w:tc>
        <w:tc>
          <w:tcPr>
            <w:tcW w:w="5130" w:type="dxa"/>
            <w:tcBorders>
              <w:top w:val="single" w:color="auto" w:sz="4" w:space="0"/>
              <w:left w:val="single" w:color="auto" w:sz="4" w:space="0"/>
              <w:bottom w:val="single" w:color="auto" w:sz="4" w:space="0"/>
              <w:right w:val="single" w:color="auto" w:sz="4" w:space="0"/>
            </w:tcBorders>
            <w:vAlign w:val="center"/>
          </w:tcPr>
          <w:p w14:paraId="328C9871">
            <w:pPr>
              <w:spacing w:line="273" w:lineRule="auto"/>
              <w:rPr>
                <w:rFonts w:ascii="宋体" w:hAnsi="宋体"/>
              </w:rPr>
            </w:pPr>
            <w:r>
              <w:rPr>
                <w:rFonts w:hint="eastAsia" w:ascii="宋体" w:hAnsi="宋体"/>
              </w:rPr>
              <w:t>1:具有良好的人文科学素养和道德水准，了解中外文学及历史的相关知识。掌握体育运动的基本知识和科学锻炼身体的技能，养成良好的锻炼习惯、卫生习惯和生活习惯，具备健全的心理和健康的体魄。</w:t>
            </w:r>
          </w:p>
        </w:tc>
        <w:tc>
          <w:tcPr>
            <w:tcW w:w="2070" w:type="dxa"/>
            <w:tcBorders>
              <w:top w:val="single" w:color="auto" w:sz="4" w:space="0"/>
              <w:left w:val="single" w:color="auto" w:sz="4" w:space="0"/>
              <w:bottom w:val="single" w:color="auto" w:sz="4" w:space="0"/>
              <w:right w:val="single" w:color="auto" w:sz="4" w:space="0"/>
            </w:tcBorders>
            <w:vAlign w:val="center"/>
          </w:tcPr>
          <w:p w14:paraId="5B437DFE">
            <w:pPr>
              <w:spacing w:line="273" w:lineRule="auto"/>
              <w:jc w:val="center"/>
              <w:rPr>
                <w:rFonts w:ascii="宋体" w:hAnsi="宋体"/>
                <w:sz w:val="18"/>
                <w:szCs w:val="18"/>
              </w:rPr>
            </w:pPr>
            <w:r>
              <w:rPr>
                <w:rFonts w:hint="eastAsia" w:ascii="宋体" w:hAnsi="宋体"/>
                <w:bCs/>
              </w:rPr>
              <w:t>课程目标1</w:t>
            </w:r>
          </w:p>
        </w:tc>
      </w:tr>
      <w:tr w14:paraId="5D5B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4564E807">
            <w:pPr>
              <w:spacing w:line="273" w:lineRule="auto"/>
              <w:jc w:val="center"/>
              <w:rPr>
                <w:rFonts w:hint="eastAsia" w:ascii="宋体" w:hAnsi="宋体"/>
              </w:rPr>
            </w:pPr>
            <w:r>
              <w:rPr>
                <w:rFonts w:hint="eastAsia" w:ascii="宋体" w:hAnsi="宋体"/>
              </w:rPr>
              <w:t>毕业要求2：</w:t>
            </w:r>
          </w:p>
          <w:p w14:paraId="74AF4017">
            <w:pPr>
              <w:spacing w:line="273" w:lineRule="auto"/>
              <w:jc w:val="center"/>
              <w:rPr>
                <w:rFonts w:hint="eastAsia" w:ascii="宋体" w:hAnsi="宋体"/>
              </w:rPr>
            </w:pPr>
            <w:r>
              <w:rPr>
                <w:rFonts w:hint="eastAsia" w:ascii="宋体" w:hAnsi="宋体"/>
                <w:lang w:eastAsia="zh-CN"/>
              </w:rPr>
              <w:t>教师</w:t>
            </w:r>
            <w:r>
              <w:rPr>
                <w:rFonts w:hint="eastAsia" w:ascii="宋体" w:hAnsi="宋体"/>
              </w:rPr>
              <w:t>素养</w:t>
            </w:r>
          </w:p>
          <w:p w14:paraId="1D010523">
            <w:pPr>
              <w:spacing w:line="273" w:lineRule="auto"/>
              <w:jc w:val="center"/>
              <w:rPr>
                <w:rFonts w:ascii="宋体" w:hAnsi="宋体"/>
              </w:rPr>
            </w:pPr>
          </w:p>
        </w:tc>
        <w:tc>
          <w:tcPr>
            <w:tcW w:w="5130" w:type="dxa"/>
            <w:tcBorders>
              <w:top w:val="single" w:color="auto" w:sz="4" w:space="0"/>
              <w:left w:val="single" w:color="auto" w:sz="4" w:space="0"/>
              <w:bottom w:val="single" w:color="auto" w:sz="4" w:space="0"/>
              <w:right w:val="single" w:color="auto" w:sz="4" w:space="0"/>
            </w:tcBorders>
            <w:vAlign w:val="center"/>
          </w:tcPr>
          <w:p w14:paraId="6BCA37CB">
            <w:pPr>
              <w:spacing w:line="273" w:lineRule="auto"/>
              <w:rPr>
                <w:rFonts w:ascii="宋体" w:hAnsi="宋体"/>
                <w:sz w:val="18"/>
                <w:szCs w:val="18"/>
              </w:rPr>
            </w:pPr>
            <w:r>
              <w:rPr>
                <w:rFonts w:hint="eastAsia" w:ascii="宋体" w:hAnsi="宋体"/>
              </w:rPr>
              <w:t>2：具有扎实的音乐专业知识和运用知识的能力，有良好的音乐听觉及视唱能力，掌握基本的中外音乐历史知识，积累一定数量的优秀中外音乐作品，能够分析中小型音乐作品的和声及音乐结构。</w:t>
            </w:r>
          </w:p>
        </w:tc>
        <w:tc>
          <w:tcPr>
            <w:tcW w:w="2070" w:type="dxa"/>
            <w:tcBorders>
              <w:top w:val="single" w:color="auto" w:sz="4" w:space="0"/>
              <w:left w:val="single" w:color="auto" w:sz="4" w:space="0"/>
              <w:bottom w:val="single" w:color="auto" w:sz="4" w:space="0"/>
              <w:right w:val="single" w:color="auto" w:sz="4" w:space="0"/>
            </w:tcBorders>
            <w:vAlign w:val="center"/>
          </w:tcPr>
          <w:p w14:paraId="4B247855">
            <w:pPr>
              <w:spacing w:line="273" w:lineRule="auto"/>
              <w:jc w:val="center"/>
            </w:pPr>
            <w:r>
              <w:rPr>
                <w:rFonts w:hint="eastAsia" w:ascii="宋体" w:hAnsi="宋体"/>
              </w:rPr>
              <w:t>课程目标2</w:t>
            </w:r>
          </w:p>
        </w:tc>
      </w:tr>
      <w:tr w14:paraId="7ADC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37095D66">
            <w:pPr>
              <w:spacing w:line="273" w:lineRule="auto"/>
              <w:jc w:val="center"/>
              <w:rPr>
                <w:rFonts w:hint="eastAsia" w:ascii="宋体" w:hAnsi="宋体"/>
                <w:spacing w:val="2"/>
              </w:rPr>
            </w:pPr>
            <w:r>
              <w:rPr>
                <w:rFonts w:hint="eastAsia" w:ascii="宋体" w:hAnsi="宋体"/>
                <w:spacing w:val="2"/>
              </w:rPr>
              <w:t>毕业要求3、4、5：</w:t>
            </w:r>
          </w:p>
          <w:p w14:paraId="2A92A32D">
            <w:pPr>
              <w:spacing w:line="273" w:lineRule="auto"/>
              <w:jc w:val="center"/>
              <w:rPr>
                <w:rFonts w:hint="eastAsia" w:ascii="宋体" w:hAnsi="宋体"/>
                <w:spacing w:val="2"/>
              </w:rPr>
            </w:pPr>
            <w:r>
              <w:rPr>
                <w:rFonts w:hint="eastAsia" w:ascii="宋体" w:hAnsi="宋体"/>
                <w:spacing w:val="2"/>
              </w:rPr>
              <w:t>教育实践</w:t>
            </w:r>
          </w:p>
          <w:p w14:paraId="55B37F6D">
            <w:pPr>
              <w:spacing w:line="273" w:lineRule="auto"/>
              <w:jc w:val="center"/>
              <w:rPr>
                <w:rFonts w:ascii="宋体" w:hAnsi="宋体"/>
              </w:rPr>
            </w:pPr>
          </w:p>
        </w:tc>
        <w:tc>
          <w:tcPr>
            <w:tcW w:w="5130" w:type="dxa"/>
            <w:tcBorders>
              <w:top w:val="single" w:color="auto" w:sz="4" w:space="0"/>
              <w:left w:val="single" w:color="auto" w:sz="4" w:space="0"/>
              <w:bottom w:val="single" w:color="auto" w:sz="4" w:space="0"/>
              <w:right w:val="single" w:color="auto" w:sz="4" w:space="0"/>
            </w:tcBorders>
            <w:vAlign w:val="center"/>
          </w:tcPr>
          <w:p w14:paraId="0B387DE0">
            <w:pPr>
              <w:spacing w:line="273" w:lineRule="auto"/>
              <w:rPr>
                <w:rFonts w:ascii="宋体" w:hAnsi="宋体"/>
              </w:rPr>
            </w:pPr>
            <w:r>
              <w:rPr>
                <w:rFonts w:hint="eastAsia" w:ascii="宋体" w:hAnsi="宋体"/>
              </w:rPr>
              <w:t>3.具有较强的演唱、演奏和钢琴即兴伴奏能力，具有一定的舞蹈表演和舞蹈编创能力。</w:t>
            </w:r>
          </w:p>
          <w:p w14:paraId="4FF2FD68">
            <w:pPr>
              <w:spacing w:line="273" w:lineRule="auto"/>
              <w:rPr>
                <w:rFonts w:hint="eastAsia" w:ascii="宋体" w:hAnsi="宋体"/>
              </w:rPr>
            </w:pPr>
            <w:r>
              <w:rPr>
                <w:rFonts w:hint="eastAsia" w:ascii="宋体" w:hAnsi="宋体"/>
              </w:rPr>
              <w:t>4.具有良好的教师素养，熟悉教育法规，掌握音乐教育的基本理论和初步的音乐教学实践能力，有较强的语言表达能力和协调管理能力，能够胜任中、小学音乐课堂的教学工作，并能够组织课外音乐活动。</w:t>
            </w:r>
          </w:p>
          <w:p w14:paraId="4B5AB93F">
            <w:pPr>
              <w:spacing w:line="273" w:lineRule="auto"/>
              <w:rPr>
                <w:rFonts w:ascii="宋体" w:hAnsi="宋体"/>
                <w:spacing w:val="2"/>
              </w:rPr>
            </w:pPr>
            <w:r>
              <w:rPr>
                <w:rFonts w:hint="eastAsia" w:ascii="宋体" w:hAnsi="宋体"/>
              </w:rPr>
              <w:t>5.了解音乐教育的学科前沿和发展动态，掌握音乐教育的基本手段和方法，具有利用学科知识与理论分析问题和解决问题的能力。</w:t>
            </w:r>
          </w:p>
        </w:tc>
        <w:tc>
          <w:tcPr>
            <w:tcW w:w="2070" w:type="dxa"/>
            <w:tcBorders>
              <w:top w:val="single" w:color="auto" w:sz="4" w:space="0"/>
              <w:left w:val="single" w:color="auto" w:sz="4" w:space="0"/>
              <w:bottom w:val="single" w:color="auto" w:sz="4" w:space="0"/>
              <w:right w:val="single" w:color="auto" w:sz="4" w:space="0"/>
            </w:tcBorders>
            <w:vAlign w:val="center"/>
          </w:tcPr>
          <w:p w14:paraId="229C5EF5">
            <w:pPr>
              <w:spacing w:line="273" w:lineRule="auto"/>
              <w:jc w:val="center"/>
              <w:rPr>
                <w:rFonts w:ascii="宋体" w:hAnsi="宋体"/>
              </w:rPr>
            </w:pPr>
            <w:r>
              <w:rPr>
                <w:rFonts w:hint="eastAsia" w:ascii="宋体" w:hAnsi="宋体"/>
              </w:rPr>
              <w:t>课程目标3</w:t>
            </w:r>
          </w:p>
        </w:tc>
      </w:tr>
      <w:tr w14:paraId="4FAD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77" w:type="dxa"/>
            <w:tcBorders>
              <w:top w:val="single" w:color="auto" w:sz="4" w:space="0"/>
              <w:left w:val="single" w:color="auto" w:sz="4" w:space="0"/>
              <w:bottom w:val="single" w:color="auto" w:sz="4" w:space="0"/>
              <w:right w:val="single" w:color="auto" w:sz="4" w:space="0"/>
            </w:tcBorders>
            <w:vAlign w:val="center"/>
          </w:tcPr>
          <w:p w14:paraId="3EED043C">
            <w:pPr>
              <w:spacing w:line="273" w:lineRule="auto"/>
              <w:jc w:val="center"/>
              <w:rPr>
                <w:rFonts w:hint="eastAsia" w:ascii="宋体" w:hAnsi="宋体"/>
                <w:spacing w:val="2"/>
              </w:rPr>
            </w:pPr>
            <w:r>
              <w:rPr>
                <w:rFonts w:hint="eastAsia" w:ascii="宋体" w:hAnsi="宋体"/>
                <w:spacing w:val="2"/>
              </w:rPr>
              <w:t>毕业要求</w:t>
            </w:r>
            <w:r>
              <w:rPr>
                <w:rFonts w:hint="eastAsia" w:ascii="宋体" w:hAnsi="宋体"/>
                <w:spacing w:val="2"/>
                <w:lang w:val="en-US" w:eastAsia="zh-CN"/>
              </w:rPr>
              <w:t>6</w:t>
            </w:r>
            <w:r>
              <w:rPr>
                <w:rFonts w:hint="eastAsia" w:ascii="宋体" w:hAnsi="宋体"/>
                <w:spacing w:val="2"/>
              </w:rPr>
              <w:t>：</w:t>
            </w:r>
          </w:p>
          <w:p w14:paraId="43B52B08">
            <w:pPr>
              <w:spacing w:line="273" w:lineRule="auto"/>
              <w:jc w:val="center"/>
              <w:rPr>
                <w:rFonts w:ascii="宋体" w:hAnsi="宋体"/>
              </w:rPr>
            </w:pPr>
            <w:r>
              <w:rPr>
                <w:rFonts w:hint="eastAsia" w:ascii="宋体" w:hAnsi="宋体"/>
                <w:spacing w:val="2"/>
              </w:rPr>
              <w:t>交流合作</w:t>
            </w:r>
          </w:p>
        </w:tc>
        <w:tc>
          <w:tcPr>
            <w:tcW w:w="5130" w:type="dxa"/>
            <w:tcBorders>
              <w:top w:val="single" w:color="auto" w:sz="4" w:space="0"/>
              <w:left w:val="single" w:color="auto" w:sz="4" w:space="0"/>
              <w:bottom w:val="single" w:color="auto" w:sz="4" w:space="0"/>
              <w:right w:val="single" w:color="auto" w:sz="4" w:space="0"/>
            </w:tcBorders>
            <w:vAlign w:val="center"/>
          </w:tcPr>
          <w:p w14:paraId="6EDA351D">
            <w:pPr>
              <w:spacing w:line="273" w:lineRule="auto"/>
              <w:rPr>
                <w:rFonts w:ascii="宋体" w:hAnsi="宋体"/>
                <w:spacing w:val="2"/>
              </w:rPr>
            </w:pPr>
            <w:r>
              <w:rPr>
                <w:rFonts w:hint="eastAsia" w:ascii="宋体" w:hAnsi="宋体"/>
                <w:lang w:val="en-US" w:eastAsia="zh-CN"/>
              </w:rPr>
              <w:t>6</w:t>
            </w:r>
            <w:r>
              <w:rPr>
                <w:rFonts w:hint="eastAsia" w:ascii="宋体" w:hAnsi="宋体"/>
              </w:rPr>
              <w:t>.具有团队合作精神和沟通交流能力，能够在多学科背景下的团队中承担相应的角色，能够与他人进行有效沟通和交流。掌握一门外语，能够在跨文化背景下进行沟通和交流。</w:t>
            </w:r>
          </w:p>
        </w:tc>
        <w:tc>
          <w:tcPr>
            <w:tcW w:w="2070" w:type="dxa"/>
            <w:tcBorders>
              <w:top w:val="single" w:color="auto" w:sz="4" w:space="0"/>
              <w:left w:val="single" w:color="auto" w:sz="4" w:space="0"/>
              <w:bottom w:val="single" w:color="auto" w:sz="4" w:space="0"/>
              <w:right w:val="single" w:color="auto" w:sz="4" w:space="0"/>
            </w:tcBorders>
            <w:vAlign w:val="center"/>
          </w:tcPr>
          <w:p w14:paraId="32CE703E">
            <w:pPr>
              <w:spacing w:line="273" w:lineRule="auto"/>
              <w:jc w:val="center"/>
              <w:rPr>
                <w:rFonts w:ascii="宋体" w:hAnsi="宋体"/>
              </w:rPr>
            </w:pPr>
            <w:r>
              <w:rPr>
                <w:rFonts w:hint="eastAsia" w:ascii="宋体" w:hAnsi="宋体"/>
              </w:rPr>
              <w:t>课程目标4</w:t>
            </w:r>
          </w:p>
        </w:tc>
      </w:tr>
    </w:tbl>
    <w:p w14:paraId="1AF5B844">
      <w:pPr>
        <w:numPr>
          <w:ilvl w:val="0"/>
          <w:numId w:val="25"/>
        </w:numPr>
        <w:spacing w:line="360" w:lineRule="auto"/>
        <w:ind w:left="0" w:leftChars="0" w:firstLine="0" w:firstLineChars="0"/>
        <w:outlineLvl w:val="0"/>
        <w:rPr>
          <w:rFonts w:hint="eastAsia" w:ascii="宋体" w:hAnsi="宋体"/>
          <w:b/>
          <w:kern w:val="0"/>
          <w:sz w:val="24"/>
          <w:szCs w:val="24"/>
          <w:lang w:eastAsia="zh-CN"/>
        </w:rPr>
      </w:pPr>
      <w:bookmarkStart w:id="130" w:name="_Toc6520"/>
      <w:r>
        <w:rPr>
          <w:rFonts w:hint="eastAsia" w:ascii="宋体" w:hAnsi="宋体"/>
          <w:b/>
          <w:kern w:val="0"/>
          <w:sz w:val="24"/>
          <w:szCs w:val="24"/>
          <w:lang w:eastAsia="zh-CN"/>
        </w:rPr>
        <w:t>课程思政目标</w:t>
      </w:r>
      <w:bookmarkEnd w:id="130"/>
    </w:p>
    <w:p w14:paraId="4DC03338">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具有人文底蕴和科学精神，依法执教，富有爱心、责任心、事业心，立志成为有理想信念、有道德情操、有扎实学习、有仁爱之心的新时代大国良师。</w:t>
      </w:r>
    </w:p>
    <w:p w14:paraId="0079437E">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lang w:eastAsia="zh-CN"/>
        </w:rPr>
      </w:pPr>
    </w:p>
    <w:p w14:paraId="75BA1288">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31" w:name="_Toc143"/>
      <w:r>
        <w:rPr>
          <w:rFonts w:hint="eastAsia" w:ascii="宋体" w:hAnsi="宋体"/>
          <w:b/>
          <w:sz w:val="28"/>
          <w:szCs w:val="28"/>
        </w:rPr>
        <w:t>课程内容及</w:t>
      </w:r>
      <w:r>
        <w:rPr>
          <w:rFonts w:hint="eastAsia" w:ascii="宋体" w:hAnsi="宋体"/>
          <w:b/>
          <w:sz w:val="28"/>
          <w:szCs w:val="28"/>
          <w:lang w:eastAsia="zh-CN"/>
        </w:rPr>
        <w:t>预期学习成效</w:t>
      </w:r>
      <w:bookmarkEnd w:id="131"/>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14B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3883D65">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1981038">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776EEA2B">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4140AE03">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F92FF68">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58D8692">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5F5FFD18">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FEC961B">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4AA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CC1F9B8">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61E64358">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音乐教学论概述</w:t>
            </w:r>
          </w:p>
        </w:tc>
        <w:tc>
          <w:tcPr>
            <w:tcW w:w="1701" w:type="dxa"/>
            <w:vAlign w:val="center"/>
          </w:tcPr>
          <w:p w14:paraId="2FD70B9A">
            <w:p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w:t>
            </w:r>
            <w:r>
              <w:rPr>
                <w:rFonts w:hint="eastAsia" w:ascii="宋体" w:hAnsi="宋体" w:cs="Times New Roman"/>
                <w:color w:val="000000"/>
                <w:szCs w:val="21"/>
                <w:lang w:eastAsia="zh-CN"/>
              </w:rPr>
              <w:t>性质与对象</w:t>
            </w:r>
          </w:p>
          <w:p w14:paraId="601A6B18">
            <w:p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w:t>
            </w:r>
            <w:r>
              <w:rPr>
                <w:rFonts w:hint="eastAsia" w:ascii="宋体" w:hAnsi="宋体" w:cs="Times New Roman"/>
                <w:color w:val="000000"/>
                <w:szCs w:val="21"/>
                <w:lang w:eastAsia="zh-CN"/>
              </w:rPr>
              <w:t>任务与内容</w:t>
            </w:r>
          </w:p>
          <w:p w14:paraId="7FC1392D">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3.</w:t>
            </w:r>
            <w:r>
              <w:rPr>
                <w:rFonts w:hint="eastAsia" w:ascii="宋体" w:hAnsi="宋体" w:cs="Times New Roman"/>
                <w:color w:val="000000"/>
                <w:szCs w:val="21"/>
                <w:lang w:eastAsia="zh-CN"/>
              </w:rPr>
              <w:t>方式与方法</w:t>
            </w:r>
          </w:p>
        </w:tc>
        <w:tc>
          <w:tcPr>
            <w:tcW w:w="1134" w:type="dxa"/>
            <w:vAlign w:val="center"/>
          </w:tcPr>
          <w:p w14:paraId="7641A3F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p>
        </w:tc>
        <w:tc>
          <w:tcPr>
            <w:tcW w:w="3260" w:type="dxa"/>
            <w:vAlign w:val="center"/>
          </w:tcPr>
          <w:p w14:paraId="5F7E07B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1.理解</w:t>
            </w:r>
            <w:r>
              <w:rPr>
                <w:rFonts w:hint="eastAsia" w:ascii="宋体" w:hAnsi="宋体" w:cs="Times New Roman"/>
                <w:color w:val="000000"/>
                <w:szCs w:val="21"/>
                <w:lang w:eastAsia="zh-CN"/>
              </w:rPr>
              <w:t>课程</w:t>
            </w:r>
            <w:r>
              <w:rPr>
                <w:rFonts w:ascii="宋体" w:hAnsi="宋体" w:eastAsia="宋体" w:cs="Times New Roman"/>
                <w:color w:val="000000"/>
                <w:szCs w:val="21"/>
              </w:rPr>
              <w:t>的</w:t>
            </w:r>
            <w:r>
              <w:rPr>
                <w:rFonts w:hint="eastAsia" w:ascii="宋体" w:hAnsi="宋体" w:cs="Times New Roman"/>
                <w:color w:val="000000"/>
                <w:szCs w:val="21"/>
                <w:lang w:eastAsia="zh-CN"/>
              </w:rPr>
              <w:t>性质与内涵</w:t>
            </w:r>
            <w:r>
              <w:rPr>
                <w:rFonts w:hint="eastAsia" w:ascii="宋体" w:hAnsi="宋体" w:eastAsia="宋体" w:cs="Times New Roman"/>
                <w:color w:val="000000"/>
                <w:szCs w:val="21"/>
              </w:rPr>
              <w:t>；</w:t>
            </w:r>
          </w:p>
          <w:p w14:paraId="497EE7F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w:t>
            </w:r>
            <w:r>
              <w:rPr>
                <w:rFonts w:hint="eastAsia" w:ascii="宋体" w:hAnsi="宋体" w:cs="Times New Roman"/>
                <w:color w:val="000000"/>
                <w:szCs w:val="21"/>
                <w:lang w:eastAsia="zh-CN"/>
              </w:rPr>
              <w:t>课程的学习任务与内容</w:t>
            </w:r>
            <w:r>
              <w:rPr>
                <w:rFonts w:hint="eastAsia" w:ascii="宋体" w:hAnsi="宋体" w:eastAsia="宋体" w:cs="Times New Roman"/>
                <w:color w:val="000000"/>
                <w:szCs w:val="21"/>
              </w:rPr>
              <w:t>；</w:t>
            </w:r>
          </w:p>
          <w:p w14:paraId="27DC0010">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3.掌握</w:t>
            </w:r>
            <w:r>
              <w:rPr>
                <w:rFonts w:hint="eastAsia" w:ascii="宋体" w:hAnsi="宋体" w:cs="Times New Roman"/>
                <w:color w:val="000000"/>
                <w:szCs w:val="21"/>
                <w:lang w:eastAsia="zh-CN"/>
              </w:rPr>
              <w:t>课程</w:t>
            </w:r>
            <w:r>
              <w:rPr>
                <w:rFonts w:ascii="宋体" w:hAnsi="宋体" w:eastAsia="宋体" w:cs="Times New Roman"/>
                <w:color w:val="000000"/>
                <w:szCs w:val="21"/>
              </w:rPr>
              <w:t>学习</w:t>
            </w:r>
            <w:r>
              <w:rPr>
                <w:rFonts w:hint="eastAsia" w:ascii="宋体" w:hAnsi="宋体" w:cs="Times New Roman"/>
                <w:color w:val="000000"/>
                <w:szCs w:val="21"/>
                <w:lang w:eastAsia="zh-CN"/>
              </w:rPr>
              <w:t>方式与方法。</w:t>
            </w:r>
          </w:p>
        </w:tc>
        <w:tc>
          <w:tcPr>
            <w:tcW w:w="1560" w:type="dxa"/>
            <w:vAlign w:val="center"/>
          </w:tcPr>
          <w:p w14:paraId="27865C4E">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0BCF0501">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6F29DB24">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298C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33E1D8">
            <w:pPr>
              <w:spacing w:line="264" w:lineRule="auto"/>
              <w:jc w:val="center"/>
              <w:rPr>
                <w:rFonts w:ascii="宋体" w:hAnsi="宋体" w:eastAsia="宋体" w:cs="Times New Roman"/>
                <w:color w:val="000000"/>
                <w:szCs w:val="21"/>
              </w:rPr>
            </w:pPr>
          </w:p>
        </w:tc>
        <w:tc>
          <w:tcPr>
            <w:tcW w:w="8093" w:type="dxa"/>
            <w:gridSpan w:val="5"/>
            <w:vAlign w:val="center"/>
          </w:tcPr>
          <w:p w14:paraId="620EC6F8">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74FA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7839E9">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4EA2906F">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“艺术课程标准”解读</w:t>
            </w:r>
          </w:p>
        </w:tc>
        <w:tc>
          <w:tcPr>
            <w:tcW w:w="1701" w:type="dxa"/>
            <w:vAlign w:val="center"/>
          </w:tcPr>
          <w:p w14:paraId="31CED08E">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1.义务教育阶段艺术课程标准（2022版）</w:t>
            </w:r>
          </w:p>
          <w:p w14:paraId="66FA9F67">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2.普通高中用音乐课程标准（2017版）</w:t>
            </w:r>
          </w:p>
        </w:tc>
        <w:tc>
          <w:tcPr>
            <w:tcW w:w="1134" w:type="dxa"/>
            <w:vAlign w:val="center"/>
          </w:tcPr>
          <w:p w14:paraId="389DF50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260" w:type="dxa"/>
            <w:vAlign w:val="center"/>
          </w:tcPr>
          <w:p w14:paraId="5522F5C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了解“艺术课程标准”的产生背景及演变历程</w:t>
            </w:r>
            <w:r>
              <w:rPr>
                <w:rFonts w:hint="eastAsia" w:ascii="宋体" w:hAnsi="宋体" w:eastAsia="宋体" w:cs="Times New Roman"/>
                <w:color w:val="000000"/>
                <w:szCs w:val="21"/>
              </w:rPr>
              <w:t>；</w:t>
            </w:r>
          </w:p>
          <w:p w14:paraId="74A6FB9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熟悉“艺术课程标准”的内容、要求及同以往“音乐课程标准”的差异</w:t>
            </w:r>
            <w:r>
              <w:rPr>
                <w:rFonts w:hint="eastAsia" w:ascii="宋体" w:hAnsi="宋体" w:eastAsia="宋体" w:cs="Times New Roman"/>
                <w:color w:val="000000"/>
                <w:szCs w:val="21"/>
              </w:rPr>
              <w:t>；</w:t>
            </w:r>
          </w:p>
          <w:p w14:paraId="11CE887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知晓现行普通高中“音乐课程标准”的结构、内容及要求</w:t>
            </w:r>
            <w:r>
              <w:rPr>
                <w:rFonts w:ascii="宋体" w:hAnsi="宋体" w:eastAsia="宋体" w:cs="Times New Roman"/>
                <w:color w:val="000000"/>
                <w:szCs w:val="21"/>
              </w:rPr>
              <w:t>。</w:t>
            </w:r>
          </w:p>
        </w:tc>
        <w:tc>
          <w:tcPr>
            <w:tcW w:w="1560" w:type="dxa"/>
            <w:vAlign w:val="center"/>
          </w:tcPr>
          <w:p w14:paraId="16C42DA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8083F0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讲解与</w:t>
            </w:r>
            <w:r>
              <w:rPr>
                <w:rFonts w:hint="eastAsia" w:ascii="宋体" w:hAnsi="宋体" w:eastAsia="宋体" w:cs="Times New Roman"/>
                <w:color w:val="000000"/>
                <w:szCs w:val="21"/>
              </w:rPr>
              <w:t>讨论</w:t>
            </w:r>
          </w:p>
        </w:tc>
        <w:tc>
          <w:tcPr>
            <w:tcW w:w="438" w:type="dxa"/>
            <w:vAlign w:val="center"/>
          </w:tcPr>
          <w:p w14:paraId="4E36D9E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p>
        </w:tc>
      </w:tr>
      <w:tr w14:paraId="15CA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BAB1A5">
            <w:pPr>
              <w:spacing w:line="264" w:lineRule="auto"/>
              <w:jc w:val="center"/>
              <w:rPr>
                <w:rFonts w:ascii="宋体" w:hAnsi="宋体" w:eastAsia="宋体" w:cs="Times New Roman"/>
                <w:color w:val="000000"/>
                <w:szCs w:val="21"/>
              </w:rPr>
            </w:pPr>
          </w:p>
        </w:tc>
        <w:tc>
          <w:tcPr>
            <w:tcW w:w="8093" w:type="dxa"/>
            <w:gridSpan w:val="5"/>
            <w:vAlign w:val="center"/>
          </w:tcPr>
          <w:p w14:paraId="4D5E2666">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0686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5355EF">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（三）音乐教学原则与方法</w:t>
            </w:r>
          </w:p>
          <w:p w14:paraId="3BA26018">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（四）学生音乐心理特征</w:t>
            </w:r>
          </w:p>
        </w:tc>
        <w:tc>
          <w:tcPr>
            <w:tcW w:w="1701" w:type="dxa"/>
            <w:vAlign w:val="center"/>
          </w:tcPr>
          <w:p w14:paraId="35A1A5EF">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1.音乐教学原则</w:t>
            </w:r>
          </w:p>
          <w:p w14:paraId="2E83BB24">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2.音乐教学方法</w:t>
            </w:r>
          </w:p>
          <w:p w14:paraId="7F2FBD58">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3.音乐教学方法的选择</w:t>
            </w:r>
          </w:p>
          <w:p w14:paraId="46F2E9F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4.学生生理发育特点</w:t>
            </w:r>
          </w:p>
          <w:p w14:paraId="74244A8D">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5.学生心理发展特点</w:t>
            </w:r>
          </w:p>
          <w:p w14:paraId="2D57EA82">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6.学生音乐审美特征</w:t>
            </w:r>
          </w:p>
          <w:p w14:paraId="649BD739">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7.根据学生音乐心理实施教学</w:t>
            </w:r>
          </w:p>
        </w:tc>
        <w:tc>
          <w:tcPr>
            <w:tcW w:w="1134" w:type="dxa"/>
            <w:vAlign w:val="center"/>
          </w:tcPr>
          <w:p w14:paraId="2BE31BE0">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260" w:type="dxa"/>
            <w:vAlign w:val="center"/>
          </w:tcPr>
          <w:p w14:paraId="7B6E5BC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理解音乐教学原则的内涵，熟悉其具体内容</w:t>
            </w:r>
            <w:r>
              <w:rPr>
                <w:rFonts w:hint="eastAsia" w:ascii="宋体" w:hAnsi="宋体" w:eastAsia="宋体" w:cs="Times New Roman"/>
                <w:color w:val="000000"/>
                <w:szCs w:val="21"/>
              </w:rPr>
              <w:t>；</w:t>
            </w:r>
          </w:p>
          <w:p w14:paraId="6647838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熟知音乐教学方法的内涵与内容</w:t>
            </w:r>
            <w:r>
              <w:rPr>
                <w:rFonts w:hint="eastAsia" w:ascii="宋体" w:hAnsi="宋体" w:eastAsia="宋体" w:cs="Times New Roman"/>
                <w:color w:val="000000"/>
                <w:szCs w:val="21"/>
              </w:rPr>
              <w:t>；</w:t>
            </w:r>
          </w:p>
          <w:p w14:paraId="1FE65E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学习了解教学中如何选择音乐教学方法；</w:t>
            </w:r>
          </w:p>
          <w:p w14:paraId="253137CA">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4.了解学生生理发育、心理发展特点和审美特征；</w:t>
            </w:r>
          </w:p>
          <w:p w14:paraId="3D7DFE5E">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5.学习根据学生音乐心理实施教学。</w:t>
            </w:r>
          </w:p>
        </w:tc>
        <w:tc>
          <w:tcPr>
            <w:tcW w:w="1560" w:type="dxa"/>
            <w:vAlign w:val="center"/>
          </w:tcPr>
          <w:p w14:paraId="07595D9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8BF5BD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494DC492">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B71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D70FDDD">
            <w:pPr>
              <w:spacing w:line="264" w:lineRule="auto"/>
              <w:jc w:val="center"/>
              <w:rPr>
                <w:rFonts w:ascii="宋体" w:hAnsi="宋体" w:eastAsia="宋体" w:cs="Times New Roman"/>
                <w:color w:val="000000"/>
                <w:szCs w:val="21"/>
              </w:rPr>
            </w:pPr>
          </w:p>
        </w:tc>
        <w:tc>
          <w:tcPr>
            <w:tcW w:w="8093" w:type="dxa"/>
            <w:gridSpan w:val="5"/>
            <w:vAlign w:val="center"/>
          </w:tcPr>
          <w:p w14:paraId="6A1A4AA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5099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86214B">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（五）教学计划与教案</w:t>
            </w:r>
          </w:p>
          <w:p w14:paraId="0455FDED">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（六）音乐教师与课堂教学</w:t>
            </w:r>
          </w:p>
        </w:tc>
        <w:tc>
          <w:tcPr>
            <w:tcW w:w="1701" w:type="dxa"/>
            <w:vAlign w:val="center"/>
          </w:tcPr>
          <w:p w14:paraId="13B2DB64">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1.音乐教学计划</w:t>
            </w:r>
          </w:p>
          <w:p w14:paraId="65BA0A05">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2.音乐教案编写</w:t>
            </w:r>
          </w:p>
          <w:p w14:paraId="5912D9A6">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3.音乐教师素质</w:t>
            </w:r>
          </w:p>
          <w:p w14:paraId="5B2EDED7">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4.课堂教学艺术</w:t>
            </w:r>
          </w:p>
        </w:tc>
        <w:tc>
          <w:tcPr>
            <w:tcW w:w="1134" w:type="dxa"/>
            <w:vAlign w:val="center"/>
          </w:tcPr>
          <w:p w14:paraId="027BC8BD">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B32157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知晓音乐教学计划制定</w:t>
            </w:r>
            <w:r>
              <w:rPr>
                <w:rFonts w:hint="eastAsia" w:ascii="宋体" w:hAnsi="宋体" w:eastAsia="宋体" w:cs="Times New Roman"/>
                <w:color w:val="000000"/>
                <w:szCs w:val="21"/>
              </w:rPr>
              <w:t>；</w:t>
            </w:r>
          </w:p>
          <w:p w14:paraId="561F4311">
            <w:pPr>
              <w:spacing w:line="276"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学会音乐教案的编写；</w:t>
            </w:r>
          </w:p>
          <w:p w14:paraId="22A83D8C">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3.了解音乐教师的素质要求；</w:t>
            </w:r>
          </w:p>
          <w:p w14:paraId="229AF364">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4.懂得音乐课堂教学的基本技能。</w:t>
            </w:r>
          </w:p>
        </w:tc>
        <w:tc>
          <w:tcPr>
            <w:tcW w:w="1560" w:type="dxa"/>
            <w:vAlign w:val="center"/>
          </w:tcPr>
          <w:p w14:paraId="559B138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BA6025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239F46EB">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6C5F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DB4C32">
            <w:pPr>
              <w:spacing w:line="276" w:lineRule="auto"/>
              <w:jc w:val="center"/>
              <w:rPr>
                <w:rFonts w:ascii="宋体" w:hAnsi="宋体" w:eastAsia="宋体" w:cs="Times New Roman"/>
                <w:color w:val="000000"/>
                <w:szCs w:val="21"/>
              </w:rPr>
            </w:pPr>
          </w:p>
        </w:tc>
        <w:tc>
          <w:tcPr>
            <w:tcW w:w="8093" w:type="dxa"/>
            <w:gridSpan w:val="5"/>
            <w:vAlign w:val="center"/>
          </w:tcPr>
          <w:p w14:paraId="2C1982D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22BA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EF2D69">
            <w:pPr>
              <w:spacing w:line="276"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（七）音乐教学的核心素养</w:t>
            </w:r>
          </w:p>
        </w:tc>
        <w:tc>
          <w:tcPr>
            <w:tcW w:w="1701" w:type="dxa"/>
            <w:vAlign w:val="center"/>
          </w:tcPr>
          <w:p w14:paraId="4E1259B0">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1.核心素养内涵</w:t>
            </w:r>
          </w:p>
          <w:p w14:paraId="5CC7DF8F">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2.审美感知</w:t>
            </w:r>
          </w:p>
          <w:p w14:paraId="7D26036A">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3.艺术表现</w:t>
            </w:r>
          </w:p>
          <w:p w14:paraId="089CCB1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4.创意实践</w:t>
            </w:r>
          </w:p>
          <w:p w14:paraId="40168053">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5.文化理解</w:t>
            </w:r>
          </w:p>
        </w:tc>
        <w:tc>
          <w:tcPr>
            <w:tcW w:w="1134" w:type="dxa"/>
            <w:vAlign w:val="center"/>
          </w:tcPr>
          <w:p w14:paraId="10EE04EE">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5D47AD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了解核心素养的内涵与意义</w:t>
            </w:r>
            <w:r>
              <w:rPr>
                <w:rFonts w:hint="eastAsia" w:ascii="宋体" w:hAnsi="宋体" w:eastAsia="宋体" w:cs="Times New Roman"/>
                <w:color w:val="000000"/>
                <w:szCs w:val="21"/>
              </w:rPr>
              <w:t>；</w:t>
            </w:r>
          </w:p>
          <w:p w14:paraId="494EF1AD">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.熟知四个核心素养的本质与要求。</w:t>
            </w:r>
          </w:p>
        </w:tc>
        <w:tc>
          <w:tcPr>
            <w:tcW w:w="1560" w:type="dxa"/>
            <w:vAlign w:val="center"/>
          </w:tcPr>
          <w:p w14:paraId="1534B170">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7C75C6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0687B241">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7C50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8436BE">
            <w:pPr>
              <w:spacing w:line="276" w:lineRule="auto"/>
              <w:jc w:val="center"/>
              <w:rPr>
                <w:rFonts w:ascii="宋体" w:hAnsi="宋体" w:eastAsia="宋体" w:cs="Times New Roman"/>
                <w:color w:val="000000"/>
                <w:szCs w:val="21"/>
              </w:rPr>
            </w:pPr>
          </w:p>
        </w:tc>
        <w:tc>
          <w:tcPr>
            <w:tcW w:w="8093" w:type="dxa"/>
            <w:gridSpan w:val="5"/>
            <w:vAlign w:val="center"/>
          </w:tcPr>
          <w:p w14:paraId="15820484">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53FF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5A755E3">
            <w:pPr>
              <w:spacing w:line="276" w:lineRule="auto"/>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（八）课外音乐活动</w:t>
            </w:r>
          </w:p>
          <w:p w14:paraId="25C7346D">
            <w:pPr>
              <w:spacing w:line="276" w:lineRule="auto"/>
              <w:jc w:val="both"/>
              <w:rPr>
                <w:rFonts w:hint="eastAsia" w:ascii="宋体" w:hAnsi="宋体" w:cs="Times New Roman"/>
                <w:color w:val="000000"/>
                <w:szCs w:val="21"/>
                <w:lang w:eastAsia="zh-CN"/>
              </w:rPr>
            </w:pPr>
            <w:r>
              <w:rPr>
                <w:rFonts w:hint="eastAsia" w:ascii="宋体" w:hAnsi="宋体" w:cs="Times New Roman"/>
                <w:color w:val="000000"/>
                <w:szCs w:val="21"/>
                <w:lang w:eastAsia="zh-CN"/>
              </w:rPr>
              <w:t>（九）音乐教学评价</w:t>
            </w:r>
          </w:p>
        </w:tc>
        <w:tc>
          <w:tcPr>
            <w:tcW w:w="1701" w:type="dxa"/>
            <w:vAlign w:val="center"/>
          </w:tcPr>
          <w:p w14:paraId="492EC125">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1.课外音乐活动的意义、原则</w:t>
            </w:r>
          </w:p>
          <w:p w14:paraId="2A5D00EA">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2.音乐教学评价的意义、原则、分类</w:t>
            </w:r>
          </w:p>
          <w:p w14:paraId="5AD94298">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3.音乐教学评价的内容与方法</w:t>
            </w:r>
          </w:p>
        </w:tc>
        <w:tc>
          <w:tcPr>
            <w:tcW w:w="1134" w:type="dxa"/>
            <w:vAlign w:val="center"/>
          </w:tcPr>
          <w:p w14:paraId="5BE0BB27">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5883A88A">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cs="Times New Roman"/>
                <w:color w:val="000000"/>
                <w:szCs w:val="21"/>
                <w:lang w:eastAsia="zh-CN"/>
              </w:rPr>
              <w:t>课外音乐活动的意义、原则，具有组织活动的能力</w:t>
            </w:r>
            <w:r>
              <w:rPr>
                <w:rFonts w:hint="eastAsia" w:ascii="宋体" w:hAnsi="宋体" w:eastAsia="宋体" w:cs="Times New Roman"/>
                <w:color w:val="000000"/>
                <w:szCs w:val="21"/>
              </w:rPr>
              <w:t>；</w:t>
            </w:r>
          </w:p>
          <w:p w14:paraId="4EE0679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理解音乐教学评价的意义、原则和分类</w:t>
            </w:r>
            <w:r>
              <w:rPr>
                <w:rFonts w:hint="eastAsia" w:ascii="宋体" w:hAnsi="宋体" w:eastAsia="宋体" w:cs="Times New Roman"/>
                <w:color w:val="000000"/>
                <w:szCs w:val="21"/>
              </w:rPr>
              <w:t>；</w:t>
            </w:r>
          </w:p>
          <w:p w14:paraId="3180DD14">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ascii="宋体" w:hAnsi="宋体" w:eastAsia="宋体" w:cs="Times New Roman"/>
                <w:color w:val="000000"/>
                <w:szCs w:val="21"/>
              </w:rPr>
              <w:t>掌握</w:t>
            </w:r>
            <w:r>
              <w:rPr>
                <w:rFonts w:hint="eastAsia" w:ascii="宋体" w:hAnsi="宋体" w:cs="Times New Roman"/>
                <w:color w:val="000000"/>
                <w:szCs w:val="21"/>
                <w:lang w:eastAsia="zh-CN"/>
              </w:rPr>
              <w:t>音乐教学评价的内容和评价方法</w:t>
            </w:r>
            <w:r>
              <w:rPr>
                <w:rFonts w:hint="eastAsia" w:ascii="宋体" w:hAnsi="宋体" w:eastAsia="宋体" w:cs="Times New Roman"/>
                <w:color w:val="000000"/>
                <w:szCs w:val="21"/>
              </w:rPr>
              <w:t>。</w:t>
            </w:r>
          </w:p>
        </w:tc>
        <w:tc>
          <w:tcPr>
            <w:tcW w:w="1560" w:type="dxa"/>
            <w:vAlign w:val="center"/>
          </w:tcPr>
          <w:p w14:paraId="3E76F8F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2F3DBE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75FE68B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82B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8F67CE">
            <w:pPr>
              <w:spacing w:line="276" w:lineRule="auto"/>
              <w:jc w:val="center"/>
              <w:rPr>
                <w:rFonts w:ascii="宋体" w:hAnsi="宋体" w:eastAsia="宋体" w:cs="Times New Roman"/>
                <w:color w:val="000000"/>
                <w:szCs w:val="21"/>
              </w:rPr>
            </w:pPr>
          </w:p>
        </w:tc>
        <w:tc>
          <w:tcPr>
            <w:tcW w:w="8093" w:type="dxa"/>
            <w:gridSpan w:val="5"/>
            <w:vAlign w:val="center"/>
          </w:tcPr>
          <w:p w14:paraId="1E4F8198">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w:t>
            </w:r>
          </w:p>
        </w:tc>
      </w:tr>
      <w:tr w14:paraId="1B3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C8B5E9">
            <w:pPr>
              <w:spacing w:line="276" w:lineRule="auto"/>
              <w:jc w:val="center"/>
              <w:rPr>
                <w:rFonts w:hint="eastAsia" w:ascii="宋体" w:hAnsi="宋体" w:eastAsia="宋体" w:cs="Times New Roman"/>
                <w:szCs w:val="21"/>
                <w:lang w:eastAsia="zh-CN"/>
              </w:rPr>
            </w:pPr>
            <w:r>
              <w:rPr>
                <w:rFonts w:hint="eastAsia" w:ascii="宋体" w:hAnsi="宋体" w:cs="Times New Roman"/>
                <w:szCs w:val="21"/>
                <w:lang w:eastAsia="zh-CN"/>
              </w:rPr>
              <w:t>（十）现代音乐教育技术</w:t>
            </w:r>
          </w:p>
        </w:tc>
        <w:tc>
          <w:tcPr>
            <w:tcW w:w="1701" w:type="dxa"/>
            <w:vAlign w:val="center"/>
          </w:tcPr>
          <w:p w14:paraId="13A35BC2">
            <w:pPr>
              <w:spacing w:line="276" w:lineRule="auto"/>
              <w:jc w:val="left"/>
              <w:rPr>
                <w:rFonts w:hint="eastAsia" w:ascii="宋体" w:hAnsi="宋体" w:cs="Times New Roman"/>
                <w:szCs w:val="21"/>
                <w:lang w:val="en-US" w:eastAsia="zh-CN"/>
              </w:rPr>
            </w:pPr>
            <w:r>
              <w:rPr>
                <w:rFonts w:hint="eastAsia" w:ascii="宋体" w:hAnsi="宋体" w:cs="Times New Roman"/>
                <w:szCs w:val="21"/>
                <w:lang w:val="en-US" w:eastAsia="zh-CN"/>
              </w:rPr>
              <w:t>1.现代音乐教育技术概述</w:t>
            </w:r>
          </w:p>
          <w:p w14:paraId="70C2D85A">
            <w:pPr>
              <w:spacing w:line="276" w:lineRule="auto"/>
              <w:jc w:val="left"/>
              <w:rPr>
                <w:rFonts w:hint="eastAsia" w:ascii="宋体" w:hAnsi="宋体" w:cs="Times New Roman"/>
                <w:szCs w:val="21"/>
                <w:lang w:val="en-US" w:eastAsia="zh-CN"/>
              </w:rPr>
            </w:pPr>
            <w:r>
              <w:rPr>
                <w:rFonts w:hint="eastAsia" w:ascii="宋体" w:hAnsi="宋体" w:cs="Times New Roman"/>
                <w:szCs w:val="21"/>
                <w:lang w:val="en-US" w:eastAsia="zh-CN"/>
              </w:rPr>
              <w:t>2.多媒体技术</w:t>
            </w:r>
          </w:p>
          <w:p w14:paraId="3FC1EDDF">
            <w:pPr>
              <w:spacing w:line="276" w:lineRule="auto"/>
              <w:jc w:val="left"/>
              <w:rPr>
                <w:rFonts w:hint="default" w:ascii="宋体" w:hAnsi="宋体" w:cs="Times New Roman"/>
                <w:szCs w:val="21"/>
                <w:lang w:val="en-US" w:eastAsia="zh-CN"/>
              </w:rPr>
            </w:pPr>
            <w:r>
              <w:rPr>
                <w:rFonts w:hint="eastAsia" w:ascii="宋体" w:hAnsi="宋体" w:cs="Times New Roman"/>
                <w:szCs w:val="21"/>
                <w:lang w:val="en-US" w:eastAsia="zh-CN"/>
              </w:rPr>
              <w:t>3.网络信息技术</w:t>
            </w:r>
          </w:p>
        </w:tc>
        <w:tc>
          <w:tcPr>
            <w:tcW w:w="1134" w:type="dxa"/>
            <w:vAlign w:val="center"/>
          </w:tcPr>
          <w:p w14:paraId="52CBF434">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34CE585">
            <w:pPr>
              <w:numPr>
                <w:ilvl w:val="0"/>
                <w:numId w:val="27"/>
              </w:num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了解现代音乐教育技术的内容与现状；</w:t>
            </w:r>
          </w:p>
          <w:p w14:paraId="5499B24E">
            <w:pPr>
              <w:numPr>
                <w:ilvl w:val="0"/>
                <w:numId w:val="27"/>
              </w:numPr>
              <w:spacing w:line="276" w:lineRule="auto"/>
              <w:jc w:val="left"/>
              <w:rPr>
                <w:rFonts w:ascii="宋体" w:hAnsi="宋体" w:eastAsia="宋体" w:cs="Times New Roman"/>
                <w:color w:val="000000"/>
                <w:szCs w:val="21"/>
              </w:rPr>
            </w:pPr>
            <w:r>
              <w:rPr>
                <w:rFonts w:hint="eastAsia" w:ascii="宋体" w:hAnsi="宋体" w:cs="Times New Roman"/>
                <w:color w:val="000000"/>
                <w:szCs w:val="21"/>
                <w:lang w:eastAsia="zh-CN"/>
              </w:rPr>
              <w:t>熟悉多媒体技术及使用方法；</w:t>
            </w:r>
          </w:p>
          <w:p w14:paraId="7A478B0E">
            <w:pPr>
              <w:numPr>
                <w:ilvl w:val="0"/>
                <w:numId w:val="27"/>
              </w:numPr>
              <w:spacing w:line="276" w:lineRule="auto"/>
              <w:jc w:val="left"/>
              <w:rPr>
                <w:rFonts w:ascii="宋体" w:hAnsi="宋体" w:eastAsia="宋体" w:cs="Times New Roman"/>
                <w:color w:val="000000"/>
                <w:szCs w:val="21"/>
              </w:rPr>
            </w:pPr>
            <w:r>
              <w:rPr>
                <w:rFonts w:hint="eastAsia" w:ascii="宋体" w:hAnsi="宋体" w:cs="Times New Roman"/>
                <w:color w:val="000000"/>
                <w:szCs w:val="21"/>
                <w:lang w:eastAsia="zh-CN"/>
              </w:rPr>
              <w:t>学会使用网络信息技术实施音乐教学</w:t>
            </w:r>
            <w:r>
              <w:rPr>
                <w:rFonts w:hint="eastAsia" w:ascii="宋体" w:hAnsi="宋体" w:eastAsia="宋体" w:cs="Times New Roman"/>
                <w:color w:val="000000"/>
                <w:szCs w:val="21"/>
              </w:rPr>
              <w:t>。</w:t>
            </w:r>
          </w:p>
        </w:tc>
        <w:tc>
          <w:tcPr>
            <w:tcW w:w="1560" w:type="dxa"/>
            <w:vAlign w:val="center"/>
          </w:tcPr>
          <w:p w14:paraId="41FEED2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367CB7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0812D22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3D9D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2AF8A9">
            <w:pPr>
              <w:spacing w:line="276" w:lineRule="auto"/>
              <w:jc w:val="center"/>
              <w:rPr>
                <w:rFonts w:ascii="宋体" w:hAnsi="宋体" w:eastAsia="宋体" w:cs="Times New Roman"/>
                <w:color w:val="000000"/>
                <w:szCs w:val="21"/>
              </w:rPr>
            </w:pPr>
          </w:p>
        </w:tc>
        <w:tc>
          <w:tcPr>
            <w:tcW w:w="8093" w:type="dxa"/>
            <w:gridSpan w:val="5"/>
            <w:vAlign w:val="center"/>
          </w:tcPr>
          <w:p w14:paraId="37C14ACB">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了解我国现代学校教育制度的演变及其形态，确立制度自信。</w:t>
            </w:r>
          </w:p>
        </w:tc>
      </w:tr>
      <w:tr w14:paraId="47FC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B96E0A">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（十一）</w:t>
            </w:r>
          </w:p>
          <w:p w14:paraId="6CA7FE2C">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国外音乐教育体系</w:t>
            </w:r>
          </w:p>
        </w:tc>
        <w:tc>
          <w:tcPr>
            <w:tcW w:w="1701" w:type="dxa"/>
            <w:vAlign w:val="center"/>
          </w:tcPr>
          <w:p w14:paraId="2BD891C7">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1.达尔克罗兹教学体系</w:t>
            </w:r>
          </w:p>
          <w:p w14:paraId="24645D62">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2.柯达伊教学体系</w:t>
            </w:r>
          </w:p>
          <w:p w14:paraId="051FDCCB">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3.奥尔夫教学体系</w:t>
            </w:r>
          </w:p>
        </w:tc>
        <w:tc>
          <w:tcPr>
            <w:tcW w:w="1134" w:type="dxa"/>
            <w:vAlign w:val="center"/>
          </w:tcPr>
          <w:p w14:paraId="43A7E8A7">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79E88E30">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1.知晓国外三大教学体系的具体内容；</w:t>
            </w:r>
          </w:p>
          <w:p w14:paraId="673C6480">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2.熟悉各教学体系特点与功用；</w:t>
            </w:r>
          </w:p>
          <w:p w14:paraId="7FDEFE92">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3.尝试学习运用国外音乐教学体系实施教学。</w:t>
            </w:r>
          </w:p>
        </w:tc>
        <w:tc>
          <w:tcPr>
            <w:tcW w:w="1560" w:type="dxa"/>
            <w:vAlign w:val="center"/>
          </w:tcPr>
          <w:p w14:paraId="352C5B1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EDDB4C5">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571E1FBD">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2291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3C5C12">
            <w:pPr>
              <w:spacing w:line="264" w:lineRule="auto"/>
              <w:jc w:val="center"/>
              <w:rPr>
                <w:rFonts w:ascii="宋体" w:hAnsi="宋体" w:eastAsia="宋体" w:cs="Times New Roman"/>
                <w:color w:val="000000"/>
                <w:szCs w:val="21"/>
              </w:rPr>
            </w:pPr>
          </w:p>
        </w:tc>
        <w:tc>
          <w:tcPr>
            <w:tcW w:w="8093" w:type="dxa"/>
            <w:gridSpan w:val="5"/>
            <w:vAlign w:val="center"/>
          </w:tcPr>
          <w:p w14:paraId="4CF76E41">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r w14:paraId="2216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FE5BB50">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（十二）</w:t>
            </w:r>
          </w:p>
          <w:p w14:paraId="1238007A">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音乐说课</w:t>
            </w:r>
          </w:p>
        </w:tc>
        <w:tc>
          <w:tcPr>
            <w:tcW w:w="1701" w:type="dxa"/>
            <w:vAlign w:val="center"/>
          </w:tcPr>
          <w:p w14:paraId="71515008">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1.说课及其意义</w:t>
            </w:r>
          </w:p>
          <w:p w14:paraId="5EDCFE1A">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2.说课的内容和类型</w:t>
            </w:r>
          </w:p>
          <w:p w14:paraId="3307002F">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3.说课的原则与方法</w:t>
            </w:r>
          </w:p>
        </w:tc>
        <w:tc>
          <w:tcPr>
            <w:tcW w:w="1134" w:type="dxa"/>
            <w:vAlign w:val="center"/>
          </w:tcPr>
          <w:p w14:paraId="68835D65">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260" w:type="dxa"/>
            <w:vAlign w:val="center"/>
          </w:tcPr>
          <w:p w14:paraId="00F34932">
            <w:pPr>
              <w:spacing w:line="264"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了解说课的内涵与意义；</w:t>
            </w:r>
          </w:p>
          <w:p w14:paraId="4D56360D">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2.知晓说课的内容与类型；</w:t>
            </w:r>
          </w:p>
          <w:p w14:paraId="7C294F68">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3.学习掌握说课的基本方法；</w:t>
            </w:r>
          </w:p>
          <w:p w14:paraId="2FC4BBCC">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4.说课案例赏析。</w:t>
            </w:r>
          </w:p>
        </w:tc>
        <w:tc>
          <w:tcPr>
            <w:tcW w:w="1560" w:type="dxa"/>
            <w:vAlign w:val="center"/>
          </w:tcPr>
          <w:p w14:paraId="6FEF7C27">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C1E3581">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案例赏析与</w:t>
            </w:r>
            <w:r>
              <w:rPr>
                <w:rFonts w:ascii="宋体" w:hAnsi="宋体" w:eastAsia="宋体" w:cs="Times New Roman"/>
                <w:color w:val="000000"/>
                <w:szCs w:val="21"/>
              </w:rPr>
              <w:t>课堂讨论</w:t>
            </w:r>
          </w:p>
        </w:tc>
        <w:tc>
          <w:tcPr>
            <w:tcW w:w="438" w:type="dxa"/>
            <w:vAlign w:val="center"/>
          </w:tcPr>
          <w:p w14:paraId="48114650">
            <w:pPr>
              <w:spacing w:line="264"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2BFC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1B9DC5">
            <w:pPr>
              <w:spacing w:line="264" w:lineRule="auto"/>
              <w:jc w:val="center"/>
              <w:rPr>
                <w:rFonts w:ascii="宋体" w:hAnsi="宋体" w:eastAsia="宋体" w:cs="Times New Roman"/>
                <w:color w:val="000000"/>
                <w:szCs w:val="21"/>
              </w:rPr>
            </w:pPr>
          </w:p>
        </w:tc>
        <w:tc>
          <w:tcPr>
            <w:tcW w:w="8093" w:type="dxa"/>
            <w:gridSpan w:val="5"/>
            <w:vAlign w:val="center"/>
          </w:tcPr>
          <w:p w14:paraId="6C253B16">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0E75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9E26B8">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（十三）</w:t>
            </w:r>
          </w:p>
          <w:p w14:paraId="78AED5AA">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音乐教育实习</w:t>
            </w:r>
          </w:p>
        </w:tc>
        <w:tc>
          <w:tcPr>
            <w:tcW w:w="1701" w:type="dxa"/>
            <w:vAlign w:val="center"/>
          </w:tcPr>
          <w:p w14:paraId="0BFE9EE8">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1.音乐教育实习及其意义</w:t>
            </w:r>
          </w:p>
          <w:p w14:paraId="7DDB4A61">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2.音乐教育实习的内容</w:t>
            </w:r>
          </w:p>
          <w:p w14:paraId="5AC32419">
            <w:pPr>
              <w:spacing w:line="264"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3.音乐教育实习的实施要点</w:t>
            </w:r>
          </w:p>
        </w:tc>
        <w:tc>
          <w:tcPr>
            <w:tcW w:w="1134" w:type="dxa"/>
            <w:vAlign w:val="center"/>
          </w:tcPr>
          <w:p w14:paraId="375768B8">
            <w:pPr>
              <w:spacing w:line="264"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p w14:paraId="516DB1C0">
            <w:pPr>
              <w:spacing w:line="264" w:lineRule="auto"/>
              <w:jc w:val="center"/>
              <w:rPr>
                <w:rFonts w:ascii="宋体" w:hAnsi="宋体" w:eastAsia="宋体" w:cs="Times New Roman"/>
                <w:color w:val="000000"/>
                <w:szCs w:val="21"/>
              </w:rPr>
            </w:pPr>
          </w:p>
        </w:tc>
        <w:tc>
          <w:tcPr>
            <w:tcW w:w="3260" w:type="dxa"/>
            <w:vAlign w:val="center"/>
          </w:tcPr>
          <w:p w14:paraId="0CB1172F">
            <w:pPr>
              <w:spacing w:line="264"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知晓音乐教育实习及其意义</w:t>
            </w:r>
          </w:p>
          <w:p w14:paraId="66E75FD0">
            <w:pPr>
              <w:spacing w:line="264"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2.熟知音乐教育实习的内容与要求；</w:t>
            </w:r>
          </w:p>
          <w:p w14:paraId="7BFA2471">
            <w:pPr>
              <w:spacing w:line="264"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3.明了音乐教育实习的要点</w:t>
            </w:r>
            <w:r>
              <w:rPr>
                <w:rFonts w:hint="eastAsia" w:ascii="宋体" w:hAnsi="宋体" w:eastAsia="宋体" w:cs="Times New Roman"/>
                <w:color w:val="000000"/>
                <w:szCs w:val="21"/>
              </w:rPr>
              <w:t>。</w:t>
            </w:r>
          </w:p>
        </w:tc>
        <w:tc>
          <w:tcPr>
            <w:tcW w:w="1560" w:type="dxa"/>
            <w:vAlign w:val="center"/>
          </w:tcPr>
          <w:p w14:paraId="122527DC">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B389599">
            <w:pPr>
              <w:spacing w:line="264"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tc>
        <w:tc>
          <w:tcPr>
            <w:tcW w:w="438" w:type="dxa"/>
            <w:vAlign w:val="center"/>
          </w:tcPr>
          <w:p w14:paraId="7EE48FCA">
            <w:pPr>
              <w:spacing w:line="264"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C87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A591EE">
            <w:pPr>
              <w:spacing w:line="264" w:lineRule="auto"/>
              <w:jc w:val="center"/>
              <w:rPr>
                <w:rFonts w:ascii="宋体" w:hAnsi="宋体" w:eastAsia="宋体" w:cs="Times New Roman"/>
                <w:color w:val="000000"/>
                <w:szCs w:val="21"/>
              </w:rPr>
            </w:pPr>
          </w:p>
        </w:tc>
        <w:tc>
          <w:tcPr>
            <w:tcW w:w="8093" w:type="dxa"/>
            <w:gridSpan w:val="5"/>
            <w:vAlign w:val="center"/>
          </w:tcPr>
          <w:p w14:paraId="6055868A">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404158F2">
      <w:pPr>
        <w:numPr>
          <w:ilvl w:val="0"/>
          <w:numId w:val="0"/>
        </w:numPr>
        <w:spacing w:line="360" w:lineRule="auto"/>
        <w:ind w:left="481" w:leftChars="0"/>
        <w:outlineLvl w:val="0"/>
        <w:rPr>
          <w:rFonts w:hint="eastAsia" w:ascii="宋体" w:hAnsi="宋体"/>
          <w:b/>
          <w:sz w:val="28"/>
          <w:szCs w:val="28"/>
          <w:lang w:eastAsia="zh-CN"/>
        </w:rPr>
      </w:pPr>
    </w:p>
    <w:p w14:paraId="1641CD20">
      <w:pPr>
        <w:spacing w:line="360" w:lineRule="auto"/>
        <w:jc w:val="left"/>
        <w:rPr>
          <w:rFonts w:ascii="Times New Roman" w:hAnsi="Times New Roman" w:eastAsia="宋体" w:cs="Times New Roman"/>
          <w:sz w:val="28"/>
          <w:szCs w:val="28"/>
        </w:rPr>
      </w:pPr>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0EBCFBE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782CCD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1824CC18">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905"/>
        <w:gridCol w:w="1875"/>
        <w:gridCol w:w="1830"/>
        <w:gridCol w:w="1605"/>
      </w:tblGrid>
      <w:tr w14:paraId="0E82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6" w:type="dxa"/>
            <w:vMerge w:val="restart"/>
          </w:tcPr>
          <w:p w14:paraId="124CF9A6">
            <w:pPr>
              <w:spacing w:before="156" w:beforeLines="50" w:line="360" w:lineRule="auto"/>
              <w:ind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610" w:type="dxa"/>
            <w:gridSpan w:val="3"/>
          </w:tcPr>
          <w:p w14:paraId="3FCEAAAE">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605" w:type="dxa"/>
            <w:vMerge w:val="restart"/>
          </w:tcPr>
          <w:p w14:paraId="6A4E626C">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340E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96" w:type="dxa"/>
            <w:vMerge w:val="continue"/>
          </w:tcPr>
          <w:p w14:paraId="5CF0D7E3">
            <w:pPr>
              <w:spacing w:before="156" w:beforeLines="50" w:line="360" w:lineRule="auto"/>
              <w:jc w:val="center"/>
              <w:rPr>
                <w:rFonts w:hint="eastAsia" w:ascii="Times New Roman" w:hAnsi="Times New Roman" w:cs="Times New Roman"/>
                <w:b w:val="0"/>
                <w:bCs/>
                <w:szCs w:val="21"/>
                <w:vertAlign w:val="baseline"/>
                <w:lang w:eastAsia="zh-CN"/>
              </w:rPr>
            </w:pPr>
          </w:p>
        </w:tc>
        <w:tc>
          <w:tcPr>
            <w:tcW w:w="1905" w:type="dxa"/>
          </w:tcPr>
          <w:p w14:paraId="752208C7">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平时作业</w:t>
            </w:r>
          </w:p>
        </w:tc>
        <w:tc>
          <w:tcPr>
            <w:tcW w:w="1875" w:type="dxa"/>
          </w:tcPr>
          <w:p w14:paraId="6C163D0F">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830" w:type="dxa"/>
          </w:tcPr>
          <w:p w14:paraId="4EE5A144">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605" w:type="dxa"/>
            <w:vMerge w:val="continue"/>
          </w:tcPr>
          <w:p w14:paraId="2B6B2E81">
            <w:pPr>
              <w:spacing w:before="156" w:beforeLines="50" w:line="360" w:lineRule="auto"/>
              <w:jc w:val="center"/>
              <w:rPr>
                <w:rFonts w:hint="eastAsia" w:ascii="Times New Roman" w:hAnsi="Times New Roman" w:cs="Times New Roman"/>
                <w:b w:val="0"/>
                <w:bCs/>
                <w:szCs w:val="21"/>
                <w:vertAlign w:val="baseline"/>
                <w:lang w:eastAsia="zh-CN"/>
              </w:rPr>
            </w:pPr>
          </w:p>
        </w:tc>
      </w:tr>
      <w:tr w14:paraId="6D40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30752A9">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05" w:type="dxa"/>
            <w:vAlign w:val="center"/>
          </w:tcPr>
          <w:p w14:paraId="0913D225">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4E390EF1">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139B288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D58A47C">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0F57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67C2C44D">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05" w:type="dxa"/>
            <w:vAlign w:val="center"/>
          </w:tcPr>
          <w:p w14:paraId="271BDFFC">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2B201C0B">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35F91E37">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C0CCEAB">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5F30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7579E913">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05" w:type="dxa"/>
            <w:vAlign w:val="center"/>
          </w:tcPr>
          <w:p w14:paraId="5684457A">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75" w:type="dxa"/>
            <w:vAlign w:val="center"/>
          </w:tcPr>
          <w:p w14:paraId="71180990">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1189091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227615A5">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78F5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5B5F8C3">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05" w:type="dxa"/>
            <w:vAlign w:val="center"/>
          </w:tcPr>
          <w:p w14:paraId="05BD9C4C">
            <w:pPr>
              <w:spacing w:line="360" w:lineRule="auto"/>
              <w:jc w:val="center"/>
              <w:rPr>
                <w:rFonts w:hint="eastAsia" w:ascii="Times New Roman" w:hAnsi="Times New Roman" w:eastAsia="宋体" w:cs="Times New Roman"/>
                <w:b w:val="0"/>
                <w:bCs/>
                <w:szCs w:val="21"/>
                <w:vertAlign w:val="baseline"/>
              </w:rPr>
            </w:pPr>
          </w:p>
        </w:tc>
        <w:tc>
          <w:tcPr>
            <w:tcW w:w="1875" w:type="dxa"/>
            <w:vAlign w:val="center"/>
          </w:tcPr>
          <w:p w14:paraId="150486F2">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30" w:type="dxa"/>
            <w:vAlign w:val="center"/>
          </w:tcPr>
          <w:p w14:paraId="4496A3A6">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05" w:type="dxa"/>
          </w:tcPr>
          <w:p w14:paraId="64A94CB2">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0A4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14:paraId="533D2B21">
            <w:pPr>
              <w:spacing w:before="156" w:beforeLines="50" w:line="360" w:lineRule="auto"/>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05" w:type="dxa"/>
          </w:tcPr>
          <w:p w14:paraId="7866466C">
            <w:pPr>
              <w:spacing w:before="156" w:beforeLines="50" w:line="360" w:lineRule="auto"/>
              <w:jc w:val="center"/>
              <w:rPr>
                <w:rFonts w:hint="eastAsia" w:ascii="Times New Roman" w:hAnsi="Times New Roman" w:eastAsia="宋体" w:cs="Times New Roman"/>
                <w:b w:val="0"/>
                <w:bCs/>
                <w:szCs w:val="21"/>
                <w:vertAlign w:val="baseline"/>
              </w:rPr>
            </w:pPr>
          </w:p>
        </w:tc>
        <w:tc>
          <w:tcPr>
            <w:tcW w:w="1875" w:type="dxa"/>
          </w:tcPr>
          <w:p w14:paraId="68EE84DC">
            <w:pPr>
              <w:spacing w:before="156" w:beforeLines="50" w:line="360" w:lineRule="auto"/>
              <w:jc w:val="center"/>
              <w:rPr>
                <w:rFonts w:hint="eastAsia" w:ascii="Times New Roman" w:hAnsi="Times New Roman" w:eastAsia="宋体" w:cs="Times New Roman"/>
                <w:b w:val="0"/>
                <w:bCs/>
                <w:szCs w:val="21"/>
                <w:vertAlign w:val="baseline"/>
              </w:rPr>
            </w:pPr>
          </w:p>
        </w:tc>
        <w:tc>
          <w:tcPr>
            <w:tcW w:w="1830" w:type="dxa"/>
          </w:tcPr>
          <w:p w14:paraId="7FEF09FA">
            <w:pPr>
              <w:spacing w:before="156" w:beforeLines="50" w:line="360" w:lineRule="auto"/>
              <w:jc w:val="center"/>
              <w:rPr>
                <w:rFonts w:hint="eastAsia" w:ascii="Times New Roman" w:hAnsi="Times New Roman" w:eastAsia="宋体" w:cs="Times New Roman"/>
                <w:b w:val="0"/>
                <w:bCs/>
                <w:szCs w:val="21"/>
                <w:vertAlign w:val="baseline"/>
              </w:rPr>
            </w:pPr>
          </w:p>
        </w:tc>
        <w:tc>
          <w:tcPr>
            <w:tcW w:w="1605" w:type="dxa"/>
          </w:tcPr>
          <w:p w14:paraId="74AA801D">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599E6332">
      <w:pPr>
        <w:spacing w:before="156" w:beforeLines="50" w:line="360" w:lineRule="auto"/>
        <w:jc w:val="left"/>
        <w:rPr>
          <w:rFonts w:hint="eastAsia" w:ascii="Times New Roman" w:hAnsi="Times New Roman" w:eastAsia="宋体" w:cs="Times New Roman"/>
          <w:b/>
          <w:szCs w:val="21"/>
        </w:rPr>
      </w:pPr>
    </w:p>
    <w:p w14:paraId="65BCF141">
      <w:pPr>
        <w:spacing w:before="156" w:beforeLines="50" w:line="360" w:lineRule="auto"/>
        <w:jc w:val="left"/>
        <w:rPr>
          <w:rFonts w:hint="eastAsia" w:ascii="Times New Roman" w:hAnsi="Times New Roman" w:eastAsia="宋体" w:cs="Times New Roman"/>
          <w:b/>
          <w:szCs w:val="21"/>
        </w:rPr>
      </w:pPr>
    </w:p>
    <w:p w14:paraId="5470F812">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CD17E41">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7AE7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700CFFC1">
            <w:pPr>
              <w:jc w:val="center"/>
              <w:rPr>
                <w:rFonts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9419638">
            <w:pPr>
              <w:jc w:val="center"/>
              <w:rPr>
                <w:rFonts w:ascii="宋体" w:hAnsi="宋体"/>
                <w:b/>
              </w:rPr>
            </w:pPr>
            <w:r>
              <w:rPr>
                <w:rFonts w:hint="eastAsia" w:ascii="宋体" w:hAnsi="宋体"/>
                <w:b/>
              </w:rPr>
              <w:t>考核/</w:t>
            </w:r>
          </w:p>
          <w:p w14:paraId="21813E2B">
            <w:pPr>
              <w:jc w:val="center"/>
              <w:rPr>
                <w:rFonts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4CA929B">
            <w:pPr>
              <w:jc w:val="center"/>
              <w:rPr>
                <w:rFonts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3058577A">
            <w:pPr>
              <w:jc w:val="center"/>
              <w:rPr>
                <w:rFonts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2B7BE059">
            <w:pPr>
              <w:jc w:val="center"/>
              <w:rPr>
                <w:rFonts w:ascii="宋体" w:hAnsi="宋体"/>
                <w:b/>
              </w:rPr>
            </w:pPr>
            <w:r>
              <w:rPr>
                <w:rFonts w:hint="eastAsia" w:ascii="宋体" w:hAnsi="宋体"/>
                <w:b/>
              </w:rPr>
              <w:t>课程</w:t>
            </w:r>
          </w:p>
          <w:p w14:paraId="43F14BD9">
            <w:pPr>
              <w:jc w:val="center"/>
              <w:rPr>
                <w:rFonts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3DEBB2B8">
            <w:pPr>
              <w:ind w:left="-107" w:leftChars="-51"/>
              <w:jc w:val="center"/>
              <w:rPr>
                <w:rFonts w:ascii="宋体" w:hAnsi="宋体"/>
                <w:b/>
              </w:rPr>
            </w:pPr>
            <w:r>
              <w:rPr>
                <w:rFonts w:hint="eastAsia" w:ascii="宋体" w:hAnsi="宋体"/>
                <w:b/>
              </w:rPr>
              <w:t>考核</w:t>
            </w:r>
          </w:p>
          <w:p w14:paraId="5368CD7A">
            <w:pPr>
              <w:ind w:left="-107" w:leftChars="-51"/>
              <w:jc w:val="center"/>
              <w:rPr>
                <w:rFonts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5EF677CB">
            <w:pPr>
              <w:ind w:left="-107" w:leftChars="-51"/>
              <w:jc w:val="center"/>
              <w:rPr>
                <w:rFonts w:ascii="宋体" w:hAnsi="宋体"/>
                <w:b/>
              </w:rPr>
            </w:pPr>
            <w:r>
              <w:rPr>
                <w:rFonts w:hint="eastAsia" w:ascii="宋体" w:hAnsi="宋体"/>
                <w:b/>
              </w:rPr>
              <w:t>对应的毕业要求指标点</w:t>
            </w:r>
          </w:p>
        </w:tc>
      </w:tr>
      <w:tr w14:paraId="042E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5D27EAD">
            <w:pPr>
              <w:jc w:val="center"/>
              <w:rPr>
                <w:rFonts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1A02AFA5">
            <w:pPr>
              <w:jc w:val="center"/>
              <w:rPr>
                <w:rFonts w:ascii="宋体" w:hAnsi="宋体"/>
              </w:rPr>
            </w:pPr>
            <w:r>
              <w:rPr>
                <w:rFonts w:hint="eastAsia" w:ascii="宋体" w:hAnsi="宋体"/>
              </w:rPr>
              <w:t>课堂考勤及作业</w:t>
            </w:r>
          </w:p>
        </w:tc>
        <w:tc>
          <w:tcPr>
            <w:tcW w:w="709" w:type="dxa"/>
            <w:tcBorders>
              <w:top w:val="single" w:color="auto" w:sz="4" w:space="0"/>
              <w:left w:val="single" w:color="auto" w:sz="4" w:space="0"/>
              <w:bottom w:val="single" w:color="auto" w:sz="4" w:space="0"/>
              <w:right w:val="single" w:color="auto" w:sz="4" w:space="0"/>
            </w:tcBorders>
            <w:vAlign w:val="center"/>
          </w:tcPr>
          <w:p w14:paraId="198F8990">
            <w:pPr>
              <w:jc w:val="center"/>
              <w:rPr>
                <w:rFonts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7B5C1206">
            <w:pPr>
              <w:rPr>
                <w:rFonts w:ascii="宋体" w:hAnsi="宋体"/>
              </w:rPr>
            </w:pPr>
            <w:r>
              <w:rPr>
                <w:rFonts w:hint="eastAsia" w:ascii="宋体" w:hAnsi="宋体"/>
                <w:lang w:val="en-US" w:eastAsia="zh-CN"/>
              </w:rPr>
              <w:t>1.</w:t>
            </w:r>
            <w:r>
              <w:rPr>
                <w:rFonts w:hint="eastAsia" w:ascii="宋体" w:hAnsi="宋体"/>
              </w:rPr>
              <w:t>考勤50%，平时作业50%。</w:t>
            </w:r>
          </w:p>
          <w:p w14:paraId="4B4F65CE">
            <w:pPr>
              <w:spacing w:line="240" w:lineRule="atLeast"/>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AB10BDC">
            <w:pPr>
              <w:rPr>
                <w:rFonts w:ascii="宋体" w:hAnsi="宋体"/>
              </w:rPr>
            </w:pPr>
            <w:r>
              <w:rPr>
                <w:rFonts w:hint="eastAsia" w:ascii="宋体" w:hAnsi="宋体"/>
                <w:lang w:val="en-US" w:eastAsia="zh-CN"/>
              </w:rPr>
              <w:t>3.</w:t>
            </w:r>
            <w:r>
              <w:rPr>
                <w:rFonts w:hint="eastAsia" w:ascii="宋体" w:hAnsi="宋体"/>
              </w:rPr>
              <w:t>平时作业：课后完成3次作业，考核学生对每节课知识点的理解和掌握程度，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2BCC101E">
            <w:pPr>
              <w:rPr>
                <w:rFonts w:ascii="宋体" w:hAnsi="宋体"/>
              </w:rPr>
            </w:pPr>
          </w:p>
          <w:p w14:paraId="28032F4B">
            <w:pPr>
              <w:jc w:val="center"/>
              <w:rPr>
                <w:rFonts w:hint="eastAsia" w:ascii="宋体" w:hAnsi="宋体"/>
              </w:rPr>
            </w:pPr>
          </w:p>
          <w:p w14:paraId="3EA22092">
            <w:pPr>
              <w:jc w:val="center"/>
              <w:rPr>
                <w:rFonts w:hint="eastAsia" w:ascii="宋体" w:hAnsi="宋体"/>
              </w:rPr>
            </w:pPr>
          </w:p>
          <w:p w14:paraId="4F8273AB">
            <w:pPr>
              <w:jc w:val="center"/>
              <w:rPr>
                <w:rFonts w:hint="eastAsia" w:ascii="宋体" w:hAnsi="宋体"/>
              </w:rPr>
            </w:pPr>
          </w:p>
          <w:p w14:paraId="24672B08">
            <w:pPr>
              <w:jc w:val="center"/>
              <w:rPr>
                <w:rFonts w:hint="eastAsia" w:ascii="宋体" w:hAnsi="宋体"/>
              </w:rPr>
            </w:pPr>
            <w:r>
              <w:rPr>
                <w:rFonts w:hint="eastAsia" w:ascii="宋体" w:hAnsi="宋体"/>
              </w:rPr>
              <w:t>课标1</w:t>
            </w:r>
          </w:p>
          <w:p w14:paraId="07492327">
            <w:pPr>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071E911C">
            <w:pPr>
              <w:rPr>
                <w:rFonts w:ascii="宋体" w:hAnsi="宋体"/>
              </w:rPr>
            </w:pPr>
          </w:p>
          <w:p w14:paraId="5A134449">
            <w:pPr>
              <w:rPr>
                <w:rFonts w:hint="eastAsia" w:ascii="宋体" w:hAnsi="宋体"/>
              </w:rPr>
            </w:pPr>
          </w:p>
          <w:p w14:paraId="6C5CC032">
            <w:pPr>
              <w:rPr>
                <w:rFonts w:hint="eastAsia" w:ascii="宋体" w:hAnsi="宋体"/>
              </w:rPr>
            </w:pPr>
          </w:p>
          <w:p w14:paraId="6527C664">
            <w:pPr>
              <w:rPr>
                <w:rFonts w:hint="eastAsia" w:ascii="宋体" w:hAnsi="宋体" w:eastAsia="宋体"/>
                <w:kern w:val="0"/>
                <w:lang w:eastAsia="zh-CN"/>
              </w:rPr>
            </w:pPr>
            <w:r>
              <w:rPr>
                <w:rFonts w:hint="eastAsia" w:ascii="宋体" w:hAnsi="宋体"/>
                <w:kern w:val="0"/>
                <w:lang w:eastAsia="zh-CN"/>
              </w:rPr>
              <w:t>师德品质、教师素养、学习态度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4FBF7CEC">
            <w:pPr>
              <w:jc w:val="center"/>
              <w:rPr>
                <w:rFonts w:ascii="宋体" w:hAnsi="宋体"/>
              </w:rPr>
            </w:pPr>
            <w:r>
              <w:rPr>
                <w:rFonts w:hint="eastAsia" w:ascii="宋体" w:hAnsi="宋体"/>
              </w:rPr>
              <w:t>1、2</w:t>
            </w:r>
          </w:p>
        </w:tc>
      </w:tr>
      <w:tr w14:paraId="2FBC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1C7E8BC5">
            <w:pPr>
              <w:jc w:val="center"/>
              <w:rPr>
                <w:rFonts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64D391DB">
            <w:pPr>
              <w:jc w:val="center"/>
              <w:rPr>
                <w:rFonts w:ascii="宋体" w:hAnsi="宋体"/>
              </w:rPr>
            </w:pPr>
            <w:r>
              <w:rPr>
                <w:rFonts w:hint="eastAsia" w:ascii="宋体" w:hAnsi="宋体"/>
              </w:rPr>
              <w:t>期末考试</w:t>
            </w:r>
          </w:p>
          <w:p w14:paraId="40603A01">
            <w:pPr>
              <w:jc w:val="center"/>
              <w:rPr>
                <w:rFonts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04054552">
            <w:pPr>
              <w:jc w:val="center"/>
              <w:rPr>
                <w:rFonts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923D551">
            <w:pPr>
              <w:rPr>
                <w:rFonts w:ascii="宋体" w:hAnsi="宋体"/>
              </w:rPr>
            </w:pPr>
            <w:r>
              <w:rPr>
                <w:rFonts w:hint="eastAsia" w:ascii="宋体" w:hAnsi="宋体"/>
                <w:lang w:val="en-US" w:eastAsia="zh-CN"/>
              </w:rPr>
              <w:t>1.</w:t>
            </w:r>
            <w:r>
              <w:rPr>
                <w:rFonts w:hint="eastAsia" w:ascii="宋体" w:hAnsi="宋体"/>
              </w:rPr>
              <w:t>题型包括填空题、简答题、判断题、材料分析题、论述题和教学活动设计等，以卷面成绩的60%计入课程总成绩。</w:t>
            </w:r>
          </w:p>
          <w:p w14:paraId="06EB12BE">
            <w:pPr>
              <w:rPr>
                <w:rFonts w:ascii="宋体" w:hAnsi="宋体"/>
              </w:rPr>
            </w:pPr>
            <w:r>
              <w:rPr>
                <w:rFonts w:hint="eastAsia" w:ascii="宋体" w:hAnsi="宋体"/>
                <w:lang w:val="en-US" w:eastAsia="zh-CN"/>
              </w:rPr>
              <w:t>2.</w:t>
            </w:r>
            <w:r>
              <w:rPr>
                <w:rFonts w:hint="eastAsia" w:ascii="宋体" w:hAnsi="宋体"/>
              </w:rPr>
              <w:t>考核音乐教育基本理论型题目占50%，考核学生音乐教育理论知识应用能力题目占50%。</w:t>
            </w:r>
          </w:p>
        </w:tc>
        <w:tc>
          <w:tcPr>
            <w:tcW w:w="960" w:type="dxa"/>
            <w:tcBorders>
              <w:top w:val="single" w:color="auto" w:sz="4" w:space="0"/>
              <w:left w:val="single" w:color="auto" w:sz="4" w:space="0"/>
              <w:bottom w:val="single" w:color="auto" w:sz="4" w:space="0"/>
              <w:right w:val="single" w:color="auto" w:sz="4" w:space="0"/>
            </w:tcBorders>
          </w:tcPr>
          <w:p w14:paraId="12445E65">
            <w:pPr>
              <w:jc w:val="center"/>
              <w:rPr>
                <w:rFonts w:ascii="宋体" w:hAnsi="宋体"/>
              </w:rPr>
            </w:pPr>
          </w:p>
          <w:p w14:paraId="34798C11">
            <w:pPr>
              <w:rPr>
                <w:rFonts w:hint="eastAsia" w:ascii="宋体" w:hAnsi="宋体"/>
              </w:rPr>
            </w:pPr>
            <w:r>
              <w:rPr>
                <w:rFonts w:hint="eastAsia" w:ascii="宋体" w:hAnsi="宋体"/>
              </w:rPr>
              <w:t>课标1</w:t>
            </w:r>
          </w:p>
          <w:p w14:paraId="57DDE1B1">
            <w:pPr>
              <w:rPr>
                <w:rFonts w:hint="eastAsia" w:ascii="宋体" w:hAnsi="宋体"/>
              </w:rPr>
            </w:pPr>
            <w:r>
              <w:rPr>
                <w:rFonts w:hint="eastAsia" w:ascii="宋体" w:hAnsi="宋体"/>
                <w:lang w:eastAsia="zh-CN"/>
              </w:rPr>
              <w:t>课</w:t>
            </w:r>
            <w:r>
              <w:rPr>
                <w:rFonts w:hint="eastAsia" w:ascii="宋体" w:hAnsi="宋体"/>
              </w:rPr>
              <w:t>标2</w:t>
            </w:r>
          </w:p>
          <w:p w14:paraId="008655D7">
            <w:pPr>
              <w:rPr>
                <w:rFonts w:hint="eastAsia" w:ascii="宋体" w:hAnsi="宋体"/>
              </w:rPr>
            </w:pPr>
            <w:r>
              <w:rPr>
                <w:rFonts w:hint="eastAsia" w:ascii="宋体" w:hAnsi="宋体"/>
              </w:rPr>
              <w:t>课标3</w:t>
            </w:r>
          </w:p>
          <w:p w14:paraId="4D5D76CC">
            <w:pPr>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39D7EED7">
            <w:pPr>
              <w:rPr>
                <w:rFonts w:ascii="宋体" w:hAnsi="宋体"/>
                <w:kern w:val="0"/>
              </w:rPr>
            </w:pPr>
          </w:p>
          <w:p w14:paraId="362A8244">
            <w:pPr>
              <w:rPr>
                <w:rFonts w:ascii="宋体" w:hAnsi="宋体"/>
              </w:rPr>
            </w:pPr>
            <w:r>
              <w:rPr>
                <w:rFonts w:hint="eastAsia" w:ascii="宋体" w:hAnsi="宋体"/>
                <w:kern w:val="0"/>
              </w:rPr>
              <w:t>音乐教育目标、内容、方法、组织形式及音乐教育实践的应用</w:t>
            </w:r>
          </w:p>
        </w:tc>
        <w:tc>
          <w:tcPr>
            <w:tcW w:w="1276" w:type="dxa"/>
            <w:tcBorders>
              <w:top w:val="single" w:color="auto" w:sz="4" w:space="0"/>
              <w:left w:val="single" w:color="auto" w:sz="4" w:space="0"/>
              <w:bottom w:val="single" w:color="auto" w:sz="4" w:space="0"/>
              <w:right w:val="single" w:color="auto" w:sz="4" w:space="0"/>
            </w:tcBorders>
            <w:vAlign w:val="center"/>
          </w:tcPr>
          <w:p w14:paraId="363ACFE7">
            <w:pPr>
              <w:rPr>
                <w:rFonts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458648E2">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BA28AD7">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0F7D470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6"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6" DrawAspect="Content" ObjectID="_1468075771" r:id="rId55">
            <o:LockedField>false</o:LockedField>
          </o:OLEObject>
        </w:object>
      </w:r>
    </w:p>
    <w:p w14:paraId="279E94DB">
      <w:pPr>
        <w:spacing w:before="156" w:beforeLines="50" w:line="360" w:lineRule="auto"/>
        <w:jc w:val="left"/>
        <w:rPr>
          <w:rFonts w:ascii="Times New Roman" w:hAnsi="Times New Roman" w:eastAsia="宋体" w:cs="Times New Roman"/>
          <w:b/>
          <w:sz w:val="28"/>
          <w:szCs w:val="28"/>
        </w:rPr>
      </w:pPr>
      <w:r>
        <w:rPr>
          <w:rFonts w:hint="eastAsia" w:ascii="宋体" w:hAnsi="宋体" w:eastAsia="宋体" w:cs="Times New Roman"/>
          <w:b/>
          <w:color w:val="000000"/>
          <w:sz w:val="28"/>
          <w:szCs w:val="28"/>
        </w:rPr>
        <w:t>五、</w:t>
      </w:r>
      <w:r>
        <w:rPr>
          <w:rFonts w:hint="eastAsia" w:ascii="Times New Roman" w:hAnsi="Times New Roman" w:eastAsia="宋体" w:cs="Times New Roman"/>
          <w:b/>
          <w:sz w:val="28"/>
          <w:szCs w:val="28"/>
        </w:rPr>
        <w:t>课程实践</w:t>
      </w:r>
      <w:r>
        <w:rPr>
          <w:rFonts w:hint="eastAsia" w:ascii="Times New Roman" w:hAnsi="Times New Roman" w:eastAsia="宋体" w:cs="Times New Roman"/>
          <w:bCs/>
          <w:sz w:val="28"/>
          <w:szCs w:val="28"/>
        </w:rPr>
        <w:t>（利用第二课堂，不占总学时）</w:t>
      </w:r>
    </w:p>
    <w:p w14:paraId="4B4E08F5">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49B0D573">
      <w:pPr>
        <w:spacing w:line="276" w:lineRule="auto"/>
        <w:ind w:firstLine="422" w:firstLineChars="200"/>
        <w:jc w:val="both"/>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BC4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0D47874">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6DA76A9">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C56E340">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E427301">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4AA0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BCE79A2">
            <w:pPr>
              <w:spacing w:line="276" w:lineRule="auto"/>
              <w:jc w:val="left"/>
              <w:rPr>
                <w:rFonts w:ascii="宋体" w:hAnsi="宋体" w:eastAsia="宋体" w:cs="宋体"/>
                <w:szCs w:val="21"/>
              </w:rPr>
            </w:pPr>
            <w:r>
              <w:rPr>
                <w:rFonts w:hint="eastAsia" w:ascii="宋体" w:hAnsi="宋体" w:eastAsia="宋体" w:cs="宋体"/>
                <w:szCs w:val="21"/>
              </w:rPr>
              <w:t>教育家精神</w:t>
            </w:r>
          </w:p>
        </w:tc>
        <w:tc>
          <w:tcPr>
            <w:tcW w:w="3407" w:type="dxa"/>
            <w:vAlign w:val="center"/>
          </w:tcPr>
          <w:p w14:paraId="55A0960A">
            <w:pPr>
              <w:spacing w:line="276" w:lineRule="auto"/>
              <w:jc w:val="left"/>
              <w:rPr>
                <w:rFonts w:ascii="宋体" w:hAnsi="宋体" w:eastAsia="宋体" w:cs="宋体"/>
                <w:szCs w:val="21"/>
              </w:rPr>
            </w:pPr>
            <w:r>
              <w:rPr>
                <w:rFonts w:hint="eastAsia" w:ascii="宋体" w:hAnsi="宋体" w:eastAsia="宋体" w:cs="宋体"/>
                <w:szCs w:val="21"/>
              </w:rPr>
              <w:t>通过阅读相关书籍或讲述中国教育家的故事，进行课堂主题讨论，让学生领会教育家精神</w:t>
            </w:r>
          </w:p>
        </w:tc>
        <w:tc>
          <w:tcPr>
            <w:tcW w:w="740" w:type="dxa"/>
            <w:vAlign w:val="center"/>
          </w:tcPr>
          <w:p w14:paraId="07681AF4">
            <w:pPr>
              <w:spacing w:line="276" w:lineRule="auto"/>
              <w:jc w:val="center"/>
              <w:rPr>
                <w:rFonts w:ascii="宋体" w:hAnsi="宋体" w:eastAsia="宋体" w:cs="宋体"/>
                <w:szCs w:val="21"/>
              </w:rPr>
            </w:pPr>
            <w:r>
              <w:rPr>
                <w:rFonts w:hint="eastAsia" w:ascii="宋体" w:hAnsi="宋体" w:eastAsia="宋体" w:cs="宋体"/>
                <w:szCs w:val="21"/>
              </w:rPr>
              <w:t>读书笔记</w:t>
            </w:r>
          </w:p>
        </w:tc>
        <w:tc>
          <w:tcPr>
            <w:tcW w:w="3160" w:type="dxa"/>
            <w:vAlign w:val="center"/>
          </w:tcPr>
          <w:p w14:paraId="328D1843">
            <w:pPr>
              <w:spacing w:line="276" w:lineRule="auto"/>
              <w:jc w:val="left"/>
              <w:rPr>
                <w:rFonts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65D2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93609C4">
            <w:pPr>
              <w:spacing w:line="276" w:lineRule="auto"/>
              <w:jc w:val="left"/>
              <w:rPr>
                <w:rFonts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0A4F482C">
            <w:pPr>
              <w:spacing w:line="276" w:lineRule="auto"/>
              <w:jc w:val="left"/>
              <w:rPr>
                <w:rFonts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6F09BBB1">
            <w:pPr>
              <w:spacing w:line="276" w:lineRule="auto"/>
              <w:jc w:val="center"/>
              <w:rPr>
                <w:rFonts w:ascii="宋体" w:hAnsi="宋体" w:eastAsia="宋体" w:cs="宋体"/>
                <w:szCs w:val="21"/>
              </w:rPr>
            </w:pPr>
            <w:r>
              <w:rPr>
                <w:rFonts w:hint="eastAsia" w:ascii="宋体" w:hAnsi="宋体" w:eastAsia="宋体" w:cs="宋体"/>
                <w:szCs w:val="21"/>
              </w:rPr>
              <w:t>专题报告</w:t>
            </w:r>
          </w:p>
        </w:tc>
        <w:tc>
          <w:tcPr>
            <w:tcW w:w="3160" w:type="dxa"/>
            <w:vAlign w:val="center"/>
          </w:tcPr>
          <w:p w14:paraId="41040235">
            <w:pPr>
              <w:spacing w:line="276" w:lineRule="auto"/>
              <w:jc w:val="left"/>
              <w:rPr>
                <w:rFonts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bl>
    <w:p w14:paraId="17D3DC88">
      <w:pPr>
        <w:spacing w:line="360" w:lineRule="auto"/>
        <w:rPr>
          <w:rFonts w:hint="eastAsia" w:ascii="宋体" w:hAnsi="宋体"/>
          <w:b/>
          <w:sz w:val="28"/>
          <w:szCs w:val="28"/>
        </w:rPr>
      </w:pPr>
      <w:r>
        <w:rPr>
          <w:rFonts w:hint="eastAsia" w:ascii="宋体" w:hAnsi="宋体"/>
          <w:b/>
          <w:sz w:val="28"/>
          <w:szCs w:val="28"/>
        </w:rPr>
        <w:t xml:space="preserve"> </w:t>
      </w:r>
    </w:p>
    <w:p w14:paraId="1CEAF711">
      <w:pPr>
        <w:spacing w:line="360" w:lineRule="auto"/>
        <w:rPr>
          <w:rFonts w:hint="eastAsia" w:ascii="宋体" w:hAnsi="宋体"/>
          <w:b/>
          <w:sz w:val="28"/>
          <w:szCs w:val="28"/>
        </w:rPr>
      </w:pPr>
      <w:r>
        <w:rPr>
          <w:rFonts w:hint="eastAsia" w:ascii="宋体" w:hAnsi="宋体"/>
          <w:b/>
          <w:sz w:val="28"/>
          <w:szCs w:val="28"/>
          <w:lang w:eastAsia="zh-CN"/>
        </w:rPr>
        <w:t>六</w:t>
      </w:r>
      <w:r>
        <w:rPr>
          <w:rFonts w:hint="eastAsia" w:ascii="宋体" w:hAnsi="宋体"/>
          <w:b/>
          <w:sz w:val="28"/>
          <w:szCs w:val="28"/>
        </w:rPr>
        <w:t>、有关说明</w:t>
      </w:r>
    </w:p>
    <w:p w14:paraId="25D7D415">
      <w:pPr>
        <w:spacing w:line="360" w:lineRule="auto"/>
        <w:ind w:firstLine="482" w:firstLineChars="200"/>
        <w:outlineLvl w:val="0"/>
        <w:rPr>
          <w:rFonts w:hint="eastAsia" w:ascii="宋体" w:hAnsi="宋体"/>
          <w:b/>
          <w:sz w:val="24"/>
          <w:szCs w:val="24"/>
        </w:rPr>
      </w:pPr>
      <w:bookmarkStart w:id="132" w:name="_Toc88518192"/>
      <w:bookmarkEnd w:id="132"/>
      <w:bookmarkStart w:id="133" w:name="_Toc12337"/>
      <w:r>
        <w:rPr>
          <w:rFonts w:hint="eastAsia" w:ascii="宋体" w:hAnsi="宋体"/>
          <w:b/>
          <w:sz w:val="24"/>
          <w:szCs w:val="24"/>
        </w:rPr>
        <w:t>（一）持续改进</w:t>
      </w:r>
      <w:bookmarkEnd w:id="133"/>
    </w:p>
    <w:p w14:paraId="74668275">
      <w:pPr>
        <w:spacing w:line="360" w:lineRule="auto"/>
        <w:ind w:firstLine="480" w:firstLineChars="200"/>
        <w:rPr>
          <w:rFonts w:hint="eastAsia" w:ascii="宋体" w:hAnsi="宋体"/>
          <w:sz w:val="24"/>
          <w:szCs w:val="24"/>
        </w:rPr>
      </w:pPr>
      <w:r>
        <w:rPr>
          <w:rFonts w:hint="eastAsia" w:ascii="宋体" w:hAnsi="宋体"/>
          <w:sz w:val="24"/>
          <w:szCs w:val="24"/>
        </w:rPr>
        <w:t>本课程根据学生作业、课堂讨论、模拟教学、说课、平时考核情况和学生、教学督导等的反馈，及时对教学中的不足之处进行改进，并在下一轮课程教学中整改完善，确保相应毕业要求指标点达成。</w:t>
      </w:r>
    </w:p>
    <w:p w14:paraId="4A79E240">
      <w:pPr>
        <w:spacing w:line="360" w:lineRule="auto"/>
        <w:ind w:firstLine="482" w:firstLineChars="200"/>
        <w:outlineLvl w:val="0"/>
        <w:rPr>
          <w:rFonts w:hint="eastAsia" w:ascii="宋体" w:hAnsi="宋体"/>
          <w:b/>
          <w:sz w:val="24"/>
          <w:szCs w:val="24"/>
        </w:rPr>
      </w:pPr>
      <w:bookmarkStart w:id="134" w:name="_Toc88518193"/>
      <w:bookmarkEnd w:id="134"/>
      <w:bookmarkStart w:id="135" w:name="_Toc30151"/>
      <w:r>
        <w:rPr>
          <w:rFonts w:hint="eastAsia" w:ascii="宋体" w:hAnsi="宋体"/>
          <w:b/>
          <w:sz w:val="24"/>
          <w:szCs w:val="24"/>
        </w:rPr>
        <w:t>（二）参考书目及学习资料</w:t>
      </w:r>
      <w:bookmarkEnd w:id="135"/>
    </w:p>
    <w:p w14:paraId="77F52170">
      <w:pPr>
        <w:spacing w:line="360" w:lineRule="auto"/>
        <w:ind w:firstLine="482" w:firstLineChars="200"/>
        <w:rPr>
          <w:rFonts w:hint="eastAsia" w:ascii="宋体" w:hAnsi="宋体"/>
          <w:b/>
          <w:bCs/>
          <w:sz w:val="24"/>
          <w:szCs w:val="24"/>
        </w:rPr>
      </w:pPr>
      <w:r>
        <w:rPr>
          <w:rFonts w:hint="eastAsia" w:ascii="宋体" w:hAnsi="宋体"/>
          <w:b/>
          <w:bCs/>
          <w:sz w:val="24"/>
          <w:szCs w:val="24"/>
        </w:rPr>
        <w:t>1．教材</w:t>
      </w:r>
    </w:p>
    <w:p w14:paraId="599D1902">
      <w:pPr>
        <w:spacing w:line="360" w:lineRule="auto"/>
        <w:ind w:firstLine="480" w:firstLineChars="200"/>
        <w:rPr>
          <w:rFonts w:hint="eastAsia" w:ascii="宋体" w:hAnsi="宋体"/>
          <w:sz w:val="24"/>
          <w:szCs w:val="24"/>
        </w:rPr>
      </w:pPr>
      <w:r>
        <w:rPr>
          <w:rFonts w:hint="eastAsia" w:ascii="宋体" w:hAnsi="宋体"/>
          <w:sz w:val="24"/>
          <w:szCs w:val="24"/>
        </w:rPr>
        <w:t>胡郁青等.新课程音乐教学论.重庆：西南师范大学出版社.2016.</w:t>
      </w:r>
    </w:p>
    <w:p w14:paraId="7AB375C9">
      <w:pPr>
        <w:spacing w:line="360" w:lineRule="auto"/>
        <w:ind w:firstLine="482" w:firstLineChars="200"/>
        <w:outlineLvl w:val="0"/>
        <w:rPr>
          <w:rFonts w:hint="eastAsia" w:ascii="宋体" w:hAnsi="宋体"/>
          <w:b/>
          <w:bCs/>
          <w:sz w:val="24"/>
          <w:szCs w:val="24"/>
        </w:rPr>
      </w:pPr>
      <w:bookmarkStart w:id="136" w:name="_Toc88518194"/>
      <w:bookmarkEnd w:id="136"/>
      <w:bookmarkStart w:id="137" w:name="_Toc24070"/>
      <w:r>
        <w:rPr>
          <w:rFonts w:hint="eastAsia" w:ascii="宋体" w:hAnsi="宋体"/>
          <w:b/>
          <w:bCs/>
          <w:sz w:val="24"/>
          <w:szCs w:val="24"/>
        </w:rPr>
        <w:t>2．教学参考书</w:t>
      </w:r>
      <w:bookmarkEnd w:id="137"/>
    </w:p>
    <w:p w14:paraId="7235AFF5">
      <w:pPr>
        <w:spacing w:line="360" w:lineRule="auto"/>
        <w:ind w:firstLine="480" w:firstLineChars="200"/>
        <w:rPr>
          <w:rFonts w:hint="eastAsia" w:ascii="宋体" w:hAnsi="宋体"/>
          <w:sz w:val="24"/>
          <w:szCs w:val="24"/>
        </w:rPr>
      </w:pPr>
      <w:r>
        <w:rPr>
          <w:rFonts w:hint="eastAsia" w:ascii="宋体" w:hAnsi="宋体"/>
          <w:sz w:val="24"/>
          <w:szCs w:val="24"/>
        </w:rPr>
        <w:t>（1）范晓君，王朝霞.学校音乐教育导论与教材教法.广州：暨南大学出版社.2018.</w:t>
      </w:r>
    </w:p>
    <w:p w14:paraId="5E3A773C">
      <w:pPr>
        <w:spacing w:line="360" w:lineRule="auto"/>
        <w:ind w:firstLine="482" w:firstLineChars="200"/>
        <w:rPr>
          <w:rFonts w:hint="eastAsia" w:ascii="宋体" w:hAnsi="宋体"/>
          <w:sz w:val="24"/>
          <w:szCs w:val="24"/>
        </w:rPr>
      </w:pPr>
      <w:r>
        <w:rPr>
          <w:rFonts w:hint="eastAsia" w:ascii="宋体" w:hAnsi="宋体"/>
          <w:b/>
          <w:bCs/>
          <w:sz w:val="24"/>
          <w:szCs w:val="24"/>
        </w:rPr>
        <w:t>（2）</w:t>
      </w:r>
      <w:r>
        <w:rPr>
          <w:rFonts w:hint="eastAsia" w:ascii="宋体" w:hAnsi="宋体"/>
          <w:sz w:val="24"/>
          <w:szCs w:val="24"/>
        </w:rPr>
        <w:t>尹爱青.学校音乐教育导论与教材教法.北京：人民音乐出版社.2010.</w:t>
      </w:r>
    </w:p>
    <w:p w14:paraId="119FB719">
      <w:pPr>
        <w:spacing w:line="360" w:lineRule="auto"/>
        <w:ind w:firstLine="480" w:firstLineChars="200"/>
        <w:rPr>
          <w:rFonts w:ascii="宋体" w:hAnsi="宋体"/>
          <w:sz w:val="24"/>
          <w:szCs w:val="24"/>
        </w:rPr>
      </w:pPr>
      <w:r>
        <w:rPr>
          <w:rFonts w:hint="eastAsia" w:ascii="宋体" w:hAnsi="宋体"/>
          <w:sz w:val="24"/>
          <w:szCs w:val="24"/>
        </w:rPr>
        <w:t>（3）</w:t>
      </w:r>
      <w:r>
        <w:rPr>
          <w:color w:val="auto"/>
          <w:u w:val="none"/>
        </w:rPr>
        <w:fldChar w:fldCharType="begin"/>
      </w:r>
      <w:r>
        <w:rPr>
          <w:color w:val="auto"/>
          <w:u w:val="none"/>
        </w:rPr>
        <w:instrText xml:space="preserve"> HYPERLINK "http://www.dangdang.com/author/%C7%D8%C8%F3%C3%F7_1" </w:instrText>
      </w:r>
      <w:r>
        <w:rPr>
          <w:color w:val="auto"/>
          <w:u w:val="none"/>
        </w:rPr>
        <w:fldChar w:fldCharType="separate"/>
      </w:r>
      <w:r>
        <w:rPr>
          <w:rStyle w:val="22"/>
          <w:rFonts w:hint="eastAsia" w:ascii="宋体" w:hAnsi="宋体"/>
          <w:color w:val="auto"/>
          <w:u w:val="none"/>
        </w:rPr>
        <w:t>秦润明</w:t>
      </w:r>
      <w:r>
        <w:rPr>
          <w:rStyle w:val="22"/>
          <w:rFonts w:hint="eastAsia" w:ascii="宋体" w:hAnsi="宋体"/>
          <w:color w:val="auto"/>
          <w:u w:val="none"/>
        </w:rPr>
        <w:fldChar w:fldCharType="end"/>
      </w:r>
      <w:r>
        <w:rPr>
          <w:rFonts w:hint="eastAsia" w:ascii="宋体" w:hAnsi="宋体"/>
        </w:rPr>
        <w:t>.</w:t>
      </w:r>
      <w:r>
        <w:rPr>
          <w:rFonts w:hint="eastAsia" w:ascii="宋体" w:hAnsi="宋体"/>
          <w:sz w:val="24"/>
          <w:szCs w:val="24"/>
        </w:rPr>
        <w:t>音乐课程与教学论通用教程.上海：</w:t>
      </w:r>
      <w:r>
        <w:rPr>
          <w:color w:val="auto"/>
          <w:u w:val="none"/>
        </w:rPr>
        <w:fldChar w:fldCharType="begin"/>
      </w:r>
      <w:r>
        <w:rPr>
          <w:color w:val="auto"/>
          <w:u w:val="none"/>
        </w:rPr>
        <w:instrText xml:space="preserve"> HYPERLINK "http://www.dangdang.com/publish/%C9%CF%BA%A3%C8%FD%C1%AA%CA%E9%B5%EA_1" </w:instrText>
      </w:r>
      <w:r>
        <w:rPr>
          <w:color w:val="auto"/>
          <w:u w:val="none"/>
        </w:rPr>
        <w:fldChar w:fldCharType="separate"/>
      </w:r>
      <w:r>
        <w:rPr>
          <w:rStyle w:val="22"/>
          <w:rFonts w:hint="eastAsia" w:ascii="宋体" w:hAnsi="宋体"/>
          <w:color w:val="auto"/>
          <w:u w:val="none"/>
        </w:rPr>
        <w:t>上海三联书店</w:t>
      </w:r>
      <w:r>
        <w:rPr>
          <w:rStyle w:val="22"/>
          <w:rFonts w:hint="eastAsia" w:ascii="宋体" w:hAnsi="宋体"/>
          <w:color w:val="auto"/>
          <w:u w:val="none"/>
        </w:rPr>
        <w:fldChar w:fldCharType="end"/>
      </w:r>
      <w:r>
        <w:rPr>
          <w:rFonts w:hint="eastAsia" w:cs="Calibri"/>
        </w:rPr>
        <w:t>.</w:t>
      </w:r>
      <w:r>
        <w:rPr>
          <w:rFonts w:hint="eastAsia" w:ascii="宋体" w:hAnsi="宋体"/>
          <w:sz w:val="24"/>
          <w:szCs w:val="24"/>
        </w:rPr>
        <w:t>2012.</w:t>
      </w:r>
    </w:p>
    <w:p w14:paraId="2E27BA7F">
      <w:pPr>
        <w:spacing w:line="360" w:lineRule="auto"/>
        <w:ind w:firstLine="480" w:firstLineChars="200"/>
        <w:rPr>
          <w:rFonts w:hint="eastAsia" w:ascii="宋体" w:hAnsi="宋体"/>
          <w:sz w:val="24"/>
          <w:szCs w:val="24"/>
        </w:rPr>
      </w:pPr>
      <w:r>
        <w:rPr>
          <w:rFonts w:hint="eastAsia" w:ascii="宋体" w:hAnsi="宋体"/>
          <w:sz w:val="24"/>
          <w:szCs w:val="24"/>
        </w:rPr>
        <w:t>（4）曹理.普通学校音乐教育学.上海：上海教育出版社.1993.</w:t>
      </w:r>
    </w:p>
    <w:p w14:paraId="42C29447">
      <w:pPr>
        <w:spacing w:line="360" w:lineRule="auto"/>
        <w:ind w:left="479" w:leftChars="228"/>
        <w:rPr>
          <w:rFonts w:hint="eastAsia" w:ascii="宋体" w:hAnsi="宋体"/>
          <w:sz w:val="24"/>
          <w:szCs w:val="24"/>
        </w:rPr>
      </w:pPr>
      <w:r>
        <w:rPr>
          <w:rFonts w:hint="eastAsia" w:ascii="宋体" w:hAnsi="宋体"/>
          <w:sz w:val="24"/>
          <w:szCs w:val="24"/>
        </w:rPr>
        <w:t>（5）教育部.九年制义务教育阶段艺术课程标准.北京：北京师范大学出版社.2022.</w:t>
      </w:r>
    </w:p>
    <w:p w14:paraId="23A665CB">
      <w:pPr>
        <w:spacing w:line="360" w:lineRule="auto"/>
        <w:ind w:left="479" w:leftChars="228"/>
        <w:rPr>
          <w:rFonts w:hint="eastAsia" w:ascii="宋体" w:hAnsi="宋体"/>
          <w:sz w:val="24"/>
          <w:szCs w:val="24"/>
        </w:rPr>
      </w:pPr>
      <w:r>
        <w:rPr>
          <w:rFonts w:hint="eastAsia" w:ascii="宋体" w:hAnsi="宋体"/>
          <w:sz w:val="24"/>
          <w:szCs w:val="24"/>
        </w:rPr>
        <w:t>（6）教育部.高中阶段音乐课程标准.北京：北京师范大学出版社，2017年.</w:t>
      </w:r>
    </w:p>
    <w:p w14:paraId="1E4D24D2">
      <w:pPr>
        <w:spacing w:line="312" w:lineRule="auto"/>
        <w:rPr>
          <w:rFonts w:hint="eastAsia" w:ascii="宋体" w:hAnsi="宋体"/>
          <w:sz w:val="24"/>
          <w:szCs w:val="24"/>
        </w:rPr>
      </w:pPr>
      <w:r>
        <w:rPr>
          <w:rFonts w:hint="eastAsia" w:ascii="宋体" w:hAnsi="宋体"/>
          <w:sz w:val="24"/>
          <w:szCs w:val="24"/>
        </w:rPr>
        <w:t xml:space="preserve"> </w:t>
      </w:r>
    </w:p>
    <w:p w14:paraId="4CDDED8F">
      <w:pPr>
        <w:spacing w:line="312" w:lineRule="auto"/>
        <w:rPr>
          <w:rFonts w:hint="eastAsia" w:ascii="宋体" w:hAnsi="宋体"/>
          <w:sz w:val="24"/>
          <w:szCs w:val="24"/>
        </w:rPr>
      </w:pPr>
    </w:p>
    <w:p w14:paraId="3993B315">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1A08BC57">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73D06DAF">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审批人：张志欣</w:t>
      </w:r>
    </w:p>
    <w:p w14:paraId="162B2AD0">
      <w:pPr>
        <w:autoSpaceDE w:val="0"/>
        <w:autoSpaceDN w:val="0"/>
        <w:adjustRightInd w:val="0"/>
        <w:spacing w:line="360" w:lineRule="auto"/>
        <w:ind w:firstLine="5280" w:firstLineChars="2200"/>
        <w:jc w:val="left"/>
        <w:rPr>
          <w:rFonts w:ascii="宋体" w:hAnsi="宋体"/>
          <w:kern w:val="0"/>
          <w:sz w:val="24"/>
          <w:szCs w:val="24"/>
        </w:rPr>
      </w:pPr>
      <w:r>
        <w:rPr>
          <w:rFonts w:hint="eastAsia" w:ascii="宋体" w:hAnsi="宋体"/>
          <w:kern w:val="0"/>
          <w:sz w:val="24"/>
          <w:szCs w:val="24"/>
        </w:rPr>
        <w:t>批准时间：2024年11月6日</w:t>
      </w:r>
      <w:bookmarkStart w:id="138" w:name="_Toc29054169"/>
      <w:bookmarkEnd w:id="138"/>
      <w:bookmarkStart w:id="139" w:name="_Toc88518195"/>
      <w:bookmarkEnd w:id="139"/>
    </w:p>
    <w:p w14:paraId="715884EB">
      <w:pPr>
        <w:spacing w:line="360" w:lineRule="auto"/>
        <w:ind w:right="1920"/>
        <w:jc w:val="both"/>
        <w:rPr>
          <w:rFonts w:hint="eastAsia" w:ascii="Times New Roman" w:hAnsi="Times New Roman" w:eastAsia="宋体" w:cs="Times New Roman"/>
          <w:color w:val="auto"/>
          <w:sz w:val="24"/>
          <w:szCs w:val="24"/>
          <w:lang w:val="en-US" w:eastAsia="zh-CN"/>
        </w:rPr>
      </w:pPr>
    </w:p>
    <w:p w14:paraId="2872F664">
      <w:pPr>
        <w:spacing w:line="360" w:lineRule="auto"/>
        <w:ind w:right="1920"/>
        <w:jc w:val="both"/>
        <w:rPr>
          <w:rFonts w:hint="eastAsia" w:ascii="Times New Roman" w:hAnsi="Times New Roman" w:eastAsia="宋体" w:cs="Times New Roman"/>
          <w:color w:val="auto"/>
          <w:sz w:val="24"/>
          <w:szCs w:val="24"/>
          <w:lang w:val="en-US" w:eastAsia="zh-CN"/>
        </w:rPr>
      </w:pPr>
    </w:p>
    <w:p w14:paraId="3241923A">
      <w:pPr>
        <w:spacing w:line="312" w:lineRule="auto"/>
        <w:jc w:val="center"/>
        <w:outlineLvl w:val="0"/>
        <w:rPr>
          <w:rFonts w:ascii="宋体" w:hAnsi="宋体"/>
          <w:b/>
          <w:bCs/>
          <w:sz w:val="30"/>
          <w:szCs w:val="30"/>
        </w:rPr>
      </w:pPr>
      <w:bookmarkStart w:id="140" w:name="_Toc5883"/>
      <w:r>
        <w:rPr>
          <w:rFonts w:hint="eastAsia" w:ascii="宋体" w:hAnsi="宋体"/>
          <w:b/>
          <w:bCs/>
          <w:sz w:val="30"/>
          <w:szCs w:val="30"/>
        </w:rPr>
        <w:t>《音乐教学与实践》课程教学大纲</w:t>
      </w:r>
      <w:bookmarkEnd w:id="140"/>
    </w:p>
    <w:p w14:paraId="3D8B6E69">
      <w:pPr>
        <w:spacing w:line="312" w:lineRule="auto"/>
        <w:jc w:val="center"/>
        <w:rPr>
          <w:rFonts w:hint="eastAsia" w:ascii="宋体" w:hAnsi="宋体"/>
          <w:b/>
          <w:bCs/>
          <w:sz w:val="30"/>
          <w:szCs w:val="30"/>
        </w:rPr>
      </w:pPr>
      <w:r>
        <w:rPr>
          <w:rFonts w:hint="eastAsia" w:ascii="宋体" w:hAnsi="宋体"/>
          <w:b/>
          <w:bCs/>
          <w:sz w:val="30"/>
          <w:szCs w:val="30"/>
        </w:rPr>
        <w:t>（</w:t>
      </w:r>
      <w:r>
        <w:rPr>
          <w:rFonts w:hint="eastAsia" w:cs="Calibri"/>
          <w:sz w:val="24"/>
          <w:szCs w:val="24"/>
        </w:rPr>
        <w:t>Music Education Practice In Primary</w:t>
      </w:r>
      <w:r>
        <w:rPr>
          <w:rFonts w:hint="eastAsia" w:ascii="宋体" w:hAnsi="宋体"/>
          <w:b/>
          <w:bCs/>
          <w:sz w:val="30"/>
          <w:szCs w:val="30"/>
        </w:rPr>
        <w:t>）</w:t>
      </w:r>
    </w:p>
    <w:p w14:paraId="130490F5">
      <w:pPr>
        <w:spacing w:line="360" w:lineRule="auto"/>
        <w:ind w:firstLine="551" w:firstLineChars="196"/>
        <w:outlineLvl w:val="0"/>
        <w:rPr>
          <w:rFonts w:hint="eastAsia" w:ascii="宋体" w:hAnsi="宋体"/>
          <w:b/>
          <w:sz w:val="28"/>
          <w:szCs w:val="28"/>
        </w:rPr>
      </w:pPr>
      <w:r>
        <w:rPr>
          <w:rFonts w:hint="eastAsia" w:ascii="宋体" w:hAnsi="宋体"/>
          <w:b/>
          <w:sz w:val="28"/>
          <w:szCs w:val="28"/>
        </w:rPr>
        <w:t xml:space="preserve"> </w:t>
      </w:r>
    </w:p>
    <w:p w14:paraId="1481112A">
      <w:pPr>
        <w:spacing w:line="360" w:lineRule="auto"/>
        <w:ind w:firstLine="551" w:firstLineChars="196"/>
        <w:outlineLvl w:val="0"/>
        <w:rPr>
          <w:rFonts w:hint="eastAsia" w:ascii="宋体" w:hAnsi="宋体"/>
          <w:b/>
          <w:sz w:val="28"/>
          <w:szCs w:val="28"/>
        </w:rPr>
      </w:pPr>
      <w:bookmarkStart w:id="141" w:name="_Toc246"/>
      <w:r>
        <w:rPr>
          <w:rFonts w:hint="eastAsia" w:ascii="宋体" w:hAnsi="宋体"/>
          <w:b/>
          <w:sz w:val="28"/>
          <w:szCs w:val="28"/>
        </w:rPr>
        <w:t>一、课程概况</w:t>
      </w:r>
      <w:bookmarkEnd w:id="141"/>
    </w:p>
    <w:p w14:paraId="79D7F35B">
      <w:pPr>
        <w:spacing w:line="360" w:lineRule="auto"/>
        <w:ind w:firstLine="482" w:firstLineChars="200"/>
        <w:rPr>
          <w:rFonts w:hint="default" w:ascii="宋体" w:hAnsi="宋体" w:eastAsia="宋体"/>
          <w:kern w:val="0"/>
          <w:sz w:val="24"/>
          <w:szCs w:val="24"/>
          <w:lang w:val="en-US" w:eastAsia="zh-CN"/>
        </w:rPr>
      </w:pPr>
      <w:r>
        <w:rPr>
          <w:rFonts w:hint="eastAsia" w:ascii="宋体" w:hAnsi="宋体"/>
          <w:b/>
          <w:bCs/>
          <w:kern w:val="0"/>
          <w:sz w:val="24"/>
          <w:szCs w:val="24"/>
        </w:rPr>
        <w:t>课程代码</w:t>
      </w:r>
      <w:r>
        <w:rPr>
          <w:rFonts w:hint="eastAsia" w:ascii="宋体" w:hAnsi="宋体"/>
          <w:b/>
          <w:kern w:val="0"/>
          <w:sz w:val="24"/>
          <w:szCs w:val="24"/>
        </w:rPr>
        <w:t>：</w:t>
      </w:r>
      <w:r>
        <w:rPr>
          <w:rFonts w:hint="eastAsia" w:ascii="宋体" w:hAnsi="宋体"/>
          <w:sz w:val="24"/>
          <w:szCs w:val="24"/>
        </w:rPr>
        <w:t>24030</w:t>
      </w:r>
      <w:r>
        <w:rPr>
          <w:rFonts w:hint="eastAsia" w:ascii="宋体" w:hAnsi="宋体"/>
          <w:sz w:val="24"/>
          <w:szCs w:val="24"/>
          <w:lang w:val="en-US" w:eastAsia="zh-CN"/>
        </w:rPr>
        <w:t>63</w:t>
      </w:r>
    </w:p>
    <w:p w14:paraId="3999078A">
      <w:pPr>
        <w:spacing w:line="360" w:lineRule="auto"/>
        <w:ind w:firstLine="482" w:firstLineChars="200"/>
        <w:rPr>
          <w:rFonts w:hint="eastAsia" w:ascii="宋体" w:hAnsi="宋体"/>
          <w:b/>
          <w:kern w:val="0"/>
          <w:sz w:val="24"/>
          <w:szCs w:val="24"/>
        </w:rPr>
      </w:pPr>
      <w:r>
        <w:rPr>
          <w:rFonts w:hint="eastAsia" w:ascii="宋体" w:hAnsi="宋体"/>
          <w:b/>
          <w:bCs/>
          <w:kern w:val="0"/>
          <w:sz w:val="24"/>
          <w:szCs w:val="24"/>
        </w:rPr>
        <w:t>学    分</w:t>
      </w:r>
      <w:r>
        <w:rPr>
          <w:rFonts w:hint="eastAsia" w:ascii="宋体" w:hAnsi="宋体"/>
          <w:b/>
          <w:kern w:val="0"/>
          <w:sz w:val="24"/>
          <w:szCs w:val="24"/>
        </w:rPr>
        <w:t>：</w:t>
      </w:r>
      <w:r>
        <w:rPr>
          <w:rFonts w:hint="eastAsia" w:ascii="宋体" w:hAnsi="宋体"/>
          <w:kern w:val="0"/>
          <w:sz w:val="24"/>
          <w:szCs w:val="24"/>
        </w:rPr>
        <w:t>2</w:t>
      </w:r>
    </w:p>
    <w:p w14:paraId="7C9051F5">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学    时</w:t>
      </w:r>
      <w:r>
        <w:rPr>
          <w:rFonts w:hint="eastAsia" w:ascii="宋体" w:hAnsi="宋体"/>
          <w:b/>
          <w:kern w:val="0"/>
          <w:sz w:val="24"/>
          <w:szCs w:val="24"/>
        </w:rPr>
        <w:t>：</w:t>
      </w:r>
      <w:r>
        <w:rPr>
          <w:rFonts w:hint="eastAsia" w:ascii="宋体" w:hAnsi="宋体"/>
          <w:kern w:val="0"/>
          <w:sz w:val="24"/>
          <w:szCs w:val="24"/>
        </w:rPr>
        <w:t>32 （其中：讲授学时16， 实践学时16）</w:t>
      </w:r>
    </w:p>
    <w:p w14:paraId="69B6C23F">
      <w:pPr>
        <w:pStyle w:val="7"/>
        <w:ind w:firstLine="482"/>
        <w:jc w:val="left"/>
        <w:rPr>
          <w:rFonts w:hint="eastAsia" w:hAnsi="宋体"/>
        </w:rPr>
      </w:pPr>
      <w:r>
        <w:rPr>
          <w:rFonts w:hint="eastAsia" w:hAnsi="宋体"/>
          <w:b/>
          <w:bCs/>
          <w:kern w:val="0"/>
        </w:rPr>
        <w:t>先修课程</w:t>
      </w:r>
      <w:r>
        <w:rPr>
          <w:rFonts w:hint="eastAsia" w:hAnsi="宋体"/>
          <w:b/>
          <w:kern w:val="0"/>
        </w:rPr>
        <w:t>：</w:t>
      </w:r>
      <w:r>
        <w:rPr>
          <w:rFonts w:hint="eastAsia" w:hAnsi="宋体"/>
          <w:bCs/>
          <w:kern w:val="0"/>
        </w:rPr>
        <w:t>教育学基础</w:t>
      </w:r>
      <w:r>
        <w:rPr>
          <w:rFonts w:hint="eastAsia" w:hAnsi="宋体"/>
        </w:rPr>
        <w:t>、教育心理学、教育见习、学校音乐教育导论与教材教法</w:t>
      </w:r>
    </w:p>
    <w:p w14:paraId="7388F336">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适用专业</w:t>
      </w:r>
      <w:r>
        <w:rPr>
          <w:rFonts w:hint="eastAsia" w:ascii="宋体" w:hAnsi="宋体"/>
          <w:b/>
          <w:kern w:val="0"/>
          <w:sz w:val="24"/>
          <w:szCs w:val="24"/>
        </w:rPr>
        <w:t>：</w:t>
      </w:r>
      <w:r>
        <w:rPr>
          <w:rFonts w:hint="eastAsia" w:ascii="宋体" w:hAnsi="宋体"/>
          <w:bCs/>
          <w:kern w:val="0"/>
          <w:sz w:val="24"/>
          <w:szCs w:val="24"/>
        </w:rPr>
        <w:t>音乐学</w:t>
      </w:r>
      <w:r>
        <w:rPr>
          <w:rFonts w:hint="eastAsia" w:ascii="宋体" w:hAnsi="宋体"/>
          <w:kern w:val="0"/>
          <w:sz w:val="24"/>
          <w:szCs w:val="24"/>
        </w:rPr>
        <w:t xml:space="preserve">                          </w:t>
      </w:r>
    </w:p>
    <w:p w14:paraId="195B4A53">
      <w:pPr>
        <w:spacing w:line="360" w:lineRule="auto"/>
        <w:ind w:firstLine="482" w:firstLineChars="200"/>
        <w:rPr>
          <w:rFonts w:hint="eastAsia" w:ascii="宋体" w:hAnsi="宋体"/>
          <w:kern w:val="0"/>
          <w:sz w:val="24"/>
          <w:szCs w:val="24"/>
        </w:rPr>
      </w:pPr>
      <w:r>
        <w:rPr>
          <w:rFonts w:hint="eastAsia" w:ascii="宋体" w:hAnsi="宋体"/>
          <w:b/>
          <w:bCs/>
          <w:kern w:val="0"/>
          <w:sz w:val="24"/>
          <w:szCs w:val="24"/>
        </w:rPr>
        <w:t>建议教材</w:t>
      </w:r>
      <w:r>
        <w:rPr>
          <w:rFonts w:hint="eastAsia" w:ascii="宋体" w:hAnsi="宋体"/>
          <w:b/>
          <w:kern w:val="0"/>
          <w:sz w:val="24"/>
          <w:szCs w:val="24"/>
        </w:rPr>
        <w:t>：</w:t>
      </w:r>
      <w:r>
        <w:rPr>
          <w:rFonts w:hint="eastAsia" w:ascii="宋体" w:hAnsi="宋体"/>
          <w:kern w:val="0"/>
          <w:sz w:val="24"/>
          <w:szCs w:val="24"/>
        </w:rPr>
        <w:t>自编讲义</w:t>
      </w:r>
    </w:p>
    <w:p w14:paraId="28F2F132">
      <w:pPr>
        <w:spacing w:line="360" w:lineRule="auto"/>
        <w:ind w:firstLine="482" w:firstLineChars="200"/>
        <w:rPr>
          <w:rFonts w:hint="eastAsia" w:ascii="宋体" w:hAnsi="宋体"/>
          <w:sz w:val="24"/>
          <w:szCs w:val="24"/>
        </w:rPr>
      </w:pPr>
      <w:r>
        <w:rPr>
          <w:rFonts w:hint="eastAsia" w:ascii="宋体" w:hAnsi="宋体"/>
          <w:b/>
          <w:bCs/>
          <w:kern w:val="0"/>
          <w:sz w:val="24"/>
          <w:szCs w:val="24"/>
        </w:rPr>
        <w:t>课程归口：</w:t>
      </w:r>
      <w:r>
        <w:rPr>
          <w:rFonts w:hint="eastAsia" w:ascii="宋体" w:hAnsi="宋体"/>
          <w:sz w:val="24"/>
          <w:szCs w:val="24"/>
        </w:rPr>
        <w:t>师范学院</w:t>
      </w:r>
    </w:p>
    <w:p w14:paraId="3ED310CC">
      <w:pPr>
        <w:spacing w:line="360" w:lineRule="auto"/>
        <w:ind w:firstLine="482" w:firstLineChars="200"/>
        <w:rPr>
          <w:rFonts w:hint="eastAsia" w:ascii="宋体" w:hAnsi="宋体"/>
          <w:sz w:val="24"/>
          <w:szCs w:val="24"/>
        </w:rPr>
      </w:pPr>
      <w:r>
        <w:rPr>
          <w:rFonts w:hint="eastAsia" w:ascii="宋体" w:hAnsi="宋体"/>
          <w:b/>
          <w:bCs/>
          <w:kern w:val="0"/>
          <w:sz w:val="24"/>
          <w:szCs w:val="24"/>
        </w:rPr>
        <w:t>课程的性质与任务：</w:t>
      </w:r>
      <w:r>
        <w:rPr>
          <w:rFonts w:hint="eastAsia" w:ascii="宋体" w:hAnsi="宋体"/>
          <w:sz w:val="24"/>
          <w:szCs w:val="24"/>
        </w:rPr>
        <w:t>《音乐教学与实践》是《</w:t>
      </w:r>
      <w:r>
        <w:rPr>
          <w:rFonts w:hint="eastAsia" w:ascii="宋体" w:hAnsi="宋体"/>
          <w:bCs/>
          <w:sz w:val="24"/>
          <w:szCs w:val="24"/>
        </w:rPr>
        <w:t>学校音乐教学导论与教材教法</w:t>
      </w:r>
      <w:r>
        <w:rPr>
          <w:rFonts w:hint="eastAsia" w:ascii="宋体" w:hAnsi="宋体"/>
          <w:sz w:val="24"/>
          <w:szCs w:val="24"/>
        </w:rPr>
        <w:t>》课程的延伸和补充，课程教学以理论教学为辅、实践教学为主，注重学生从事音乐课堂教学操作能力的培养。通过本课程的教学，学生更好的掌握</w:t>
      </w:r>
      <w:r>
        <w:rPr>
          <w:rFonts w:hint="eastAsia" w:ascii="宋体" w:hAnsi="宋体"/>
          <w:sz w:val="24"/>
          <w:szCs w:val="24"/>
          <w:lang w:eastAsia="zh-CN"/>
        </w:rPr>
        <w:t>基础</w:t>
      </w:r>
      <w:r>
        <w:rPr>
          <w:rFonts w:hint="eastAsia" w:ascii="宋体" w:hAnsi="宋体"/>
          <w:sz w:val="24"/>
          <w:szCs w:val="24"/>
        </w:rPr>
        <w:t>音乐教育教学的基本理论和基本技能，使学生有充分的时间进行课堂教学实践，学习上课、说课、模拟</w:t>
      </w:r>
      <w:r>
        <w:rPr>
          <w:rFonts w:hint="eastAsia" w:ascii="宋体" w:hAnsi="宋体"/>
          <w:sz w:val="24"/>
          <w:szCs w:val="24"/>
          <w:lang w:eastAsia="zh-CN"/>
        </w:rPr>
        <w:t>授</w:t>
      </w:r>
      <w:r>
        <w:rPr>
          <w:rFonts w:hint="eastAsia" w:ascii="宋体" w:hAnsi="宋体"/>
          <w:sz w:val="24"/>
          <w:szCs w:val="24"/>
        </w:rPr>
        <w:t>课等教师必备的教学技能，练习口头语、体态语、导课、新课教学、拓展教学、教学课件制作等基本素养,了解奥尔夫、柯达伊、达尔克罗兹等国外教学体系以及翻转课堂、慕课、云课堂的基本内容与特点，不断积累音乐教学的经验，促进学生音乐教育教学能力的发展，提高其就业竞争力，为学生从事</w:t>
      </w:r>
      <w:r>
        <w:rPr>
          <w:rFonts w:hint="eastAsia" w:ascii="宋体" w:hAnsi="宋体"/>
          <w:sz w:val="24"/>
          <w:szCs w:val="24"/>
          <w:lang w:eastAsia="zh-CN"/>
        </w:rPr>
        <w:t>基础</w:t>
      </w:r>
      <w:r>
        <w:rPr>
          <w:rFonts w:hint="eastAsia" w:ascii="宋体" w:hAnsi="宋体"/>
          <w:sz w:val="24"/>
          <w:szCs w:val="24"/>
        </w:rPr>
        <w:t>音乐教育教学工作和教育科研打下基础。</w:t>
      </w:r>
    </w:p>
    <w:p w14:paraId="0B03E2E9">
      <w:pPr>
        <w:autoSpaceDE w:val="0"/>
        <w:autoSpaceDN w:val="0"/>
        <w:adjustRightInd w:val="0"/>
        <w:spacing w:line="360" w:lineRule="auto"/>
        <w:jc w:val="left"/>
        <w:rPr>
          <w:rFonts w:hint="eastAsia" w:ascii="宋体" w:hAnsi="宋体"/>
          <w:kern w:val="0"/>
          <w:sz w:val="24"/>
          <w:szCs w:val="24"/>
        </w:rPr>
      </w:pPr>
      <w:r>
        <w:rPr>
          <w:rFonts w:hint="eastAsia" w:ascii="宋体" w:hAnsi="宋体"/>
          <w:kern w:val="0"/>
          <w:sz w:val="24"/>
          <w:szCs w:val="24"/>
        </w:rPr>
        <w:t xml:space="preserve"> </w:t>
      </w:r>
    </w:p>
    <w:p w14:paraId="1CCFA9A4">
      <w:pPr>
        <w:spacing w:line="360" w:lineRule="auto"/>
        <w:ind w:firstLine="562" w:firstLineChars="200"/>
        <w:outlineLvl w:val="0"/>
        <w:rPr>
          <w:rFonts w:hint="eastAsia" w:ascii="宋体" w:hAnsi="宋体"/>
          <w:b/>
          <w:sz w:val="28"/>
          <w:szCs w:val="28"/>
        </w:rPr>
      </w:pPr>
      <w:bookmarkStart w:id="142" w:name="_Toc1699"/>
      <w:r>
        <w:rPr>
          <w:rFonts w:hint="eastAsia" w:ascii="宋体" w:hAnsi="宋体"/>
          <w:b/>
          <w:sz w:val="28"/>
          <w:szCs w:val="28"/>
        </w:rPr>
        <w:t>二、课程目标</w:t>
      </w:r>
      <w:bookmarkEnd w:id="142"/>
    </w:p>
    <w:p w14:paraId="773AF600">
      <w:pPr>
        <w:spacing w:line="360" w:lineRule="auto"/>
        <w:ind w:firstLine="482" w:firstLineChars="200"/>
        <w:outlineLvl w:val="0"/>
        <w:rPr>
          <w:rFonts w:hint="eastAsia" w:ascii="宋体" w:hAnsi="宋体"/>
          <w:b/>
          <w:sz w:val="24"/>
          <w:szCs w:val="24"/>
        </w:rPr>
      </w:pPr>
      <w:bookmarkStart w:id="143" w:name="_Toc25647"/>
      <w:r>
        <w:rPr>
          <w:rFonts w:hint="eastAsia" w:ascii="宋体" w:hAnsi="宋体"/>
          <w:b/>
          <w:sz w:val="24"/>
          <w:szCs w:val="24"/>
        </w:rPr>
        <w:t>（一）课程具体目标</w:t>
      </w:r>
      <w:bookmarkEnd w:id="143"/>
    </w:p>
    <w:p w14:paraId="06EA54CA">
      <w:pPr>
        <w:spacing w:line="360" w:lineRule="auto"/>
        <w:ind w:firstLine="480" w:firstLineChars="200"/>
        <w:rPr>
          <w:rFonts w:hint="eastAsia"/>
          <w:sz w:val="24"/>
          <w:szCs w:val="24"/>
        </w:rPr>
      </w:pPr>
      <w:r>
        <w:rPr>
          <w:rFonts w:hint="eastAsia" w:ascii="宋体" w:hAnsi="宋体"/>
          <w:sz w:val="24"/>
          <w:szCs w:val="24"/>
        </w:rPr>
        <w:t>根据学院制定的“202</w:t>
      </w:r>
      <w:r>
        <w:rPr>
          <w:rFonts w:hint="eastAsia" w:ascii="宋体" w:hAnsi="宋体"/>
          <w:sz w:val="24"/>
          <w:szCs w:val="24"/>
          <w:lang w:val="en-US" w:eastAsia="zh-CN"/>
        </w:rPr>
        <w:t>4</w:t>
      </w:r>
      <w:r>
        <w:rPr>
          <w:rFonts w:hint="eastAsia" w:ascii="宋体" w:hAnsi="宋体"/>
          <w:sz w:val="24"/>
          <w:szCs w:val="24"/>
        </w:rPr>
        <w:t>级音乐学专业人才培养方案”中“毕业要求实现矩阵”的分解指标点规划，</w:t>
      </w:r>
      <w:r>
        <w:rPr>
          <w:rFonts w:hint="eastAsia" w:ascii="宋体" w:hAnsi="宋体"/>
          <w:kern w:val="0"/>
          <w:sz w:val="24"/>
          <w:szCs w:val="24"/>
        </w:rPr>
        <w:t>《中小学音乐教学与实践</w:t>
      </w:r>
      <w:r>
        <w:rPr>
          <w:rFonts w:hint="eastAsia" w:ascii="宋体" w:hAnsi="宋体"/>
          <w:sz w:val="24"/>
          <w:szCs w:val="24"/>
        </w:rPr>
        <w:t>》课程目标具体如下：</w:t>
      </w:r>
    </w:p>
    <w:p w14:paraId="65CE93F6">
      <w:pPr>
        <w:spacing w:line="360" w:lineRule="auto"/>
        <w:ind w:firstLine="482"/>
        <w:jc w:val="left"/>
        <w:rPr>
          <w:rFonts w:ascii="宋体" w:hAnsi="宋体"/>
          <w:b/>
          <w:sz w:val="24"/>
          <w:szCs w:val="24"/>
        </w:rPr>
      </w:pPr>
      <w:r>
        <w:rPr>
          <w:rFonts w:hint="eastAsia" w:ascii="宋体" w:hAnsi="宋体"/>
          <w:b/>
          <w:sz w:val="24"/>
          <w:szCs w:val="24"/>
        </w:rPr>
        <w:t>目标1.</w:t>
      </w:r>
      <w:r>
        <w:rPr>
          <w:rFonts w:hint="eastAsia" w:ascii="宋体" w:hAnsi="宋体"/>
          <w:bCs/>
          <w:sz w:val="24"/>
          <w:szCs w:val="24"/>
        </w:rPr>
        <w:t>阐释中小学音乐教学活动的内涵与价值，形成教育法规及中小学音乐教学活动相关理论的认知框架，学会分析中小学音乐教学活动案例的设计原理。</w:t>
      </w:r>
    </w:p>
    <w:p w14:paraId="423847E9">
      <w:pPr>
        <w:spacing w:line="360" w:lineRule="auto"/>
        <w:ind w:firstLine="482"/>
        <w:jc w:val="left"/>
        <w:rPr>
          <w:rFonts w:hint="eastAsia" w:ascii="宋体" w:hAnsi="宋体"/>
          <w:b/>
          <w:sz w:val="24"/>
          <w:szCs w:val="24"/>
        </w:rPr>
      </w:pPr>
      <w:r>
        <w:rPr>
          <w:rFonts w:hint="eastAsia" w:ascii="宋体" w:hAnsi="宋体"/>
          <w:b/>
          <w:sz w:val="24"/>
          <w:szCs w:val="24"/>
        </w:rPr>
        <w:t>目标2.</w:t>
      </w:r>
      <w:r>
        <w:rPr>
          <w:rFonts w:hint="eastAsia" w:ascii="宋体" w:hAnsi="宋体"/>
          <w:bCs/>
          <w:sz w:val="24"/>
          <w:szCs w:val="24"/>
        </w:rPr>
        <w:t>应用相关教育原理，学会中小学音乐的教学</w:t>
      </w:r>
      <w:r>
        <w:rPr>
          <w:rFonts w:hint="eastAsia" w:ascii="宋体" w:hAnsi="宋体"/>
          <w:color w:val="000000"/>
          <w:kern w:val="0"/>
          <w:sz w:val="24"/>
          <w:szCs w:val="24"/>
        </w:rPr>
        <w:t>目标、内容、方法、策略、评价工具，并能说明设计意图。</w:t>
      </w:r>
    </w:p>
    <w:p w14:paraId="2556854D">
      <w:pPr>
        <w:spacing w:line="360" w:lineRule="auto"/>
        <w:ind w:firstLine="482" w:firstLineChars="200"/>
        <w:rPr>
          <w:rFonts w:hint="eastAsia" w:ascii="宋体" w:hAnsi="宋体"/>
          <w:color w:val="000000"/>
          <w:kern w:val="0"/>
          <w:sz w:val="24"/>
          <w:szCs w:val="24"/>
        </w:rPr>
      </w:pPr>
      <w:r>
        <w:rPr>
          <w:rFonts w:hint="eastAsia" w:ascii="宋体" w:hAnsi="宋体"/>
          <w:b/>
          <w:sz w:val="24"/>
          <w:szCs w:val="24"/>
        </w:rPr>
        <w:t>目标</w:t>
      </w:r>
      <w:r>
        <w:rPr>
          <w:rFonts w:hint="eastAsia" w:cs="Calibri"/>
          <w:b/>
          <w:sz w:val="24"/>
          <w:szCs w:val="24"/>
        </w:rPr>
        <w:t>3.</w:t>
      </w:r>
      <w:r>
        <w:rPr>
          <w:rFonts w:hint="eastAsia" w:ascii="宋体" w:hAnsi="宋体"/>
          <w:color w:val="000000"/>
          <w:kern w:val="0"/>
          <w:sz w:val="24"/>
          <w:szCs w:val="24"/>
        </w:rPr>
        <w:t>应用批判性思维、反思评估的技能，检视中小学音乐教设计的相关假设，分析教学活动环节中学理支撑的合理性。</w:t>
      </w:r>
    </w:p>
    <w:p w14:paraId="4CA479C5">
      <w:pPr>
        <w:spacing w:line="360" w:lineRule="auto"/>
        <w:ind w:firstLine="482" w:firstLineChars="200"/>
        <w:jc w:val="left"/>
        <w:rPr>
          <w:rFonts w:hint="eastAsia" w:ascii="宋体" w:hAnsi="宋体"/>
          <w:b/>
          <w:bCs/>
          <w:sz w:val="24"/>
          <w:szCs w:val="24"/>
        </w:rPr>
      </w:pPr>
      <w:r>
        <w:rPr>
          <w:rFonts w:hint="eastAsia" w:ascii="宋体" w:hAnsi="宋体"/>
          <w:b/>
          <w:bCs/>
          <w:sz w:val="24"/>
          <w:szCs w:val="24"/>
        </w:rPr>
        <w:t>目标4.</w:t>
      </w:r>
      <w:r>
        <w:rPr>
          <w:rFonts w:hint="eastAsia" w:ascii="宋体" w:hAnsi="宋体"/>
          <w:sz w:val="24"/>
          <w:szCs w:val="24"/>
        </w:rPr>
        <w:t>针对中小学音乐教学</w:t>
      </w:r>
      <w:r>
        <w:rPr>
          <w:rFonts w:hint="eastAsia" w:ascii="宋体" w:hAnsi="宋体"/>
          <w:kern w:val="0"/>
          <w:sz w:val="24"/>
          <w:szCs w:val="24"/>
        </w:rPr>
        <w:t>设计与指导特点，选择相应的小组合作学习方式，履行分工责任，形成共同学习的经验。</w:t>
      </w:r>
    </w:p>
    <w:p w14:paraId="05E23A20">
      <w:pPr>
        <w:spacing w:line="360" w:lineRule="auto"/>
        <w:ind w:firstLine="480" w:firstLineChars="200"/>
        <w:rPr>
          <w:rFonts w:hint="eastAsia" w:ascii="宋体" w:hAnsi="宋体"/>
          <w:b/>
          <w:sz w:val="24"/>
          <w:szCs w:val="24"/>
        </w:rPr>
      </w:pPr>
      <w:r>
        <w:rPr>
          <w:rFonts w:ascii="宋体" w:hAnsi="宋体"/>
          <w:color w:val="000000"/>
          <w:sz w:val="24"/>
          <w:szCs w:val="24"/>
        </w:rPr>
        <w:t>本课程支撑专业</w:t>
      </w:r>
      <w:r>
        <w:rPr>
          <w:rFonts w:hint="eastAsia" w:ascii="宋体" w:hAnsi="宋体"/>
          <w:color w:val="000000"/>
          <w:sz w:val="24"/>
          <w:szCs w:val="24"/>
        </w:rPr>
        <w:t>人才</w:t>
      </w:r>
      <w:r>
        <w:rPr>
          <w:rFonts w:ascii="宋体" w:hAnsi="宋体"/>
          <w:color w:val="000000"/>
          <w:sz w:val="24"/>
          <w:szCs w:val="24"/>
        </w:rPr>
        <w:t>培养</w:t>
      </w:r>
      <w:r>
        <w:rPr>
          <w:rFonts w:hint="eastAsia" w:ascii="宋体" w:hAnsi="宋体"/>
          <w:color w:val="000000"/>
          <w:sz w:val="24"/>
          <w:szCs w:val="24"/>
        </w:rPr>
        <w:t>方案</w:t>
      </w:r>
      <w:r>
        <w:rPr>
          <w:rFonts w:ascii="宋体" w:hAnsi="宋体"/>
          <w:color w:val="000000"/>
          <w:sz w:val="24"/>
          <w:szCs w:val="24"/>
        </w:rPr>
        <w:t>中毕业要求</w:t>
      </w:r>
      <w:r>
        <w:rPr>
          <w:rFonts w:hint="eastAsia" w:ascii="宋体" w:hAnsi="宋体"/>
          <w:sz w:val="24"/>
          <w:szCs w:val="24"/>
        </w:rPr>
        <w:t>4.1、4.2、5.1和8.2</w:t>
      </w:r>
      <w:r>
        <w:rPr>
          <w:rFonts w:hint="eastAsia" w:ascii="宋体" w:hAnsi="宋体"/>
          <w:color w:val="000000"/>
          <w:sz w:val="24"/>
          <w:szCs w:val="24"/>
        </w:rPr>
        <w:t>，对应关系如表。</w:t>
      </w:r>
    </w:p>
    <w:p w14:paraId="7D2C9575">
      <w:pPr>
        <w:spacing w:line="360" w:lineRule="auto"/>
        <w:ind w:firstLine="482" w:firstLineChars="200"/>
        <w:outlineLvl w:val="0"/>
        <w:rPr>
          <w:rFonts w:hint="eastAsia" w:ascii="宋体" w:hAnsi="宋体"/>
          <w:b/>
          <w:sz w:val="24"/>
          <w:szCs w:val="24"/>
        </w:rPr>
      </w:pPr>
      <w:bookmarkStart w:id="144" w:name="_Toc4998"/>
      <w:r>
        <w:rPr>
          <w:rFonts w:hint="eastAsia" w:ascii="宋体" w:hAnsi="宋体"/>
          <w:b/>
          <w:sz w:val="24"/>
          <w:szCs w:val="24"/>
        </w:rPr>
        <w:t>（二）课程目标与专业毕业要求的关系</w:t>
      </w:r>
      <w:bookmarkEnd w:id="144"/>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5490"/>
        <w:gridCol w:w="1609"/>
      </w:tblGrid>
      <w:tr w14:paraId="46C9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4F5B23B7">
            <w:pPr>
              <w:spacing w:line="273" w:lineRule="auto"/>
              <w:jc w:val="center"/>
              <w:rPr>
                <w:rFonts w:hint="eastAsia" w:ascii="宋体" w:hAnsi="宋体" w:eastAsia="宋体"/>
                <w:b/>
                <w:bCs/>
                <w:lang w:eastAsia="zh-CN"/>
              </w:rPr>
            </w:pPr>
            <w:r>
              <w:rPr>
                <w:rFonts w:hint="eastAsia" w:ascii="宋体" w:hAnsi="宋体"/>
                <w:b/>
                <w:bCs/>
                <w:lang w:eastAsia="zh-CN"/>
              </w:rPr>
              <w:t>毕业要求</w:t>
            </w:r>
          </w:p>
        </w:tc>
        <w:tc>
          <w:tcPr>
            <w:tcW w:w="5490" w:type="dxa"/>
            <w:tcBorders>
              <w:top w:val="single" w:color="auto" w:sz="4" w:space="0"/>
              <w:left w:val="single" w:color="auto" w:sz="4" w:space="0"/>
              <w:bottom w:val="single" w:color="auto" w:sz="4" w:space="0"/>
              <w:right w:val="single" w:color="auto" w:sz="4" w:space="0"/>
            </w:tcBorders>
            <w:vAlign w:val="center"/>
          </w:tcPr>
          <w:p w14:paraId="77F7B402">
            <w:pPr>
              <w:spacing w:line="273" w:lineRule="auto"/>
              <w:jc w:val="center"/>
              <w:rPr>
                <w:rFonts w:hint="eastAsia" w:ascii="宋体" w:hAnsi="宋体" w:eastAsia="宋体"/>
                <w:b/>
                <w:bCs/>
                <w:lang w:eastAsia="zh-CN"/>
              </w:rPr>
            </w:pPr>
            <w:r>
              <w:rPr>
                <w:rFonts w:hint="eastAsia" w:ascii="宋体" w:hAnsi="宋体"/>
                <w:b/>
                <w:bCs/>
                <w:lang w:eastAsia="zh-CN"/>
              </w:rPr>
              <w:t>毕业要求指标点</w:t>
            </w:r>
          </w:p>
        </w:tc>
        <w:tc>
          <w:tcPr>
            <w:tcW w:w="1609" w:type="dxa"/>
            <w:tcBorders>
              <w:top w:val="single" w:color="auto" w:sz="4" w:space="0"/>
              <w:left w:val="single" w:color="auto" w:sz="4" w:space="0"/>
              <w:bottom w:val="single" w:color="auto" w:sz="4" w:space="0"/>
              <w:right w:val="single" w:color="auto" w:sz="4" w:space="0"/>
            </w:tcBorders>
            <w:vAlign w:val="center"/>
          </w:tcPr>
          <w:p w14:paraId="452BDC2F">
            <w:pPr>
              <w:spacing w:line="273" w:lineRule="auto"/>
              <w:jc w:val="center"/>
              <w:rPr>
                <w:rFonts w:hint="eastAsia" w:ascii="宋体" w:hAnsi="宋体" w:eastAsia="宋体"/>
                <w:b/>
                <w:bCs/>
                <w:lang w:eastAsia="zh-CN"/>
              </w:rPr>
            </w:pPr>
            <w:r>
              <w:rPr>
                <w:rFonts w:hint="eastAsia" w:ascii="宋体" w:hAnsi="宋体"/>
                <w:b/>
                <w:bCs/>
                <w:lang w:eastAsia="zh-CN"/>
              </w:rPr>
              <w:t>课程目标</w:t>
            </w:r>
          </w:p>
        </w:tc>
      </w:tr>
      <w:tr w14:paraId="76AE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6EB55D9B">
            <w:pPr>
              <w:spacing w:line="273" w:lineRule="auto"/>
              <w:jc w:val="center"/>
              <w:rPr>
                <w:rFonts w:hint="eastAsia" w:ascii="宋体" w:hAnsi="宋体"/>
              </w:rPr>
            </w:pPr>
            <w:r>
              <w:rPr>
                <w:rFonts w:hint="eastAsia" w:ascii="宋体" w:hAnsi="宋体"/>
              </w:rPr>
              <w:t>毕业要求1：</w:t>
            </w:r>
          </w:p>
          <w:p w14:paraId="1162813E">
            <w:pPr>
              <w:spacing w:line="273" w:lineRule="auto"/>
              <w:jc w:val="center"/>
              <w:rPr>
                <w:rFonts w:hint="eastAsia" w:ascii="宋体" w:hAnsi="宋体" w:eastAsia="宋体"/>
                <w:bCs/>
                <w:lang w:eastAsia="zh-CN"/>
              </w:rPr>
            </w:pPr>
            <w:r>
              <w:rPr>
                <w:rFonts w:hint="eastAsia" w:ascii="宋体" w:hAnsi="宋体"/>
                <w:bCs/>
                <w:lang w:eastAsia="zh-CN"/>
              </w:rPr>
              <w:t>师德规范</w:t>
            </w:r>
          </w:p>
          <w:p w14:paraId="1ACDD5EA">
            <w:pPr>
              <w:spacing w:line="273" w:lineRule="auto"/>
              <w:jc w:val="center"/>
              <w:rPr>
                <w:rFonts w:ascii="宋体" w:hAnsi="宋体"/>
                <w:bCs/>
              </w:rPr>
            </w:pPr>
          </w:p>
        </w:tc>
        <w:tc>
          <w:tcPr>
            <w:tcW w:w="5490" w:type="dxa"/>
            <w:tcBorders>
              <w:top w:val="single" w:color="auto" w:sz="4" w:space="0"/>
              <w:left w:val="single" w:color="auto" w:sz="4" w:space="0"/>
              <w:bottom w:val="single" w:color="auto" w:sz="4" w:space="0"/>
              <w:right w:val="single" w:color="auto" w:sz="4" w:space="0"/>
            </w:tcBorders>
            <w:vAlign w:val="center"/>
          </w:tcPr>
          <w:p w14:paraId="73278D08">
            <w:pPr>
              <w:spacing w:line="273" w:lineRule="auto"/>
              <w:rPr>
                <w:rFonts w:ascii="宋体" w:hAnsi="宋体"/>
              </w:rPr>
            </w:pPr>
            <w:r>
              <w:rPr>
                <w:rFonts w:hint="eastAsia" w:ascii="宋体" w:hAnsi="宋体"/>
              </w:rPr>
              <w:t>1</w:t>
            </w:r>
            <w:r>
              <w:rPr>
                <w:rFonts w:hint="eastAsia" w:ascii="宋体" w:hAnsi="宋体"/>
                <w:lang w:eastAsia="zh-CN"/>
              </w:rPr>
              <w:t>.</w:t>
            </w:r>
            <w:r>
              <w:rPr>
                <w:rFonts w:hint="eastAsia" w:ascii="宋体" w:hAnsi="宋体"/>
              </w:rPr>
              <w:t>熟悉教育学基础理论；掌握教育心理学相关知识；熟练掌握</w:t>
            </w:r>
            <w:r>
              <w:rPr>
                <w:rFonts w:ascii="宋体" w:hAnsi="宋体"/>
              </w:rPr>
              <w:t>音乐教育理论的</w:t>
            </w:r>
            <w:r>
              <w:rPr>
                <w:rFonts w:hint="eastAsia" w:ascii="宋体" w:hAnsi="宋体"/>
              </w:rPr>
              <w:t>基本理论，具有</w:t>
            </w:r>
            <w:r>
              <w:rPr>
                <w:rFonts w:ascii="宋体" w:hAnsi="宋体"/>
              </w:rPr>
              <w:t>初步的音乐教学实践能力</w:t>
            </w:r>
            <w:r>
              <w:rPr>
                <w:rFonts w:hint="eastAsia" w:ascii="宋体" w:hAnsi="宋体"/>
              </w:rPr>
              <w:t>。</w:t>
            </w:r>
          </w:p>
        </w:tc>
        <w:tc>
          <w:tcPr>
            <w:tcW w:w="1609" w:type="dxa"/>
            <w:tcBorders>
              <w:top w:val="single" w:color="auto" w:sz="4" w:space="0"/>
              <w:left w:val="single" w:color="auto" w:sz="4" w:space="0"/>
              <w:bottom w:val="single" w:color="auto" w:sz="4" w:space="0"/>
              <w:right w:val="single" w:color="auto" w:sz="4" w:space="0"/>
            </w:tcBorders>
            <w:vAlign w:val="center"/>
          </w:tcPr>
          <w:p w14:paraId="0F64FB7D">
            <w:pPr>
              <w:spacing w:line="273" w:lineRule="auto"/>
              <w:jc w:val="center"/>
              <w:rPr>
                <w:rFonts w:ascii="宋体" w:hAnsi="宋体"/>
                <w:sz w:val="18"/>
                <w:szCs w:val="18"/>
              </w:rPr>
            </w:pPr>
            <w:r>
              <w:rPr>
                <w:rFonts w:hint="eastAsia" w:ascii="宋体" w:hAnsi="宋体"/>
                <w:bCs/>
              </w:rPr>
              <w:t>课程目标1</w:t>
            </w:r>
          </w:p>
        </w:tc>
      </w:tr>
      <w:tr w14:paraId="32D7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371DDF71">
            <w:pPr>
              <w:spacing w:line="273" w:lineRule="auto"/>
              <w:jc w:val="center"/>
              <w:rPr>
                <w:rFonts w:hint="eastAsia" w:ascii="宋体" w:hAnsi="宋体"/>
              </w:rPr>
            </w:pPr>
            <w:r>
              <w:rPr>
                <w:rFonts w:hint="eastAsia" w:ascii="宋体" w:hAnsi="宋体"/>
              </w:rPr>
              <w:t>毕业要求2：</w:t>
            </w:r>
          </w:p>
          <w:p w14:paraId="29553D15">
            <w:pPr>
              <w:spacing w:line="273" w:lineRule="auto"/>
              <w:jc w:val="center"/>
              <w:rPr>
                <w:rFonts w:hint="eastAsia" w:ascii="宋体" w:hAnsi="宋体"/>
              </w:rPr>
            </w:pPr>
            <w:r>
              <w:rPr>
                <w:rFonts w:hint="eastAsia" w:ascii="宋体" w:hAnsi="宋体"/>
                <w:lang w:eastAsia="zh-CN"/>
              </w:rPr>
              <w:t>教师</w:t>
            </w:r>
            <w:r>
              <w:rPr>
                <w:rFonts w:hint="eastAsia" w:ascii="宋体" w:hAnsi="宋体"/>
              </w:rPr>
              <w:t>素养</w:t>
            </w:r>
          </w:p>
          <w:p w14:paraId="7247CA26">
            <w:pPr>
              <w:spacing w:line="273" w:lineRule="auto"/>
              <w:jc w:val="center"/>
              <w:rPr>
                <w:rFonts w:ascii="宋体" w:hAnsi="宋体"/>
              </w:rPr>
            </w:pPr>
          </w:p>
        </w:tc>
        <w:tc>
          <w:tcPr>
            <w:tcW w:w="5490" w:type="dxa"/>
            <w:tcBorders>
              <w:top w:val="single" w:color="auto" w:sz="4" w:space="0"/>
              <w:left w:val="single" w:color="auto" w:sz="4" w:space="0"/>
              <w:bottom w:val="single" w:color="auto" w:sz="4" w:space="0"/>
              <w:right w:val="single" w:color="auto" w:sz="4" w:space="0"/>
            </w:tcBorders>
            <w:vAlign w:val="center"/>
          </w:tcPr>
          <w:p w14:paraId="20EB8554">
            <w:pPr>
              <w:spacing w:line="273" w:lineRule="auto"/>
              <w:rPr>
                <w:rFonts w:ascii="宋体" w:hAnsi="宋体"/>
                <w:sz w:val="18"/>
                <w:szCs w:val="18"/>
              </w:rPr>
            </w:pPr>
            <w:r>
              <w:rPr>
                <w:rFonts w:hint="eastAsia" w:ascii="宋体" w:hAnsi="宋体"/>
              </w:rPr>
              <w:t>2</w:t>
            </w:r>
            <w:r>
              <w:rPr>
                <w:rFonts w:hint="eastAsia" w:ascii="宋体" w:hAnsi="宋体"/>
                <w:lang w:val="en-US" w:eastAsia="zh-CN"/>
              </w:rPr>
              <w:t>.</w:t>
            </w:r>
            <w:r>
              <w:rPr>
                <w:rFonts w:hint="eastAsia" w:ascii="宋体" w:hAnsi="宋体"/>
              </w:rPr>
              <w:t>有较强的语言表达能力和协调管理能力，能胜任中、小学音乐课堂，能够组织课外音乐活动。</w:t>
            </w:r>
          </w:p>
        </w:tc>
        <w:tc>
          <w:tcPr>
            <w:tcW w:w="1609" w:type="dxa"/>
            <w:tcBorders>
              <w:top w:val="single" w:color="auto" w:sz="4" w:space="0"/>
              <w:left w:val="single" w:color="auto" w:sz="4" w:space="0"/>
              <w:bottom w:val="single" w:color="auto" w:sz="4" w:space="0"/>
              <w:right w:val="single" w:color="auto" w:sz="4" w:space="0"/>
            </w:tcBorders>
            <w:vAlign w:val="center"/>
          </w:tcPr>
          <w:p w14:paraId="43A1E423">
            <w:pPr>
              <w:spacing w:line="273" w:lineRule="auto"/>
              <w:jc w:val="center"/>
              <w:rPr>
                <w:rFonts w:ascii="宋体" w:hAnsi="宋体"/>
                <w:sz w:val="18"/>
                <w:szCs w:val="18"/>
              </w:rPr>
            </w:pPr>
            <w:r>
              <w:rPr>
                <w:rFonts w:hint="eastAsia" w:ascii="宋体" w:hAnsi="宋体"/>
              </w:rPr>
              <w:t>课程目标2</w:t>
            </w:r>
          </w:p>
        </w:tc>
      </w:tr>
      <w:tr w14:paraId="5BB0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59AADD47">
            <w:pPr>
              <w:spacing w:line="273" w:lineRule="auto"/>
              <w:jc w:val="center"/>
              <w:rPr>
                <w:rFonts w:hint="eastAsia" w:ascii="宋体" w:hAnsi="宋体"/>
                <w:spacing w:val="2"/>
              </w:rPr>
            </w:pPr>
            <w:r>
              <w:rPr>
                <w:rFonts w:hint="eastAsia" w:ascii="宋体" w:hAnsi="宋体"/>
                <w:spacing w:val="2"/>
              </w:rPr>
              <w:t>毕业要求3、4、5：</w:t>
            </w:r>
          </w:p>
          <w:p w14:paraId="1265B135">
            <w:pPr>
              <w:spacing w:line="273" w:lineRule="auto"/>
              <w:jc w:val="center"/>
              <w:rPr>
                <w:rFonts w:hint="eastAsia" w:ascii="宋体" w:hAnsi="宋体"/>
                <w:spacing w:val="2"/>
              </w:rPr>
            </w:pPr>
            <w:r>
              <w:rPr>
                <w:rFonts w:hint="eastAsia" w:ascii="宋体" w:hAnsi="宋体"/>
                <w:spacing w:val="2"/>
              </w:rPr>
              <w:t>教育实践</w:t>
            </w:r>
          </w:p>
          <w:p w14:paraId="5AF36F8F">
            <w:pPr>
              <w:spacing w:line="273" w:lineRule="auto"/>
              <w:jc w:val="center"/>
              <w:rPr>
                <w:rFonts w:ascii="宋体" w:hAnsi="宋体"/>
              </w:rPr>
            </w:pPr>
          </w:p>
        </w:tc>
        <w:tc>
          <w:tcPr>
            <w:tcW w:w="5490" w:type="dxa"/>
            <w:tcBorders>
              <w:top w:val="single" w:color="auto" w:sz="4" w:space="0"/>
              <w:left w:val="single" w:color="auto" w:sz="4" w:space="0"/>
              <w:bottom w:val="single" w:color="auto" w:sz="4" w:space="0"/>
              <w:right w:val="single" w:color="auto" w:sz="4" w:space="0"/>
            </w:tcBorders>
            <w:vAlign w:val="center"/>
          </w:tcPr>
          <w:p w14:paraId="7E217133">
            <w:pPr>
              <w:spacing w:line="273" w:lineRule="auto"/>
              <w:rPr>
                <w:rFonts w:ascii="宋体" w:hAnsi="宋体"/>
                <w:spacing w:val="2"/>
              </w:rPr>
            </w:pPr>
            <w:r>
              <w:rPr>
                <w:rFonts w:hint="eastAsia" w:ascii="宋体" w:hAnsi="宋体"/>
                <w:color w:val="000000"/>
                <w:lang w:val="en-US" w:eastAsia="zh-CN"/>
              </w:rPr>
              <w:t>3.</w:t>
            </w:r>
            <w:r>
              <w:rPr>
                <w:rFonts w:hint="eastAsia" w:ascii="宋体" w:hAnsi="宋体"/>
                <w:color w:val="000000"/>
              </w:rPr>
              <w:t>初步养成反思的习惯与意识，具有批判精神，并能在教育实践中从不同角度对问题进行思考和分析。</w:t>
            </w:r>
          </w:p>
        </w:tc>
        <w:tc>
          <w:tcPr>
            <w:tcW w:w="1609" w:type="dxa"/>
            <w:tcBorders>
              <w:top w:val="single" w:color="auto" w:sz="4" w:space="0"/>
              <w:left w:val="single" w:color="auto" w:sz="4" w:space="0"/>
              <w:bottom w:val="single" w:color="auto" w:sz="4" w:space="0"/>
              <w:right w:val="single" w:color="auto" w:sz="4" w:space="0"/>
            </w:tcBorders>
            <w:vAlign w:val="center"/>
          </w:tcPr>
          <w:p w14:paraId="6C771563">
            <w:pPr>
              <w:spacing w:line="273" w:lineRule="auto"/>
              <w:jc w:val="center"/>
              <w:rPr>
                <w:rFonts w:ascii="宋体" w:hAnsi="宋体"/>
              </w:rPr>
            </w:pPr>
            <w:r>
              <w:rPr>
                <w:rFonts w:hint="eastAsia" w:ascii="宋体" w:hAnsi="宋体"/>
              </w:rPr>
              <w:t>课程目标3</w:t>
            </w:r>
          </w:p>
        </w:tc>
      </w:tr>
      <w:tr w14:paraId="4772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49" w:type="dxa"/>
            <w:tcBorders>
              <w:top w:val="single" w:color="auto" w:sz="4" w:space="0"/>
              <w:left w:val="single" w:color="auto" w:sz="4" w:space="0"/>
              <w:bottom w:val="single" w:color="auto" w:sz="4" w:space="0"/>
              <w:right w:val="single" w:color="auto" w:sz="4" w:space="0"/>
            </w:tcBorders>
            <w:vAlign w:val="center"/>
          </w:tcPr>
          <w:p w14:paraId="18375359">
            <w:pPr>
              <w:spacing w:line="273" w:lineRule="auto"/>
              <w:jc w:val="center"/>
              <w:rPr>
                <w:rFonts w:hint="eastAsia" w:ascii="宋体" w:hAnsi="宋体"/>
                <w:spacing w:val="2"/>
              </w:rPr>
            </w:pPr>
            <w:r>
              <w:rPr>
                <w:rFonts w:hint="eastAsia" w:ascii="宋体" w:hAnsi="宋体"/>
                <w:spacing w:val="2"/>
              </w:rPr>
              <w:t>毕业要求</w:t>
            </w:r>
            <w:r>
              <w:rPr>
                <w:rFonts w:hint="eastAsia" w:ascii="宋体" w:hAnsi="宋体"/>
                <w:spacing w:val="2"/>
                <w:lang w:val="en-US" w:eastAsia="zh-CN"/>
              </w:rPr>
              <w:t>6</w:t>
            </w:r>
            <w:r>
              <w:rPr>
                <w:rFonts w:hint="eastAsia" w:ascii="宋体" w:hAnsi="宋体"/>
                <w:spacing w:val="2"/>
              </w:rPr>
              <w:t>：</w:t>
            </w:r>
          </w:p>
          <w:p w14:paraId="38679248">
            <w:pPr>
              <w:spacing w:line="273" w:lineRule="auto"/>
              <w:jc w:val="center"/>
              <w:rPr>
                <w:rFonts w:ascii="宋体" w:hAnsi="宋体"/>
              </w:rPr>
            </w:pPr>
            <w:r>
              <w:rPr>
                <w:rFonts w:hint="eastAsia" w:ascii="宋体" w:hAnsi="宋体"/>
                <w:spacing w:val="2"/>
              </w:rPr>
              <w:t>交流合作</w:t>
            </w:r>
          </w:p>
        </w:tc>
        <w:tc>
          <w:tcPr>
            <w:tcW w:w="5490" w:type="dxa"/>
            <w:tcBorders>
              <w:top w:val="single" w:color="auto" w:sz="4" w:space="0"/>
              <w:left w:val="single" w:color="auto" w:sz="4" w:space="0"/>
              <w:bottom w:val="single" w:color="auto" w:sz="4" w:space="0"/>
              <w:right w:val="single" w:color="auto" w:sz="4" w:space="0"/>
            </w:tcBorders>
            <w:vAlign w:val="center"/>
          </w:tcPr>
          <w:p w14:paraId="24D4883B">
            <w:pPr>
              <w:spacing w:line="273" w:lineRule="auto"/>
              <w:rPr>
                <w:rFonts w:ascii="宋体" w:hAnsi="宋体"/>
                <w:spacing w:val="2"/>
              </w:rPr>
            </w:pPr>
            <w:r>
              <w:rPr>
                <w:rFonts w:hint="eastAsia" w:ascii="宋体" w:hAnsi="宋体"/>
                <w:lang w:val="en-US" w:eastAsia="zh-CN"/>
              </w:rPr>
              <w:t>4.</w:t>
            </w:r>
            <w:r>
              <w:rPr>
                <w:rFonts w:hint="eastAsia" w:ascii="宋体" w:hAnsi="宋体"/>
              </w:rPr>
              <w:t>具有自如与学生、家长、同事、领导及同行进行沟通与协作的能力，具有一定的跨文化交流与合作的能力。</w:t>
            </w:r>
          </w:p>
        </w:tc>
        <w:tc>
          <w:tcPr>
            <w:tcW w:w="1609" w:type="dxa"/>
            <w:tcBorders>
              <w:top w:val="single" w:color="auto" w:sz="4" w:space="0"/>
              <w:left w:val="single" w:color="auto" w:sz="4" w:space="0"/>
              <w:bottom w:val="single" w:color="auto" w:sz="4" w:space="0"/>
              <w:right w:val="single" w:color="auto" w:sz="4" w:space="0"/>
            </w:tcBorders>
            <w:vAlign w:val="center"/>
          </w:tcPr>
          <w:p w14:paraId="42D4D8EF">
            <w:pPr>
              <w:spacing w:line="273" w:lineRule="auto"/>
              <w:jc w:val="center"/>
              <w:rPr>
                <w:rFonts w:ascii="宋体" w:hAnsi="宋体"/>
              </w:rPr>
            </w:pPr>
            <w:r>
              <w:rPr>
                <w:rFonts w:hint="eastAsia" w:ascii="宋体" w:hAnsi="宋体"/>
              </w:rPr>
              <w:t>课程目标4</w:t>
            </w:r>
          </w:p>
        </w:tc>
      </w:tr>
    </w:tbl>
    <w:p w14:paraId="2CFE0149">
      <w:pPr>
        <w:spacing w:line="360" w:lineRule="auto"/>
        <w:outlineLvl w:val="0"/>
        <w:rPr>
          <w:rFonts w:hint="eastAsia" w:ascii="宋体" w:hAnsi="宋体"/>
          <w:b/>
          <w:kern w:val="0"/>
          <w:sz w:val="24"/>
          <w:szCs w:val="24"/>
        </w:rPr>
      </w:pPr>
      <w:r>
        <w:rPr>
          <w:rFonts w:hint="eastAsia" w:ascii="宋体" w:hAnsi="宋体"/>
          <w:b/>
          <w:kern w:val="0"/>
          <w:sz w:val="24"/>
          <w:szCs w:val="24"/>
        </w:rPr>
        <w:t xml:space="preserve">    </w:t>
      </w:r>
    </w:p>
    <w:p w14:paraId="61BC9E0E">
      <w:pPr>
        <w:numPr>
          <w:ilvl w:val="0"/>
          <w:numId w:val="0"/>
        </w:numPr>
        <w:spacing w:line="360" w:lineRule="auto"/>
        <w:ind w:leftChars="0" w:firstLine="482" w:firstLineChars="200"/>
        <w:outlineLvl w:val="0"/>
        <w:rPr>
          <w:rFonts w:hint="eastAsia" w:ascii="宋体" w:hAnsi="宋体"/>
          <w:b/>
          <w:kern w:val="0"/>
          <w:sz w:val="24"/>
          <w:szCs w:val="24"/>
          <w:lang w:eastAsia="zh-CN"/>
        </w:rPr>
      </w:pPr>
      <w:bookmarkStart w:id="145" w:name="_Toc12924"/>
      <w:r>
        <w:rPr>
          <w:rFonts w:hint="eastAsia" w:ascii="宋体" w:hAnsi="宋体"/>
          <w:b/>
          <w:kern w:val="0"/>
          <w:sz w:val="24"/>
          <w:szCs w:val="24"/>
          <w:lang w:eastAsia="zh-CN"/>
        </w:rPr>
        <w:t>（三）课程思政目标</w:t>
      </w:r>
      <w:bookmarkEnd w:id="145"/>
    </w:p>
    <w:p w14:paraId="713469A9">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促使学生在扎实掌握</w:t>
      </w:r>
      <w:r>
        <w:rPr>
          <w:rFonts w:hint="eastAsia" w:ascii="宋体" w:hAnsi="宋体" w:cs="Times New Roman"/>
          <w:color w:val="000000"/>
          <w:sz w:val="24"/>
          <w:szCs w:val="24"/>
          <w:lang w:eastAsia="zh-CN"/>
        </w:rPr>
        <w:t>课程</w:t>
      </w:r>
      <w:r>
        <w:rPr>
          <w:rFonts w:hint="eastAsia" w:ascii="宋体" w:hAnsi="宋体" w:eastAsia="宋体" w:cs="Times New Roman"/>
          <w:color w:val="000000"/>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000000"/>
          <w:sz w:val="24"/>
          <w:szCs w:val="24"/>
          <w:lang w:eastAsia="zh-CN"/>
        </w:rPr>
        <w:t>中小学</w:t>
      </w:r>
      <w:r>
        <w:rPr>
          <w:rFonts w:hint="eastAsia" w:ascii="宋体" w:hAnsi="宋体" w:eastAsia="宋体" w:cs="Times New Roman"/>
          <w:color w:val="000000"/>
          <w:sz w:val="24"/>
          <w:szCs w:val="24"/>
        </w:rPr>
        <w:t>教师职业道德规范，具有积极的情感、端正的态度、正确的价值观，具有人文底蕴和科学精神，依法执教，富有爱心、责任心、事业心，立志成为有理想信念、有道德情操、有扎实学习、有仁爱之心的新时代大国良师。</w:t>
      </w:r>
    </w:p>
    <w:p w14:paraId="1E498520">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6E042318">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0327084E">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2D43ED2B">
      <w:pPr>
        <w:numPr>
          <w:ilvl w:val="0"/>
          <w:numId w:val="26"/>
        </w:numPr>
        <w:spacing w:line="360" w:lineRule="auto"/>
        <w:ind w:left="481" w:leftChars="0" w:firstLine="0" w:firstLineChars="0"/>
        <w:outlineLvl w:val="0"/>
        <w:rPr>
          <w:rFonts w:hint="eastAsia" w:ascii="宋体" w:hAnsi="宋体"/>
          <w:b/>
          <w:sz w:val="28"/>
          <w:szCs w:val="28"/>
          <w:lang w:eastAsia="zh-CN"/>
        </w:rPr>
      </w:pPr>
      <w:bookmarkStart w:id="146" w:name="_Toc32731"/>
      <w:r>
        <w:rPr>
          <w:rFonts w:hint="eastAsia" w:ascii="宋体" w:hAnsi="宋体"/>
          <w:b/>
          <w:sz w:val="28"/>
          <w:szCs w:val="28"/>
        </w:rPr>
        <w:t>课程内容及</w:t>
      </w:r>
      <w:r>
        <w:rPr>
          <w:rFonts w:hint="eastAsia" w:ascii="宋体" w:hAnsi="宋体"/>
          <w:b/>
          <w:sz w:val="28"/>
          <w:szCs w:val="28"/>
          <w:lang w:eastAsia="zh-CN"/>
        </w:rPr>
        <w:t>预期学习成效</w:t>
      </w:r>
      <w:bookmarkEnd w:id="146"/>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884"/>
        <w:gridCol w:w="1200"/>
        <w:gridCol w:w="3011"/>
        <w:gridCol w:w="1560"/>
        <w:gridCol w:w="438"/>
      </w:tblGrid>
      <w:tr w14:paraId="0BF1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BF15606">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53F36081">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884" w:type="dxa"/>
            <w:vAlign w:val="center"/>
          </w:tcPr>
          <w:p w14:paraId="254F6FC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200" w:type="dxa"/>
            <w:vAlign w:val="center"/>
          </w:tcPr>
          <w:p w14:paraId="118AE670">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4A1BD209">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011" w:type="dxa"/>
            <w:vAlign w:val="center"/>
          </w:tcPr>
          <w:p w14:paraId="492DBBD9">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ECC001B">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E4C2A42">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73AF0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CAF98A">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31BC308F">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教师口语</w:t>
            </w:r>
          </w:p>
        </w:tc>
        <w:tc>
          <w:tcPr>
            <w:tcW w:w="1884" w:type="dxa"/>
            <w:vAlign w:val="center"/>
          </w:tcPr>
          <w:p w14:paraId="7D9ABF69">
            <w:pPr>
              <w:spacing w:line="269" w:lineRule="auto"/>
              <w:jc w:val="left"/>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教师教学语言分类</w:t>
            </w:r>
          </w:p>
          <w:p w14:paraId="1398B02D">
            <w:pPr>
              <w:spacing w:line="269" w:lineRule="auto"/>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教学口语及其种类</w:t>
            </w:r>
          </w:p>
          <w:p w14:paraId="32855500">
            <w:pPr>
              <w:spacing w:line="269" w:lineRule="auto"/>
              <w:jc w:val="left"/>
              <w:rPr>
                <w:rFonts w:ascii="宋体" w:hAnsi="宋体" w:eastAsia="宋体" w:cs="Times New Roman"/>
                <w:color w:val="000000"/>
                <w:szCs w:val="21"/>
              </w:rPr>
            </w:pPr>
            <w:r>
              <w:rPr>
                <w:rFonts w:hint="eastAsia" w:ascii="宋体" w:hAnsi="宋体"/>
                <w:sz w:val="21"/>
                <w:szCs w:val="21"/>
                <w:lang w:val="en-US" w:eastAsia="zh-CN"/>
              </w:rPr>
              <w:t>3.</w:t>
            </w:r>
            <w:r>
              <w:rPr>
                <w:rFonts w:hint="eastAsia" w:ascii="宋体" w:hAnsi="宋体"/>
                <w:sz w:val="21"/>
                <w:szCs w:val="21"/>
              </w:rPr>
              <w:t>如何提高教学语言能力</w:t>
            </w:r>
          </w:p>
        </w:tc>
        <w:tc>
          <w:tcPr>
            <w:tcW w:w="1200" w:type="dxa"/>
            <w:vAlign w:val="center"/>
          </w:tcPr>
          <w:p w14:paraId="0E1BB513">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2、3</w:t>
            </w:r>
          </w:p>
        </w:tc>
        <w:tc>
          <w:tcPr>
            <w:tcW w:w="3011" w:type="dxa"/>
            <w:vAlign w:val="center"/>
          </w:tcPr>
          <w:p w14:paraId="340B4FD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cs="Times New Roman"/>
                <w:color w:val="000000"/>
                <w:szCs w:val="21"/>
                <w:lang w:eastAsia="zh-CN"/>
              </w:rPr>
              <w:t>知晓教师教学语言的分类</w:t>
            </w:r>
            <w:r>
              <w:rPr>
                <w:rFonts w:hint="eastAsia" w:ascii="宋体" w:hAnsi="宋体" w:eastAsia="宋体" w:cs="Times New Roman"/>
                <w:color w:val="000000"/>
                <w:szCs w:val="21"/>
              </w:rPr>
              <w:t>；</w:t>
            </w:r>
          </w:p>
          <w:p w14:paraId="09023B42">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w:t>
            </w:r>
            <w:r>
              <w:rPr>
                <w:rFonts w:hint="eastAsia" w:ascii="宋体" w:hAnsi="宋体" w:cs="Times New Roman"/>
                <w:color w:val="000000"/>
                <w:szCs w:val="21"/>
                <w:lang w:eastAsia="zh-CN"/>
              </w:rPr>
              <w:t>教学口语及其分类</w:t>
            </w:r>
            <w:r>
              <w:rPr>
                <w:rFonts w:hint="eastAsia" w:ascii="宋体" w:hAnsi="宋体" w:eastAsia="宋体" w:cs="Times New Roman"/>
                <w:color w:val="000000"/>
                <w:szCs w:val="21"/>
              </w:rPr>
              <w:t>；</w:t>
            </w:r>
          </w:p>
          <w:p w14:paraId="0E5B789B">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3.</w:t>
            </w:r>
            <w:r>
              <w:rPr>
                <w:rFonts w:hint="eastAsia" w:ascii="宋体" w:hAnsi="宋体" w:cs="Times New Roman"/>
                <w:color w:val="000000"/>
                <w:szCs w:val="21"/>
                <w:lang w:eastAsia="zh-CN"/>
              </w:rPr>
              <w:t>熟知如何提高教师的教学语言能力。</w:t>
            </w:r>
          </w:p>
        </w:tc>
        <w:tc>
          <w:tcPr>
            <w:tcW w:w="1560" w:type="dxa"/>
            <w:vAlign w:val="center"/>
          </w:tcPr>
          <w:p w14:paraId="67DFB49D">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5FC82A44">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54D221A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2C5E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5DBFB1">
            <w:pPr>
              <w:spacing w:line="264" w:lineRule="auto"/>
              <w:jc w:val="center"/>
              <w:rPr>
                <w:rFonts w:ascii="宋体" w:hAnsi="宋体" w:eastAsia="宋体" w:cs="Times New Roman"/>
                <w:color w:val="000000"/>
                <w:szCs w:val="21"/>
              </w:rPr>
            </w:pPr>
          </w:p>
        </w:tc>
        <w:tc>
          <w:tcPr>
            <w:tcW w:w="8093" w:type="dxa"/>
            <w:gridSpan w:val="5"/>
            <w:vAlign w:val="center"/>
          </w:tcPr>
          <w:p w14:paraId="0809B22C">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6259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D8A2CEF">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329D8D60">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教师体态语</w:t>
            </w:r>
          </w:p>
          <w:p w14:paraId="290DAD89">
            <w:pPr>
              <w:spacing w:line="264" w:lineRule="auto"/>
              <w:jc w:val="center"/>
              <w:rPr>
                <w:rFonts w:hint="eastAsia" w:ascii="宋体" w:hAnsi="宋体" w:eastAsia="宋体" w:cs="Times New Roman"/>
                <w:color w:val="000000"/>
                <w:szCs w:val="21"/>
                <w:lang w:eastAsia="zh-CN"/>
              </w:rPr>
            </w:pPr>
          </w:p>
        </w:tc>
        <w:tc>
          <w:tcPr>
            <w:tcW w:w="1884" w:type="dxa"/>
            <w:vAlign w:val="center"/>
          </w:tcPr>
          <w:p w14:paraId="0FB56D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lang w:eastAsia="zh-CN"/>
              </w:rPr>
              <w:t>教师</w:t>
            </w:r>
            <w:r>
              <w:rPr>
                <w:rFonts w:hint="eastAsia" w:ascii="宋体" w:hAnsi="宋体"/>
                <w:sz w:val="21"/>
                <w:szCs w:val="21"/>
              </w:rPr>
              <w:t>体态语</w:t>
            </w:r>
          </w:p>
          <w:p w14:paraId="3CB5BB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sz w:val="21"/>
                <w:szCs w:val="21"/>
                <w:lang w:eastAsia="zh-CN"/>
              </w:rPr>
            </w:pPr>
            <w:r>
              <w:rPr>
                <w:rFonts w:hint="eastAsia" w:ascii="宋体" w:hAnsi="宋体"/>
                <w:sz w:val="21"/>
                <w:szCs w:val="21"/>
                <w:lang w:val="en-US" w:eastAsia="zh-CN"/>
              </w:rPr>
              <w:t>2.教师</w:t>
            </w:r>
            <w:r>
              <w:rPr>
                <w:rFonts w:hint="eastAsia" w:ascii="宋体" w:hAnsi="宋体"/>
                <w:sz w:val="21"/>
                <w:szCs w:val="21"/>
              </w:rPr>
              <w:t>体态语的</w:t>
            </w:r>
            <w:r>
              <w:rPr>
                <w:rFonts w:hint="eastAsia" w:ascii="宋体" w:hAnsi="宋体"/>
                <w:sz w:val="21"/>
                <w:szCs w:val="21"/>
                <w:lang w:eastAsia="zh-CN"/>
              </w:rPr>
              <w:t>特点</w:t>
            </w:r>
          </w:p>
          <w:p w14:paraId="137A38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Times New Roman"/>
                <w:color w:val="000000"/>
                <w:szCs w:val="21"/>
                <w:lang w:eastAsia="zh-CN"/>
              </w:rPr>
            </w:pPr>
            <w:r>
              <w:rPr>
                <w:rFonts w:hint="eastAsia" w:ascii="宋体" w:hAnsi="宋体"/>
                <w:sz w:val="21"/>
                <w:szCs w:val="21"/>
                <w:lang w:val="en-US" w:eastAsia="zh-CN"/>
              </w:rPr>
              <w:t>3.</w:t>
            </w:r>
            <w:r>
              <w:rPr>
                <w:rFonts w:hint="eastAsia" w:ascii="宋体" w:hAnsi="宋体"/>
                <w:sz w:val="21"/>
                <w:szCs w:val="21"/>
              </w:rPr>
              <w:t>体态语</w:t>
            </w:r>
            <w:r>
              <w:rPr>
                <w:rFonts w:hint="eastAsia" w:ascii="宋体" w:hAnsi="宋体"/>
                <w:sz w:val="21"/>
                <w:szCs w:val="21"/>
                <w:lang w:eastAsia="zh-CN"/>
              </w:rPr>
              <w:t>实践</w:t>
            </w:r>
          </w:p>
        </w:tc>
        <w:tc>
          <w:tcPr>
            <w:tcW w:w="1200" w:type="dxa"/>
            <w:vAlign w:val="center"/>
          </w:tcPr>
          <w:p w14:paraId="5354357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p>
        </w:tc>
        <w:tc>
          <w:tcPr>
            <w:tcW w:w="3011" w:type="dxa"/>
            <w:vAlign w:val="center"/>
          </w:tcPr>
          <w:p w14:paraId="59E46BD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了解教师体态语及其内涵</w:t>
            </w:r>
            <w:r>
              <w:rPr>
                <w:rFonts w:hint="eastAsia" w:ascii="宋体" w:hAnsi="宋体" w:eastAsia="宋体" w:cs="Times New Roman"/>
                <w:color w:val="000000"/>
                <w:szCs w:val="21"/>
              </w:rPr>
              <w:t>；</w:t>
            </w:r>
          </w:p>
          <w:p w14:paraId="363131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熟悉教师体态语的特点</w:t>
            </w:r>
            <w:r>
              <w:rPr>
                <w:rFonts w:hint="eastAsia" w:ascii="宋体" w:hAnsi="宋体" w:eastAsia="宋体" w:cs="Times New Roman"/>
                <w:color w:val="000000"/>
                <w:szCs w:val="21"/>
              </w:rPr>
              <w:t>；</w:t>
            </w:r>
          </w:p>
          <w:p w14:paraId="647B3D7D">
            <w:pPr>
              <w:spacing w:line="269"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掌握体态语的基本技能；</w:t>
            </w:r>
          </w:p>
          <w:p w14:paraId="76FF4934">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4.体态语练习</w:t>
            </w:r>
          </w:p>
        </w:tc>
        <w:tc>
          <w:tcPr>
            <w:tcW w:w="1560" w:type="dxa"/>
            <w:vAlign w:val="center"/>
          </w:tcPr>
          <w:p w14:paraId="2666231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966497F">
            <w:pPr>
              <w:spacing w:line="269"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指导与练习</w:t>
            </w:r>
          </w:p>
        </w:tc>
        <w:tc>
          <w:tcPr>
            <w:tcW w:w="438" w:type="dxa"/>
            <w:vAlign w:val="center"/>
          </w:tcPr>
          <w:p w14:paraId="2139298D">
            <w:pPr>
              <w:spacing w:line="269"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276C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94B5C6">
            <w:pPr>
              <w:spacing w:line="264" w:lineRule="auto"/>
              <w:jc w:val="center"/>
              <w:rPr>
                <w:rFonts w:ascii="宋体" w:hAnsi="宋体" w:eastAsia="宋体" w:cs="Times New Roman"/>
                <w:color w:val="000000"/>
                <w:szCs w:val="21"/>
              </w:rPr>
            </w:pPr>
          </w:p>
        </w:tc>
        <w:tc>
          <w:tcPr>
            <w:tcW w:w="8093" w:type="dxa"/>
            <w:gridSpan w:val="5"/>
            <w:vAlign w:val="center"/>
          </w:tcPr>
          <w:p w14:paraId="4028F9C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529F2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97EA17">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w:t>
            </w:r>
          </w:p>
          <w:p w14:paraId="37AA2FE8">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导课艺术</w:t>
            </w:r>
          </w:p>
        </w:tc>
        <w:tc>
          <w:tcPr>
            <w:tcW w:w="1884" w:type="dxa"/>
            <w:vAlign w:val="center"/>
          </w:tcPr>
          <w:p w14:paraId="08EC07A7">
            <w:pPr>
              <w:spacing w:line="269" w:lineRule="auto"/>
              <w:jc w:val="left"/>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导课</w:t>
            </w:r>
            <w:r>
              <w:rPr>
                <w:rFonts w:hint="eastAsia" w:ascii="宋体" w:hAnsi="宋体"/>
                <w:sz w:val="21"/>
                <w:szCs w:val="21"/>
                <w:lang w:eastAsia="zh-CN"/>
              </w:rPr>
              <w:t>及其</w:t>
            </w:r>
            <w:r>
              <w:rPr>
                <w:rFonts w:hint="eastAsia" w:ascii="宋体" w:hAnsi="宋体"/>
                <w:sz w:val="21"/>
                <w:szCs w:val="21"/>
              </w:rPr>
              <w:t>作用</w:t>
            </w:r>
          </w:p>
          <w:p w14:paraId="7912C8FB">
            <w:pPr>
              <w:spacing w:line="269" w:lineRule="auto"/>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导课的要点与方法</w:t>
            </w:r>
          </w:p>
          <w:p w14:paraId="388B8D6D">
            <w:pPr>
              <w:spacing w:line="269" w:lineRule="auto"/>
              <w:jc w:val="left"/>
              <w:rPr>
                <w:rFonts w:hint="default" w:ascii="宋体" w:hAnsi="宋体" w:eastAsia="宋体"/>
                <w:sz w:val="21"/>
                <w:szCs w:val="21"/>
                <w:lang w:val="en-US" w:eastAsia="zh-CN"/>
              </w:rPr>
            </w:pPr>
            <w:r>
              <w:rPr>
                <w:rFonts w:hint="eastAsia" w:ascii="宋体" w:hAnsi="宋体"/>
                <w:sz w:val="21"/>
                <w:szCs w:val="21"/>
                <w:lang w:val="en-US" w:eastAsia="zh-CN"/>
              </w:rPr>
              <w:t>3.导课实践</w:t>
            </w:r>
          </w:p>
        </w:tc>
        <w:tc>
          <w:tcPr>
            <w:tcW w:w="1200" w:type="dxa"/>
            <w:vAlign w:val="center"/>
          </w:tcPr>
          <w:p w14:paraId="520375F6">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p>
        </w:tc>
        <w:tc>
          <w:tcPr>
            <w:tcW w:w="3011" w:type="dxa"/>
            <w:vAlign w:val="center"/>
          </w:tcPr>
          <w:p w14:paraId="3ACC5BE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理解导课的含义及作用</w:t>
            </w:r>
            <w:r>
              <w:rPr>
                <w:rFonts w:hint="eastAsia" w:ascii="宋体" w:hAnsi="宋体" w:eastAsia="宋体" w:cs="Times New Roman"/>
                <w:color w:val="000000"/>
                <w:szCs w:val="21"/>
              </w:rPr>
              <w:t>；</w:t>
            </w:r>
          </w:p>
          <w:p w14:paraId="219CB2E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.知晓导课的要点与要求</w:t>
            </w:r>
            <w:r>
              <w:rPr>
                <w:rFonts w:hint="eastAsia" w:ascii="宋体" w:hAnsi="宋体" w:eastAsia="宋体" w:cs="Times New Roman"/>
                <w:color w:val="000000"/>
                <w:szCs w:val="21"/>
              </w:rPr>
              <w:t>；</w:t>
            </w:r>
          </w:p>
          <w:p w14:paraId="2AD006E5">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3.熟悉导课的基本方法；</w:t>
            </w:r>
          </w:p>
          <w:p w14:paraId="6BA2D331">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4.导课实践</w:t>
            </w:r>
          </w:p>
          <w:p w14:paraId="19459797">
            <w:pPr>
              <w:spacing w:line="269" w:lineRule="auto"/>
              <w:jc w:val="left"/>
              <w:rPr>
                <w:rFonts w:hint="default" w:ascii="宋体" w:hAnsi="宋体" w:cs="Times New Roman"/>
                <w:color w:val="000000"/>
                <w:szCs w:val="21"/>
                <w:lang w:val="en-US" w:eastAsia="zh-CN"/>
              </w:rPr>
            </w:pPr>
          </w:p>
        </w:tc>
        <w:tc>
          <w:tcPr>
            <w:tcW w:w="1560" w:type="dxa"/>
            <w:vAlign w:val="center"/>
          </w:tcPr>
          <w:p w14:paraId="235A283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0BA660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导课实践与评议</w:t>
            </w:r>
          </w:p>
        </w:tc>
        <w:tc>
          <w:tcPr>
            <w:tcW w:w="438" w:type="dxa"/>
            <w:vAlign w:val="center"/>
          </w:tcPr>
          <w:p w14:paraId="02F9C4E9">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242E4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73FD45">
            <w:pPr>
              <w:spacing w:line="264" w:lineRule="auto"/>
              <w:jc w:val="center"/>
              <w:rPr>
                <w:rFonts w:ascii="宋体" w:hAnsi="宋体" w:eastAsia="宋体" w:cs="Times New Roman"/>
                <w:color w:val="000000"/>
                <w:szCs w:val="21"/>
              </w:rPr>
            </w:pPr>
          </w:p>
        </w:tc>
        <w:tc>
          <w:tcPr>
            <w:tcW w:w="8093" w:type="dxa"/>
            <w:gridSpan w:val="5"/>
            <w:vAlign w:val="center"/>
          </w:tcPr>
          <w:p w14:paraId="1EC7B67A">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2EBB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6CCEB7">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w:t>
            </w:r>
          </w:p>
          <w:p w14:paraId="45E36CF0">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新课教学艺术</w:t>
            </w:r>
          </w:p>
        </w:tc>
        <w:tc>
          <w:tcPr>
            <w:tcW w:w="1884" w:type="dxa"/>
            <w:vAlign w:val="center"/>
          </w:tcPr>
          <w:p w14:paraId="08BF96F0">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1.唱歌课的新课教学</w:t>
            </w:r>
          </w:p>
          <w:p w14:paraId="623FBD4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2.欣赏课的新课教学</w:t>
            </w:r>
          </w:p>
          <w:p w14:paraId="7FA34645">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3.器乐课的新课教学</w:t>
            </w:r>
          </w:p>
          <w:p w14:paraId="5C55A8CB">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4.新课教学实践</w:t>
            </w:r>
          </w:p>
        </w:tc>
        <w:tc>
          <w:tcPr>
            <w:tcW w:w="1200" w:type="dxa"/>
            <w:vAlign w:val="center"/>
          </w:tcPr>
          <w:p w14:paraId="19F7F769">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472D91BB">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了解歌唱课的结构、教学特点、教学流程及要点</w:t>
            </w:r>
            <w:r>
              <w:rPr>
                <w:rFonts w:hint="eastAsia" w:ascii="宋体" w:hAnsi="宋体" w:eastAsia="宋体" w:cs="Times New Roman"/>
                <w:color w:val="000000"/>
                <w:szCs w:val="21"/>
              </w:rPr>
              <w:t>；</w:t>
            </w:r>
          </w:p>
          <w:p w14:paraId="7E6B67DE">
            <w:pPr>
              <w:spacing w:line="276"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熟悉欣赏课的结构、教学特点、教学流程及要点；</w:t>
            </w:r>
          </w:p>
          <w:p w14:paraId="117D7E87">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3.知晓器乐</w:t>
            </w:r>
            <w:r>
              <w:rPr>
                <w:rFonts w:hint="eastAsia" w:ascii="宋体" w:hAnsi="宋体" w:cs="Times New Roman"/>
                <w:color w:val="000000"/>
                <w:szCs w:val="21"/>
                <w:lang w:eastAsia="zh-CN"/>
              </w:rPr>
              <w:t>课的结构、教学特点、教学流程及要点。</w:t>
            </w:r>
          </w:p>
        </w:tc>
        <w:tc>
          <w:tcPr>
            <w:tcW w:w="1560" w:type="dxa"/>
            <w:vAlign w:val="center"/>
          </w:tcPr>
          <w:p w14:paraId="3B6197C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B3BBABC">
            <w:pPr>
              <w:spacing w:line="276" w:lineRule="auto"/>
              <w:jc w:val="left"/>
              <w:rPr>
                <w:rFonts w:hint="eastAsia" w:ascii="宋体" w:hAnsi="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课例赏析</w:t>
            </w:r>
          </w:p>
          <w:p w14:paraId="08B87437">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4.导课实践的评议</w:t>
            </w:r>
          </w:p>
        </w:tc>
        <w:tc>
          <w:tcPr>
            <w:tcW w:w="438" w:type="dxa"/>
            <w:vAlign w:val="center"/>
          </w:tcPr>
          <w:p w14:paraId="5F848C32">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7D02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2864E5">
            <w:pPr>
              <w:spacing w:line="276" w:lineRule="auto"/>
              <w:jc w:val="center"/>
              <w:rPr>
                <w:rFonts w:ascii="宋体" w:hAnsi="宋体" w:eastAsia="宋体" w:cs="Times New Roman"/>
                <w:color w:val="000000"/>
                <w:szCs w:val="21"/>
              </w:rPr>
            </w:pPr>
          </w:p>
        </w:tc>
        <w:tc>
          <w:tcPr>
            <w:tcW w:w="8093" w:type="dxa"/>
            <w:gridSpan w:val="5"/>
            <w:vAlign w:val="center"/>
          </w:tcPr>
          <w:p w14:paraId="32597155">
            <w:pPr>
              <w:spacing w:line="276" w:lineRule="auto"/>
              <w:jc w:val="left"/>
              <w:rPr>
                <w:rFonts w:hint="eastAsia"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p w14:paraId="795C4F88">
            <w:pPr>
              <w:spacing w:line="276" w:lineRule="auto"/>
              <w:jc w:val="left"/>
              <w:rPr>
                <w:rFonts w:hint="eastAsia" w:ascii="宋体" w:hAnsi="宋体" w:eastAsia="宋体" w:cs="Times New Roman"/>
                <w:color w:val="000000"/>
                <w:szCs w:val="21"/>
              </w:rPr>
            </w:pPr>
          </w:p>
        </w:tc>
      </w:tr>
      <w:tr w14:paraId="200B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73BFAA">
            <w:pPr>
              <w:spacing w:line="276" w:lineRule="auto"/>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（五）</w:t>
            </w:r>
          </w:p>
          <w:p w14:paraId="691F3401">
            <w:pPr>
              <w:spacing w:line="276" w:lineRule="auto"/>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教学提问艺术</w:t>
            </w:r>
          </w:p>
        </w:tc>
        <w:tc>
          <w:tcPr>
            <w:tcW w:w="1884" w:type="dxa"/>
            <w:vAlign w:val="center"/>
          </w:tcPr>
          <w:p w14:paraId="53395E0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1.教学提问及其作用</w:t>
            </w:r>
          </w:p>
          <w:p w14:paraId="22ACBB09">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2.教学提问分类与要点</w:t>
            </w:r>
          </w:p>
          <w:p w14:paraId="07B64AC2">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3.案例赏析</w:t>
            </w:r>
          </w:p>
          <w:p w14:paraId="4FD80AAB">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4.教学提问实践</w:t>
            </w:r>
          </w:p>
        </w:tc>
        <w:tc>
          <w:tcPr>
            <w:tcW w:w="1200" w:type="dxa"/>
            <w:vAlign w:val="center"/>
          </w:tcPr>
          <w:p w14:paraId="630F1082">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p>
        </w:tc>
        <w:tc>
          <w:tcPr>
            <w:tcW w:w="3011" w:type="dxa"/>
            <w:vAlign w:val="center"/>
          </w:tcPr>
          <w:p w14:paraId="74A49E17">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了解提问技能及其前提</w:t>
            </w:r>
            <w:r>
              <w:rPr>
                <w:rFonts w:hint="eastAsia" w:ascii="宋体" w:hAnsi="宋体" w:eastAsia="宋体" w:cs="Times New Roman"/>
                <w:color w:val="000000"/>
                <w:szCs w:val="21"/>
              </w:rPr>
              <w:t>；</w:t>
            </w:r>
          </w:p>
          <w:p w14:paraId="6A81F044">
            <w:pPr>
              <w:spacing w:line="276"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.熟悉提问技能的分类及要点；</w:t>
            </w:r>
          </w:p>
          <w:p w14:paraId="25F59159">
            <w:pPr>
              <w:spacing w:line="276" w:lineRule="auto"/>
              <w:jc w:val="left"/>
              <w:rPr>
                <w:rFonts w:hint="eastAsia" w:ascii="宋体" w:hAnsi="宋体" w:cs="Times New Roman"/>
                <w:color w:val="000000"/>
                <w:szCs w:val="21"/>
                <w:lang w:eastAsia="zh-CN"/>
              </w:rPr>
            </w:pPr>
            <w:r>
              <w:rPr>
                <w:rFonts w:hint="eastAsia" w:ascii="宋体" w:hAnsi="宋体" w:cs="Times New Roman"/>
                <w:color w:val="000000"/>
                <w:szCs w:val="21"/>
                <w:lang w:val="en-US" w:eastAsia="zh-CN"/>
              </w:rPr>
              <w:t>3.懂得实际教学中教学提问的应用方法</w:t>
            </w:r>
            <w:r>
              <w:rPr>
                <w:rFonts w:hint="eastAsia" w:ascii="宋体" w:hAnsi="宋体" w:cs="Times New Roman"/>
                <w:color w:val="000000"/>
                <w:szCs w:val="21"/>
                <w:lang w:eastAsia="zh-CN"/>
              </w:rPr>
              <w:t>。</w:t>
            </w:r>
          </w:p>
          <w:p w14:paraId="215DBA19">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4.教学提问实践练习</w:t>
            </w:r>
          </w:p>
        </w:tc>
        <w:tc>
          <w:tcPr>
            <w:tcW w:w="1560" w:type="dxa"/>
            <w:vAlign w:val="center"/>
          </w:tcPr>
          <w:p w14:paraId="74493CD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DDDF10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案例欣赏与</w:t>
            </w:r>
            <w:r>
              <w:rPr>
                <w:rFonts w:ascii="宋体" w:hAnsi="宋体" w:eastAsia="宋体" w:cs="Times New Roman"/>
                <w:color w:val="000000"/>
                <w:szCs w:val="21"/>
              </w:rPr>
              <w:t>讨论</w:t>
            </w:r>
          </w:p>
          <w:p w14:paraId="2E92618A">
            <w:pPr>
              <w:spacing w:line="276"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4.教学提问实践的评议</w:t>
            </w:r>
          </w:p>
          <w:p w14:paraId="42A86D20">
            <w:pPr>
              <w:spacing w:line="276" w:lineRule="auto"/>
              <w:jc w:val="left"/>
              <w:rPr>
                <w:rFonts w:ascii="宋体" w:hAnsi="宋体" w:eastAsia="宋体" w:cs="Times New Roman"/>
                <w:color w:val="000000"/>
                <w:szCs w:val="21"/>
              </w:rPr>
            </w:pPr>
          </w:p>
        </w:tc>
        <w:tc>
          <w:tcPr>
            <w:tcW w:w="438" w:type="dxa"/>
            <w:vAlign w:val="center"/>
          </w:tcPr>
          <w:p w14:paraId="0219590C">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9109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B3C33B">
            <w:pPr>
              <w:spacing w:line="276" w:lineRule="auto"/>
              <w:jc w:val="center"/>
              <w:rPr>
                <w:rFonts w:ascii="宋体" w:hAnsi="宋体" w:eastAsia="宋体" w:cs="Times New Roman"/>
                <w:color w:val="000000"/>
                <w:szCs w:val="21"/>
              </w:rPr>
            </w:pPr>
          </w:p>
        </w:tc>
        <w:tc>
          <w:tcPr>
            <w:tcW w:w="8093" w:type="dxa"/>
            <w:gridSpan w:val="5"/>
            <w:vAlign w:val="center"/>
          </w:tcPr>
          <w:p w14:paraId="7A26D980">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7471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311755D">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w:t>
            </w:r>
          </w:p>
          <w:p w14:paraId="1873CAB7">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教学拓展艺术</w:t>
            </w:r>
          </w:p>
        </w:tc>
        <w:tc>
          <w:tcPr>
            <w:tcW w:w="1884" w:type="dxa"/>
            <w:vAlign w:val="center"/>
          </w:tcPr>
          <w:p w14:paraId="4787FFC0">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1.教学拓展及其内容</w:t>
            </w:r>
          </w:p>
          <w:p w14:paraId="71D95581">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2.教学拓展方法</w:t>
            </w:r>
          </w:p>
          <w:p w14:paraId="70798F1D">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3.教学拓展案例赏析</w:t>
            </w:r>
          </w:p>
          <w:p w14:paraId="5C18D082">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4.教学拓展实践</w:t>
            </w:r>
          </w:p>
        </w:tc>
        <w:tc>
          <w:tcPr>
            <w:tcW w:w="1200" w:type="dxa"/>
            <w:vAlign w:val="center"/>
          </w:tcPr>
          <w:p w14:paraId="2CFF3F5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课程目标1、2、3</w:t>
            </w:r>
          </w:p>
        </w:tc>
        <w:tc>
          <w:tcPr>
            <w:tcW w:w="3011" w:type="dxa"/>
            <w:vAlign w:val="center"/>
          </w:tcPr>
          <w:p w14:paraId="23291DE0">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ascii="宋体" w:hAnsi="宋体" w:eastAsia="宋体" w:cs="Times New Roman"/>
                <w:color w:val="000000"/>
                <w:szCs w:val="21"/>
              </w:rPr>
              <w:t>了解</w:t>
            </w:r>
            <w:r>
              <w:rPr>
                <w:rFonts w:hint="eastAsia" w:ascii="宋体" w:hAnsi="宋体" w:cs="Times New Roman"/>
                <w:color w:val="000000"/>
                <w:szCs w:val="21"/>
                <w:lang w:eastAsia="zh-CN"/>
              </w:rPr>
              <w:t>教学拓展的内涵与内容</w:t>
            </w:r>
            <w:r>
              <w:rPr>
                <w:rFonts w:hint="eastAsia" w:ascii="宋体" w:hAnsi="宋体" w:eastAsia="宋体" w:cs="Times New Roman"/>
                <w:color w:val="000000"/>
                <w:szCs w:val="21"/>
              </w:rPr>
              <w:t>；</w:t>
            </w:r>
          </w:p>
          <w:p w14:paraId="723C4BD3">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熟悉教学拓展的基本方法</w:t>
            </w:r>
            <w:r>
              <w:rPr>
                <w:rFonts w:hint="eastAsia" w:ascii="宋体" w:hAnsi="宋体" w:eastAsia="宋体" w:cs="Times New Roman"/>
                <w:color w:val="000000"/>
                <w:szCs w:val="21"/>
              </w:rPr>
              <w:t>；</w:t>
            </w:r>
          </w:p>
          <w:p w14:paraId="5F642346">
            <w:pPr>
              <w:spacing w:line="276" w:lineRule="auto"/>
              <w:jc w:val="left"/>
              <w:rPr>
                <w:rFonts w:hint="eastAsia" w:ascii="宋体" w:hAnsi="宋体" w:cs="Times New Roman"/>
                <w:color w:val="000000"/>
                <w:szCs w:val="21"/>
                <w:lang w:eastAsia="zh-CN"/>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分析教学拓展的要点；</w:t>
            </w:r>
          </w:p>
          <w:p w14:paraId="2FE8099F">
            <w:pPr>
              <w:spacing w:line="276"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4.能顺利实施教学拓展</w:t>
            </w:r>
            <w:r>
              <w:rPr>
                <w:rFonts w:hint="eastAsia" w:ascii="宋体" w:hAnsi="宋体" w:eastAsia="宋体" w:cs="Times New Roman"/>
                <w:color w:val="000000"/>
                <w:szCs w:val="21"/>
              </w:rPr>
              <w:t>。</w:t>
            </w:r>
          </w:p>
        </w:tc>
        <w:tc>
          <w:tcPr>
            <w:tcW w:w="1560" w:type="dxa"/>
            <w:vAlign w:val="center"/>
          </w:tcPr>
          <w:p w14:paraId="1577294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F7AFA26">
            <w:pPr>
              <w:spacing w:line="276" w:lineRule="auto"/>
              <w:jc w:val="left"/>
              <w:rPr>
                <w:rFonts w:hint="eastAsia" w:ascii="宋体" w:hAnsi="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案例欣赏</w:t>
            </w:r>
          </w:p>
          <w:p w14:paraId="15F8EB07">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4.教学拓展实践</w:t>
            </w:r>
          </w:p>
        </w:tc>
        <w:tc>
          <w:tcPr>
            <w:tcW w:w="438" w:type="dxa"/>
            <w:vAlign w:val="center"/>
          </w:tcPr>
          <w:p w14:paraId="2E887F55">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45043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6409D9">
            <w:pPr>
              <w:spacing w:line="276" w:lineRule="auto"/>
              <w:jc w:val="center"/>
              <w:rPr>
                <w:rFonts w:ascii="宋体" w:hAnsi="宋体" w:eastAsia="宋体" w:cs="Times New Roman"/>
                <w:color w:val="000000"/>
                <w:szCs w:val="21"/>
              </w:rPr>
            </w:pPr>
          </w:p>
        </w:tc>
        <w:tc>
          <w:tcPr>
            <w:tcW w:w="8093" w:type="dxa"/>
            <w:gridSpan w:val="5"/>
            <w:vAlign w:val="center"/>
          </w:tcPr>
          <w:p w14:paraId="626B5A4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w:t>
            </w:r>
          </w:p>
        </w:tc>
      </w:tr>
      <w:tr w14:paraId="5F01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F58ABB">
            <w:pPr>
              <w:spacing w:line="276" w:lineRule="auto"/>
              <w:jc w:val="center"/>
              <w:rPr>
                <w:rFonts w:hint="eastAsia" w:ascii="宋体" w:hAnsi="宋体" w:cs="Times New Roman"/>
                <w:szCs w:val="21"/>
                <w:lang w:eastAsia="zh-CN"/>
              </w:rPr>
            </w:pPr>
            <w:r>
              <w:rPr>
                <w:rFonts w:hint="eastAsia" w:ascii="宋体" w:hAnsi="宋体" w:cs="Times New Roman"/>
                <w:szCs w:val="21"/>
                <w:lang w:eastAsia="zh-CN"/>
              </w:rPr>
              <w:t>（七）</w:t>
            </w:r>
          </w:p>
          <w:p w14:paraId="4DBF6FA0">
            <w:pPr>
              <w:spacing w:line="276" w:lineRule="auto"/>
              <w:jc w:val="center"/>
              <w:rPr>
                <w:rFonts w:hint="eastAsia" w:ascii="宋体" w:hAnsi="宋体" w:cs="Times New Roman"/>
                <w:szCs w:val="21"/>
                <w:lang w:eastAsia="zh-CN"/>
              </w:rPr>
            </w:pPr>
            <w:r>
              <w:rPr>
                <w:rFonts w:hint="eastAsia" w:ascii="宋体" w:hAnsi="宋体" w:cs="Times New Roman"/>
                <w:szCs w:val="21"/>
                <w:lang w:eastAsia="zh-CN"/>
              </w:rPr>
              <w:t>技能展示艺术</w:t>
            </w:r>
          </w:p>
        </w:tc>
        <w:tc>
          <w:tcPr>
            <w:tcW w:w="1884" w:type="dxa"/>
            <w:vAlign w:val="center"/>
          </w:tcPr>
          <w:p w14:paraId="3465FEB8">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1.技能展示及其内容</w:t>
            </w:r>
          </w:p>
          <w:p w14:paraId="27F77CA0">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2.技能展示方法</w:t>
            </w:r>
          </w:p>
          <w:p w14:paraId="530FF0E2">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3.技能展示要点</w:t>
            </w:r>
          </w:p>
          <w:p w14:paraId="0F5F36F6">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szCs w:val="21"/>
                <w:lang w:val="en-US" w:eastAsia="zh-CN"/>
              </w:rPr>
            </w:pPr>
            <w:r>
              <w:rPr>
                <w:rFonts w:hint="eastAsia" w:ascii="宋体" w:hAnsi="宋体" w:cs="Times New Roman"/>
                <w:szCs w:val="21"/>
                <w:lang w:val="en-US" w:eastAsia="zh-CN"/>
              </w:rPr>
              <w:t>4.技能展示案例</w:t>
            </w:r>
          </w:p>
          <w:p w14:paraId="45546641">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szCs w:val="21"/>
                <w:lang w:val="en-US" w:eastAsia="zh-CN"/>
              </w:rPr>
            </w:pPr>
            <w:r>
              <w:rPr>
                <w:rFonts w:hint="eastAsia" w:ascii="宋体" w:hAnsi="宋体" w:cs="Times New Roman"/>
                <w:szCs w:val="21"/>
                <w:lang w:val="en-US" w:eastAsia="zh-CN"/>
              </w:rPr>
              <w:t>5.技能展示实践</w:t>
            </w:r>
          </w:p>
        </w:tc>
        <w:tc>
          <w:tcPr>
            <w:tcW w:w="1200" w:type="dxa"/>
            <w:vAlign w:val="center"/>
          </w:tcPr>
          <w:p w14:paraId="17833F28">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154791E3">
            <w:pPr>
              <w:keepNext w:val="0"/>
              <w:keepLines w:val="0"/>
              <w:pageBreakBefore w:val="0"/>
              <w:widowControl w:val="0"/>
              <w:numPr>
                <w:ilvl w:val="0"/>
                <w:numId w:val="27"/>
              </w:numPr>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了解技能展示的内容与要点；</w:t>
            </w:r>
          </w:p>
          <w:p w14:paraId="077BAD10">
            <w:pPr>
              <w:keepNext w:val="0"/>
              <w:keepLines w:val="0"/>
              <w:pageBreakBefore w:val="0"/>
              <w:widowControl w:val="0"/>
              <w:numPr>
                <w:ilvl w:val="0"/>
                <w:numId w:val="27"/>
              </w:numPr>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hint="eastAsia" w:ascii="宋体" w:hAnsi="宋体" w:cs="Times New Roman"/>
                <w:color w:val="000000"/>
                <w:szCs w:val="21"/>
                <w:lang w:eastAsia="zh-CN"/>
              </w:rPr>
              <w:t>熟悉技能展示的基本方法；</w:t>
            </w:r>
          </w:p>
          <w:p w14:paraId="2BF55A65">
            <w:pPr>
              <w:keepNext w:val="0"/>
              <w:keepLines w:val="0"/>
              <w:pageBreakBefore w:val="0"/>
              <w:widowControl w:val="0"/>
              <w:numPr>
                <w:ilvl w:val="0"/>
                <w:numId w:val="27"/>
              </w:numPr>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hint="eastAsia" w:ascii="宋体" w:hAnsi="宋体" w:cs="Times New Roman"/>
                <w:color w:val="000000"/>
                <w:szCs w:val="21"/>
                <w:lang w:eastAsia="zh-CN"/>
              </w:rPr>
              <w:t>能顺利进行技能展示教学</w:t>
            </w:r>
            <w:r>
              <w:rPr>
                <w:rFonts w:hint="eastAsia" w:ascii="宋体" w:hAnsi="宋体" w:eastAsia="宋体" w:cs="Times New Roman"/>
                <w:color w:val="000000"/>
                <w:szCs w:val="21"/>
              </w:rPr>
              <w:t>。</w:t>
            </w:r>
          </w:p>
        </w:tc>
        <w:tc>
          <w:tcPr>
            <w:tcW w:w="1560" w:type="dxa"/>
            <w:vAlign w:val="center"/>
          </w:tcPr>
          <w:p w14:paraId="74D8F637">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1.线上学习</w:t>
            </w:r>
          </w:p>
          <w:p w14:paraId="7A12A72C">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案例欣赏</w:t>
            </w:r>
          </w:p>
          <w:p w14:paraId="64EA31B2">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4.技能展示实践</w:t>
            </w:r>
          </w:p>
        </w:tc>
        <w:tc>
          <w:tcPr>
            <w:tcW w:w="438" w:type="dxa"/>
            <w:vAlign w:val="center"/>
          </w:tcPr>
          <w:p w14:paraId="1C0AB17D">
            <w:pPr>
              <w:spacing w:line="276"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64D1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646E6D3">
            <w:pPr>
              <w:spacing w:line="276" w:lineRule="auto"/>
              <w:jc w:val="center"/>
              <w:rPr>
                <w:rFonts w:ascii="宋体" w:hAnsi="宋体" w:eastAsia="宋体" w:cs="Times New Roman"/>
                <w:color w:val="000000"/>
                <w:szCs w:val="21"/>
              </w:rPr>
            </w:pPr>
          </w:p>
        </w:tc>
        <w:tc>
          <w:tcPr>
            <w:tcW w:w="8093" w:type="dxa"/>
            <w:gridSpan w:val="5"/>
            <w:vAlign w:val="center"/>
          </w:tcPr>
          <w:p w14:paraId="474818E2">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了解我国现代学校教育制度的演变及其形态，确立制度自信。</w:t>
            </w:r>
          </w:p>
        </w:tc>
      </w:tr>
      <w:tr w14:paraId="06386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71E6D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（八）</w:t>
            </w:r>
          </w:p>
          <w:p w14:paraId="490D1927">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说课</w:t>
            </w:r>
          </w:p>
          <w:p w14:paraId="262FAADF">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p>
        </w:tc>
        <w:tc>
          <w:tcPr>
            <w:tcW w:w="1884" w:type="dxa"/>
            <w:vAlign w:val="center"/>
          </w:tcPr>
          <w:p w14:paraId="7F3F6F3B">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宋体" w:hAnsi="宋体" w:cs="Times New Roman"/>
                <w:color w:val="000000"/>
                <w:szCs w:val="21"/>
                <w:lang w:val="en-US" w:eastAsia="zh-CN"/>
              </w:rPr>
            </w:pPr>
            <w:r>
              <w:rPr>
                <w:rFonts w:hint="eastAsia" w:ascii="宋体" w:hAnsi="宋体" w:cs="Times New Roman"/>
                <w:color w:val="000000"/>
                <w:sz w:val="21"/>
                <w:szCs w:val="21"/>
                <w:lang w:val="en-US" w:eastAsia="zh-CN"/>
              </w:rPr>
              <w:t>1.</w:t>
            </w:r>
            <w:r>
              <w:rPr>
                <w:rFonts w:hint="eastAsia" w:ascii="宋体" w:hAnsi="宋体"/>
                <w:sz w:val="21"/>
                <w:szCs w:val="21"/>
              </w:rPr>
              <w:t>说课的内涵；说课稿的设计；说课中应注意的问题；说课案例赏析；说课课件制作。</w:t>
            </w:r>
          </w:p>
        </w:tc>
        <w:tc>
          <w:tcPr>
            <w:tcW w:w="1200" w:type="dxa"/>
            <w:vAlign w:val="center"/>
          </w:tcPr>
          <w:p w14:paraId="1403ADE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70108F75">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1.知晓说课的内涵，掌握说课稿的设计；</w:t>
            </w:r>
          </w:p>
          <w:p w14:paraId="2C2AF31C">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2.熟知说课要点，学会制作说课课件；</w:t>
            </w:r>
          </w:p>
          <w:p w14:paraId="6D57A400">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3.尝试进行说课实践。</w:t>
            </w:r>
          </w:p>
        </w:tc>
        <w:tc>
          <w:tcPr>
            <w:tcW w:w="1560" w:type="dxa"/>
            <w:vAlign w:val="center"/>
          </w:tcPr>
          <w:p w14:paraId="071C94D7">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1.线上学习</w:t>
            </w:r>
          </w:p>
          <w:p w14:paraId="6B357CA6">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案例赏析</w:t>
            </w:r>
          </w:p>
          <w:p w14:paraId="47507C1E">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4.说课实践</w:t>
            </w:r>
          </w:p>
        </w:tc>
        <w:tc>
          <w:tcPr>
            <w:tcW w:w="438" w:type="dxa"/>
            <w:vAlign w:val="center"/>
          </w:tcPr>
          <w:p w14:paraId="4DAC691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59F5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3EFFE1">
            <w:pPr>
              <w:spacing w:line="264" w:lineRule="auto"/>
              <w:jc w:val="center"/>
              <w:rPr>
                <w:rFonts w:ascii="宋体" w:hAnsi="宋体" w:eastAsia="宋体" w:cs="Times New Roman"/>
                <w:color w:val="000000"/>
                <w:szCs w:val="21"/>
              </w:rPr>
            </w:pPr>
          </w:p>
        </w:tc>
        <w:tc>
          <w:tcPr>
            <w:tcW w:w="8093" w:type="dxa"/>
            <w:gridSpan w:val="5"/>
            <w:vAlign w:val="center"/>
          </w:tcPr>
          <w:p w14:paraId="05CF2813">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理解新课程的基本价值取向是：为了中华民族的复兴，为了每一个学生的发展，培养教育情怀，确立从教信念。</w:t>
            </w:r>
          </w:p>
        </w:tc>
      </w:tr>
      <w:tr w14:paraId="2A27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90CF50">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（九）</w:t>
            </w:r>
          </w:p>
          <w:p w14:paraId="6C4F7CBC">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模拟授课</w:t>
            </w:r>
          </w:p>
          <w:p w14:paraId="387DDC39">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p>
        </w:tc>
        <w:tc>
          <w:tcPr>
            <w:tcW w:w="1884" w:type="dxa"/>
            <w:vAlign w:val="center"/>
          </w:tcPr>
          <w:p w14:paraId="2E3920EE">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sz w:val="21"/>
                <w:szCs w:val="21"/>
              </w:rPr>
            </w:pPr>
            <w:r>
              <w:rPr>
                <w:rFonts w:hint="eastAsia" w:ascii="宋体" w:hAnsi="宋体" w:cs="Times New Roman"/>
                <w:color w:val="000000"/>
                <w:szCs w:val="21"/>
                <w:lang w:val="en-US" w:eastAsia="zh-CN"/>
              </w:rPr>
              <w:t>1.</w:t>
            </w:r>
            <w:r>
              <w:rPr>
                <w:rFonts w:hint="eastAsia" w:ascii="宋体" w:hAnsi="宋体"/>
                <w:sz w:val="21"/>
                <w:szCs w:val="21"/>
              </w:rPr>
              <w:t>模拟课</w:t>
            </w:r>
            <w:r>
              <w:rPr>
                <w:rFonts w:hint="eastAsia" w:ascii="宋体" w:hAnsi="宋体"/>
                <w:sz w:val="21"/>
                <w:szCs w:val="21"/>
                <w:lang w:eastAsia="zh-CN"/>
              </w:rPr>
              <w:t>的</w:t>
            </w:r>
            <w:r>
              <w:rPr>
                <w:rFonts w:hint="eastAsia" w:ascii="宋体" w:hAnsi="宋体"/>
                <w:sz w:val="21"/>
                <w:szCs w:val="21"/>
              </w:rPr>
              <w:t>特点</w:t>
            </w:r>
          </w:p>
          <w:p w14:paraId="4350FAA7">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sz w:val="21"/>
                <w:szCs w:val="21"/>
                <w:lang w:val="en-US" w:eastAsia="zh-CN"/>
              </w:rPr>
              <w:t>2.</w:t>
            </w:r>
            <w:r>
              <w:rPr>
                <w:rFonts w:hint="eastAsia" w:ascii="宋体" w:hAnsi="宋体"/>
                <w:sz w:val="21"/>
                <w:szCs w:val="21"/>
              </w:rPr>
              <w:t>怎样上好模拟课</w:t>
            </w:r>
          </w:p>
          <w:p w14:paraId="68AC9AAB">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3.模拟课赏析</w:t>
            </w:r>
          </w:p>
        </w:tc>
        <w:tc>
          <w:tcPr>
            <w:tcW w:w="1200" w:type="dxa"/>
            <w:vAlign w:val="center"/>
          </w:tcPr>
          <w:p w14:paraId="0D10795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011" w:type="dxa"/>
            <w:vAlign w:val="center"/>
          </w:tcPr>
          <w:p w14:paraId="065DA197">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了解模拟课及其特点；</w:t>
            </w:r>
          </w:p>
          <w:p w14:paraId="1DBA58DC">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2.知晓如何上好模拟课的方法；</w:t>
            </w:r>
          </w:p>
          <w:p w14:paraId="34081FE0">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3.赏析优秀模拟课课例；</w:t>
            </w:r>
          </w:p>
          <w:p w14:paraId="345E534B">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4.模拟课教学实践。</w:t>
            </w:r>
          </w:p>
        </w:tc>
        <w:tc>
          <w:tcPr>
            <w:tcW w:w="1560" w:type="dxa"/>
            <w:vAlign w:val="center"/>
          </w:tcPr>
          <w:p w14:paraId="54622932">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1.线上学习</w:t>
            </w:r>
          </w:p>
          <w:p w14:paraId="3FE031F8">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课例赏析</w:t>
            </w:r>
          </w:p>
          <w:p w14:paraId="2F2F41F6">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4.模拟课实践</w:t>
            </w:r>
          </w:p>
        </w:tc>
        <w:tc>
          <w:tcPr>
            <w:tcW w:w="438" w:type="dxa"/>
            <w:vAlign w:val="center"/>
          </w:tcPr>
          <w:p w14:paraId="162D097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4</w:t>
            </w:r>
          </w:p>
        </w:tc>
      </w:tr>
      <w:tr w14:paraId="1027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1F8F92E">
            <w:pPr>
              <w:spacing w:line="264" w:lineRule="auto"/>
              <w:jc w:val="center"/>
              <w:rPr>
                <w:rFonts w:ascii="宋体" w:hAnsi="宋体" w:eastAsia="宋体" w:cs="Times New Roman"/>
                <w:color w:val="000000"/>
                <w:szCs w:val="21"/>
              </w:rPr>
            </w:pPr>
          </w:p>
        </w:tc>
        <w:tc>
          <w:tcPr>
            <w:tcW w:w="8093" w:type="dxa"/>
            <w:gridSpan w:val="5"/>
            <w:vAlign w:val="center"/>
          </w:tcPr>
          <w:p w14:paraId="4D39FAF2">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学会遵循马克思主义的立场、观点和方法、遵循当代社会的伦理规范来实施教学，同时形成教育公平、民主、法治等的正确理念。</w:t>
            </w:r>
          </w:p>
        </w:tc>
      </w:tr>
      <w:tr w14:paraId="2D23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A55571">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（十）</w:t>
            </w:r>
          </w:p>
          <w:p w14:paraId="5B4C927B">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r>
              <w:rPr>
                <w:rFonts w:hint="eastAsia" w:ascii="宋体" w:hAnsi="宋体" w:cs="Times New Roman"/>
                <w:color w:val="000000"/>
                <w:szCs w:val="21"/>
                <w:lang w:eastAsia="zh-CN"/>
              </w:rPr>
              <w:t>教案与课件</w:t>
            </w:r>
          </w:p>
          <w:p w14:paraId="4F9631C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eastAsia" w:ascii="宋体" w:hAnsi="宋体" w:cs="Times New Roman"/>
                <w:color w:val="000000"/>
                <w:szCs w:val="21"/>
                <w:lang w:eastAsia="zh-CN"/>
              </w:rPr>
            </w:pPr>
          </w:p>
        </w:tc>
        <w:tc>
          <w:tcPr>
            <w:tcW w:w="1884" w:type="dxa"/>
            <w:vAlign w:val="center"/>
          </w:tcPr>
          <w:p w14:paraId="6C18A1C7">
            <w:pPr>
              <w:keepNext w:val="0"/>
              <w:keepLines w:val="0"/>
              <w:pageBreakBefore w:val="0"/>
              <w:widowControl w:val="0"/>
              <w:kinsoku/>
              <w:wordWrap/>
              <w:overflowPunct/>
              <w:topLinePunct w:val="0"/>
              <w:autoSpaceDE/>
              <w:autoSpaceDN/>
              <w:bidi w:val="0"/>
              <w:adjustRightInd/>
              <w:snapToGrid/>
              <w:spacing w:line="276" w:lineRule="auto"/>
              <w:textAlignment w:val="auto"/>
              <w:rPr>
                <w:rFonts w:hint="default" w:ascii="宋体" w:hAnsi="宋体" w:cs="Times New Roman"/>
                <w:color w:val="000000"/>
                <w:szCs w:val="21"/>
                <w:lang w:val="en-US" w:eastAsia="zh-CN"/>
              </w:rPr>
            </w:pPr>
            <w:r>
              <w:rPr>
                <w:rFonts w:hint="eastAsia" w:ascii="宋体" w:hAnsi="宋体" w:cs="Times New Roman"/>
                <w:color w:val="000000"/>
                <w:sz w:val="21"/>
                <w:szCs w:val="21"/>
                <w:lang w:val="en-US" w:eastAsia="zh-CN"/>
              </w:rPr>
              <w:t>1.</w:t>
            </w:r>
            <w:r>
              <w:rPr>
                <w:rFonts w:hint="eastAsia" w:ascii="宋体" w:hAnsi="宋体"/>
                <w:sz w:val="21"/>
                <w:szCs w:val="21"/>
              </w:rPr>
              <w:t>备课与教案解读；备课步骤与方法；教案的</w:t>
            </w:r>
            <w:r>
              <w:rPr>
                <w:rFonts w:hint="eastAsia" w:ascii="宋体" w:hAnsi="宋体"/>
                <w:sz w:val="21"/>
                <w:szCs w:val="21"/>
                <w:lang w:eastAsia="zh-CN"/>
              </w:rPr>
              <w:t>结构与内容</w:t>
            </w:r>
            <w:r>
              <w:rPr>
                <w:rFonts w:hint="eastAsia" w:ascii="宋体" w:hAnsi="宋体"/>
                <w:sz w:val="21"/>
                <w:szCs w:val="21"/>
              </w:rPr>
              <w:t>；音乐教案的常见格式。</w:t>
            </w:r>
          </w:p>
        </w:tc>
        <w:tc>
          <w:tcPr>
            <w:tcW w:w="1200" w:type="dxa"/>
            <w:vAlign w:val="center"/>
          </w:tcPr>
          <w:p w14:paraId="281EC68E">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p w14:paraId="455F6B6A">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ascii="宋体" w:hAnsi="宋体" w:eastAsia="宋体" w:cs="Times New Roman"/>
                <w:color w:val="000000"/>
                <w:szCs w:val="21"/>
              </w:rPr>
            </w:pPr>
          </w:p>
        </w:tc>
        <w:tc>
          <w:tcPr>
            <w:tcW w:w="3011" w:type="dxa"/>
            <w:vAlign w:val="center"/>
          </w:tcPr>
          <w:p w14:paraId="047E0236">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eastAsia="宋体" w:cs="Times New Roman"/>
                <w:color w:val="000000"/>
                <w:szCs w:val="21"/>
                <w:lang w:eastAsia="zh-CN"/>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知晓备课要领，熟悉教案的结构与内容；</w:t>
            </w:r>
          </w:p>
          <w:p w14:paraId="0E8CC003">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2.掌握课件制作要领，学会制作教学课件；</w:t>
            </w:r>
          </w:p>
          <w:p w14:paraId="6B4716F2">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hint="eastAsia" w:ascii="宋体" w:hAnsi="宋体" w:cs="Times New Roman"/>
                <w:color w:val="000000"/>
                <w:szCs w:val="21"/>
                <w:lang w:val="en-US" w:eastAsia="zh-CN"/>
              </w:rPr>
              <w:t>3.教案设计实践</w:t>
            </w:r>
            <w:r>
              <w:rPr>
                <w:rFonts w:hint="eastAsia" w:ascii="宋体" w:hAnsi="宋体" w:eastAsia="宋体" w:cs="Times New Roman"/>
                <w:color w:val="000000"/>
                <w:szCs w:val="21"/>
              </w:rPr>
              <w:t>。</w:t>
            </w:r>
          </w:p>
        </w:tc>
        <w:tc>
          <w:tcPr>
            <w:tcW w:w="1560" w:type="dxa"/>
            <w:vAlign w:val="center"/>
          </w:tcPr>
          <w:p w14:paraId="57BCD2DD">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ascii="宋体" w:hAnsi="宋体" w:eastAsia="宋体" w:cs="Times New Roman"/>
                <w:color w:val="000000"/>
                <w:szCs w:val="21"/>
              </w:rPr>
            </w:pPr>
            <w:r>
              <w:rPr>
                <w:rFonts w:ascii="宋体" w:hAnsi="宋体" w:eastAsia="宋体" w:cs="Times New Roman"/>
                <w:color w:val="000000"/>
                <w:szCs w:val="21"/>
              </w:rPr>
              <w:t>1.线上学习</w:t>
            </w:r>
          </w:p>
          <w:p w14:paraId="1695E4D3">
            <w:pPr>
              <w:keepNext w:val="0"/>
              <w:keepLines w:val="0"/>
              <w:pageBreakBefore w:val="0"/>
              <w:widowControl w:val="0"/>
              <w:kinsoku/>
              <w:wordWrap/>
              <w:overflowPunct/>
              <w:topLinePunct w:val="0"/>
              <w:autoSpaceDE/>
              <w:autoSpaceDN/>
              <w:bidi w:val="0"/>
              <w:adjustRightInd/>
              <w:snapToGrid/>
              <w:spacing w:line="276" w:lineRule="auto"/>
              <w:jc w:val="left"/>
              <w:textAlignment w:val="auto"/>
              <w:rPr>
                <w:rFonts w:hint="eastAsia" w:ascii="宋体" w:hAnsi="宋体" w:eastAsia="宋体" w:cs="Times New Roman"/>
                <w:color w:val="000000"/>
                <w:szCs w:val="21"/>
                <w:lang w:eastAsia="zh-CN"/>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课件制作与教案设计</w:t>
            </w:r>
          </w:p>
        </w:tc>
        <w:tc>
          <w:tcPr>
            <w:tcW w:w="438" w:type="dxa"/>
            <w:vAlign w:val="center"/>
          </w:tcPr>
          <w:p w14:paraId="247E77AD">
            <w:pPr>
              <w:keepNext w:val="0"/>
              <w:keepLines w:val="0"/>
              <w:pageBreakBefore w:val="0"/>
              <w:widowControl w:val="0"/>
              <w:kinsoku/>
              <w:wordWrap/>
              <w:overflowPunct/>
              <w:topLinePunct w:val="0"/>
              <w:autoSpaceDE/>
              <w:autoSpaceDN/>
              <w:bidi w:val="0"/>
              <w:adjustRightInd/>
              <w:snapToGrid/>
              <w:spacing w:line="276" w:lineRule="auto"/>
              <w:jc w:val="center"/>
              <w:textAlignment w:val="auto"/>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2</w:t>
            </w:r>
          </w:p>
        </w:tc>
      </w:tr>
      <w:tr w14:paraId="6A78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150D3FF">
            <w:pPr>
              <w:spacing w:line="264" w:lineRule="auto"/>
              <w:jc w:val="center"/>
              <w:rPr>
                <w:rFonts w:ascii="宋体" w:hAnsi="宋体" w:eastAsia="宋体" w:cs="Times New Roman"/>
                <w:color w:val="000000"/>
                <w:szCs w:val="21"/>
              </w:rPr>
            </w:pPr>
          </w:p>
        </w:tc>
        <w:tc>
          <w:tcPr>
            <w:tcW w:w="8093" w:type="dxa"/>
            <w:gridSpan w:val="5"/>
            <w:vAlign w:val="center"/>
          </w:tcPr>
          <w:p w14:paraId="73D7A3F1">
            <w:pPr>
              <w:spacing w:line="264"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实现知识转化，树立正确的教师观、学生观，并热爱教师职业、热爱学生，培养良好的师生关系。</w:t>
            </w:r>
          </w:p>
        </w:tc>
      </w:tr>
    </w:tbl>
    <w:p w14:paraId="51368372">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000000"/>
          <w:sz w:val="24"/>
          <w:szCs w:val="24"/>
        </w:rPr>
      </w:pPr>
    </w:p>
    <w:p w14:paraId="7BC0ABDE">
      <w:pPr>
        <w:spacing w:line="360" w:lineRule="auto"/>
        <w:rPr>
          <w:rFonts w:hint="eastAsia"/>
          <w:b/>
          <w:sz w:val="28"/>
          <w:szCs w:val="28"/>
        </w:rPr>
      </w:pPr>
      <w:r>
        <w:rPr>
          <w:rFonts w:hint="eastAsia" w:ascii="宋体" w:hAnsi="宋体" w:eastAsia="宋体" w:cs="Times New Roman"/>
          <w:b/>
          <w:color w:val="000000"/>
          <w:sz w:val="28"/>
          <w:szCs w:val="28"/>
        </w:rPr>
        <w:t>四、</w:t>
      </w:r>
      <w:r>
        <w:rPr>
          <w:rFonts w:hint="eastAsia" w:ascii="宋体" w:hAnsi="宋体"/>
          <w:b/>
          <w:sz w:val="28"/>
          <w:szCs w:val="28"/>
        </w:rPr>
        <w:t>课内实验（实践）</w:t>
      </w:r>
    </w:p>
    <w:tbl>
      <w:tblPr>
        <w:tblStyle w:val="17"/>
        <w:tblW w:w="9285"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875"/>
        <w:gridCol w:w="2160"/>
        <w:gridCol w:w="825"/>
        <w:gridCol w:w="2220"/>
        <w:gridCol w:w="1290"/>
      </w:tblGrid>
      <w:tr w14:paraId="7270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shd w:val="clear" w:color="auto" w:fill="FFFFFF"/>
            <w:vAlign w:val="center"/>
          </w:tcPr>
          <w:p w14:paraId="26E21448">
            <w:pPr>
              <w:jc w:val="center"/>
              <w:rPr>
                <w:b/>
                <w:bCs/>
                <w:spacing w:val="-20"/>
              </w:rPr>
            </w:pPr>
            <w:r>
              <w:rPr>
                <w:rFonts w:ascii="宋体" w:hAnsi="宋体"/>
                <w:b/>
                <w:bCs/>
                <w:spacing w:val="-20"/>
              </w:rPr>
              <w:t>序号</w:t>
            </w:r>
          </w:p>
        </w:tc>
        <w:tc>
          <w:tcPr>
            <w:tcW w:w="1875" w:type="dxa"/>
            <w:tcBorders>
              <w:top w:val="single" w:color="auto" w:sz="4" w:space="0"/>
              <w:left w:val="single" w:color="auto" w:sz="4" w:space="0"/>
              <w:bottom w:val="single" w:color="auto" w:sz="4" w:space="0"/>
              <w:right w:val="single" w:color="auto" w:sz="4" w:space="0"/>
            </w:tcBorders>
            <w:shd w:val="clear" w:color="auto" w:fill="FFFFFF"/>
            <w:vAlign w:val="center"/>
          </w:tcPr>
          <w:p w14:paraId="34301CA9">
            <w:pPr>
              <w:jc w:val="center"/>
              <w:rPr>
                <w:b/>
                <w:bCs/>
              </w:rPr>
            </w:pPr>
            <w:r>
              <w:rPr>
                <w:rFonts w:ascii="宋体" w:hAnsi="宋体"/>
                <w:b/>
                <w:bCs/>
              </w:rPr>
              <w:t>实验项目名称</w:t>
            </w:r>
          </w:p>
        </w:tc>
        <w:tc>
          <w:tcPr>
            <w:tcW w:w="2160" w:type="dxa"/>
            <w:tcBorders>
              <w:top w:val="single" w:color="auto" w:sz="4" w:space="0"/>
              <w:left w:val="single" w:color="auto" w:sz="4" w:space="0"/>
              <w:bottom w:val="single" w:color="auto" w:sz="4" w:space="0"/>
              <w:right w:val="single" w:color="auto" w:sz="4" w:space="0"/>
            </w:tcBorders>
            <w:shd w:val="clear" w:color="auto" w:fill="FFFFFF"/>
            <w:vAlign w:val="center"/>
          </w:tcPr>
          <w:p w14:paraId="58C51E5F">
            <w:pPr>
              <w:jc w:val="center"/>
              <w:rPr>
                <w:b/>
                <w:bCs/>
              </w:rPr>
            </w:pPr>
            <w:r>
              <w:rPr>
                <w:rFonts w:ascii="宋体" w:hAnsi="宋体"/>
                <w:b/>
                <w:bCs/>
              </w:rPr>
              <w:t>实验内容</w:t>
            </w:r>
            <w:r>
              <w:rPr>
                <w:rFonts w:hint="eastAsia" w:ascii="宋体" w:hAnsi="宋体"/>
                <w:b/>
                <w:bCs/>
              </w:rPr>
              <w:t>及要求</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14:paraId="184B708B">
            <w:pPr>
              <w:jc w:val="center"/>
              <w:rPr>
                <w:b/>
                <w:bCs/>
              </w:rPr>
            </w:pPr>
            <w:r>
              <w:rPr>
                <w:rFonts w:ascii="宋体" w:hAnsi="宋体"/>
                <w:b/>
                <w:bCs/>
              </w:rPr>
              <w:t>学时</w:t>
            </w:r>
          </w:p>
        </w:tc>
        <w:tc>
          <w:tcPr>
            <w:tcW w:w="2220" w:type="dxa"/>
            <w:tcBorders>
              <w:top w:val="single" w:color="auto" w:sz="4" w:space="0"/>
              <w:left w:val="single" w:color="auto" w:sz="4" w:space="0"/>
              <w:bottom w:val="single" w:color="auto" w:sz="4" w:space="0"/>
              <w:right w:val="single" w:color="auto" w:sz="4" w:space="0"/>
            </w:tcBorders>
            <w:shd w:val="clear" w:color="auto" w:fill="FFFFFF"/>
            <w:vAlign w:val="center"/>
          </w:tcPr>
          <w:p w14:paraId="29DD2988">
            <w:pPr>
              <w:jc w:val="center"/>
              <w:rPr>
                <w:b/>
                <w:bCs/>
              </w:rPr>
            </w:pPr>
            <w:r>
              <w:rPr>
                <w:rFonts w:ascii="宋体" w:hAnsi="宋体"/>
                <w:b/>
                <w:bCs/>
              </w:rPr>
              <w:t>对毕业要求的支撑</w:t>
            </w:r>
          </w:p>
        </w:tc>
        <w:tc>
          <w:tcPr>
            <w:tcW w:w="1290"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E847586">
            <w:pPr>
              <w:jc w:val="center"/>
              <w:rPr>
                <w:b/>
                <w:bCs/>
              </w:rPr>
            </w:pPr>
            <w:r>
              <w:rPr>
                <w:rFonts w:ascii="宋体" w:hAnsi="宋体"/>
                <w:b/>
                <w:bCs/>
              </w:rPr>
              <w:t>类型</w:t>
            </w:r>
          </w:p>
        </w:tc>
      </w:tr>
      <w:tr w14:paraId="4C11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7698BA23">
            <w:pPr>
              <w:jc w:val="center"/>
              <w:rPr>
                <w:bCs/>
              </w:rPr>
            </w:pPr>
            <w:r>
              <w:rPr>
                <w:bCs/>
              </w:rPr>
              <w:t>1</w:t>
            </w:r>
          </w:p>
        </w:tc>
        <w:tc>
          <w:tcPr>
            <w:tcW w:w="1875" w:type="dxa"/>
            <w:tcBorders>
              <w:top w:val="single" w:color="auto" w:sz="4" w:space="0"/>
              <w:left w:val="single" w:color="auto" w:sz="4" w:space="0"/>
              <w:bottom w:val="single" w:color="auto" w:sz="4" w:space="0"/>
              <w:right w:val="single" w:color="auto" w:sz="4" w:space="0"/>
            </w:tcBorders>
            <w:vAlign w:val="center"/>
          </w:tcPr>
          <w:p w14:paraId="7C4FB43F">
            <w:pPr>
              <w:jc w:val="center"/>
              <w:rPr>
                <w:bCs/>
              </w:rPr>
            </w:pPr>
            <w:r>
              <w:rPr>
                <w:rFonts w:hint="eastAsia" w:ascii="宋体" w:hAnsi="宋体"/>
                <w:bCs/>
              </w:rPr>
              <w:t>教学语言艺术</w:t>
            </w:r>
          </w:p>
        </w:tc>
        <w:tc>
          <w:tcPr>
            <w:tcW w:w="2160" w:type="dxa"/>
            <w:tcBorders>
              <w:top w:val="single" w:color="auto" w:sz="4" w:space="0"/>
              <w:left w:val="single" w:color="auto" w:sz="4" w:space="0"/>
              <w:bottom w:val="single" w:color="auto" w:sz="4" w:space="0"/>
              <w:right w:val="single" w:color="auto" w:sz="4" w:space="0"/>
            </w:tcBorders>
          </w:tcPr>
          <w:p w14:paraId="7D7BB177">
            <w:pPr>
              <w:jc w:val="center"/>
              <w:rPr>
                <w:bCs/>
              </w:rPr>
            </w:pPr>
            <w:r>
              <w:rPr>
                <w:rFonts w:hint="eastAsia" w:ascii="宋体" w:hAnsi="宋体"/>
                <w:bCs/>
              </w:rPr>
              <w:t>口语与体态语展示</w:t>
            </w:r>
          </w:p>
        </w:tc>
        <w:tc>
          <w:tcPr>
            <w:tcW w:w="825" w:type="dxa"/>
            <w:tcBorders>
              <w:top w:val="single" w:color="auto" w:sz="4" w:space="0"/>
              <w:left w:val="single" w:color="auto" w:sz="4" w:space="0"/>
              <w:bottom w:val="single" w:color="auto" w:sz="4" w:space="0"/>
              <w:right w:val="single" w:color="auto" w:sz="4" w:space="0"/>
            </w:tcBorders>
          </w:tcPr>
          <w:p w14:paraId="1A1DACBD">
            <w:pPr>
              <w:jc w:val="center"/>
            </w:pPr>
            <w:r>
              <w:rPr>
                <w:rFonts w:hint="eastAsia" w:cs="Calibri"/>
              </w:rPr>
              <w:t>4</w:t>
            </w:r>
          </w:p>
        </w:tc>
        <w:tc>
          <w:tcPr>
            <w:tcW w:w="2220" w:type="dxa"/>
            <w:tcBorders>
              <w:top w:val="single" w:color="auto" w:sz="4" w:space="0"/>
              <w:left w:val="single" w:color="auto" w:sz="4" w:space="0"/>
              <w:bottom w:val="single" w:color="auto" w:sz="4" w:space="0"/>
              <w:right w:val="single" w:color="auto" w:sz="4" w:space="0"/>
            </w:tcBorders>
            <w:vAlign w:val="center"/>
          </w:tcPr>
          <w:p w14:paraId="0DEAA7B7">
            <w:pPr>
              <w:jc w:val="cente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5CA9B301">
            <w:pPr>
              <w:jc w:val="center"/>
            </w:pPr>
            <w:r>
              <w:rPr>
                <w:rFonts w:hint="eastAsia" w:ascii="宋体" w:hAnsi="宋体"/>
              </w:rPr>
              <w:t>教学技能</w:t>
            </w:r>
          </w:p>
        </w:tc>
      </w:tr>
      <w:tr w14:paraId="6796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737385C3">
            <w:pPr>
              <w:jc w:val="center"/>
              <w:rPr>
                <w:bCs/>
              </w:rPr>
            </w:pPr>
            <w:r>
              <w:rPr>
                <w:rFonts w:hint="eastAsia" w:cs="Calibri"/>
                <w:bCs/>
              </w:rPr>
              <w:t>2</w:t>
            </w:r>
          </w:p>
        </w:tc>
        <w:tc>
          <w:tcPr>
            <w:tcW w:w="1875" w:type="dxa"/>
            <w:tcBorders>
              <w:top w:val="single" w:color="auto" w:sz="4" w:space="0"/>
              <w:left w:val="single" w:color="auto" w:sz="4" w:space="0"/>
              <w:bottom w:val="single" w:color="auto" w:sz="4" w:space="0"/>
              <w:right w:val="single" w:color="auto" w:sz="4" w:space="0"/>
            </w:tcBorders>
            <w:vAlign w:val="center"/>
          </w:tcPr>
          <w:p w14:paraId="587A04B6">
            <w:pPr>
              <w:jc w:val="center"/>
              <w:rPr>
                <w:bCs/>
              </w:rPr>
            </w:pPr>
            <w:r>
              <w:rPr>
                <w:rFonts w:hint="eastAsia" w:ascii="宋体" w:hAnsi="宋体"/>
                <w:bCs/>
              </w:rPr>
              <w:t>导课艺术</w:t>
            </w:r>
          </w:p>
        </w:tc>
        <w:tc>
          <w:tcPr>
            <w:tcW w:w="2160" w:type="dxa"/>
            <w:tcBorders>
              <w:top w:val="single" w:color="auto" w:sz="4" w:space="0"/>
              <w:left w:val="single" w:color="auto" w:sz="4" w:space="0"/>
              <w:bottom w:val="single" w:color="auto" w:sz="4" w:space="0"/>
              <w:right w:val="single" w:color="auto" w:sz="4" w:space="0"/>
            </w:tcBorders>
          </w:tcPr>
          <w:p w14:paraId="78F84076">
            <w:pPr>
              <w:jc w:val="center"/>
              <w:rPr>
                <w:bCs/>
              </w:rPr>
            </w:pPr>
            <w:r>
              <w:rPr>
                <w:rFonts w:hint="eastAsia" w:ascii="宋体" w:hAnsi="宋体"/>
                <w:bCs/>
              </w:rPr>
              <w:t>导课教学训练</w:t>
            </w:r>
          </w:p>
        </w:tc>
        <w:tc>
          <w:tcPr>
            <w:tcW w:w="825" w:type="dxa"/>
            <w:tcBorders>
              <w:top w:val="single" w:color="auto" w:sz="4" w:space="0"/>
              <w:left w:val="single" w:color="auto" w:sz="4" w:space="0"/>
              <w:bottom w:val="single" w:color="auto" w:sz="4" w:space="0"/>
              <w:right w:val="single" w:color="auto" w:sz="4" w:space="0"/>
            </w:tcBorders>
          </w:tcPr>
          <w:p w14:paraId="2B284B5D">
            <w:pPr>
              <w:jc w:val="center"/>
            </w:pPr>
            <w:r>
              <w:rPr>
                <w:rFonts w:hint="eastAsia" w:cs="Calibri"/>
              </w:rPr>
              <w:t>3</w:t>
            </w:r>
          </w:p>
        </w:tc>
        <w:tc>
          <w:tcPr>
            <w:tcW w:w="2220" w:type="dxa"/>
            <w:tcBorders>
              <w:top w:val="single" w:color="auto" w:sz="4" w:space="0"/>
              <w:left w:val="single" w:color="auto" w:sz="4" w:space="0"/>
              <w:bottom w:val="single" w:color="auto" w:sz="4" w:space="0"/>
              <w:right w:val="single" w:color="auto" w:sz="4" w:space="0"/>
            </w:tcBorders>
            <w:vAlign w:val="center"/>
          </w:tcPr>
          <w:p w14:paraId="79725336">
            <w:pPr>
              <w:jc w:val="cente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35F5CB8D">
            <w:pPr>
              <w:jc w:val="center"/>
            </w:pPr>
            <w:r>
              <w:rPr>
                <w:rFonts w:hint="eastAsia" w:ascii="宋体" w:hAnsi="宋体"/>
              </w:rPr>
              <w:t>教学技能</w:t>
            </w:r>
          </w:p>
        </w:tc>
      </w:tr>
      <w:tr w14:paraId="2A8A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56098BAA">
            <w:pPr>
              <w:jc w:val="center"/>
              <w:rPr>
                <w:bCs/>
              </w:rPr>
            </w:pPr>
            <w:r>
              <w:rPr>
                <w:rFonts w:hint="eastAsia" w:cs="Calibri"/>
                <w:bCs/>
              </w:rPr>
              <w:t>3</w:t>
            </w:r>
          </w:p>
        </w:tc>
        <w:tc>
          <w:tcPr>
            <w:tcW w:w="1875" w:type="dxa"/>
            <w:tcBorders>
              <w:top w:val="single" w:color="auto" w:sz="4" w:space="0"/>
              <w:left w:val="single" w:color="auto" w:sz="4" w:space="0"/>
              <w:bottom w:val="single" w:color="auto" w:sz="4" w:space="0"/>
              <w:right w:val="single" w:color="auto" w:sz="4" w:space="0"/>
            </w:tcBorders>
            <w:vAlign w:val="center"/>
          </w:tcPr>
          <w:p w14:paraId="74C9F63D">
            <w:pPr>
              <w:jc w:val="center"/>
              <w:rPr>
                <w:bCs/>
              </w:rPr>
            </w:pPr>
            <w:r>
              <w:rPr>
                <w:rFonts w:hint="eastAsia" w:ascii="宋体" w:hAnsi="宋体"/>
                <w:bCs/>
              </w:rPr>
              <w:t>模拟课</w:t>
            </w:r>
          </w:p>
        </w:tc>
        <w:tc>
          <w:tcPr>
            <w:tcW w:w="2160" w:type="dxa"/>
            <w:tcBorders>
              <w:top w:val="single" w:color="auto" w:sz="4" w:space="0"/>
              <w:left w:val="single" w:color="auto" w:sz="4" w:space="0"/>
              <w:bottom w:val="single" w:color="auto" w:sz="4" w:space="0"/>
              <w:right w:val="single" w:color="auto" w:sz="4" w:space="0"/>
            </w:tcBorders>
          </w:tcPr>
          <w:p w14:paraId="072F1D30">
            <w:pPr>
              <w:jc w:val="center"/>
              <w:rPr>
                <w:bCs/>
              </w:rPr>
            </w:pPr>
            <w:r>
              <w:rPr>
                <w:rFonts w:hint="eastAsia" w:ascii="宋体" w:hAnsi="宋体"/>
                <w:bCs/>
              </w:rPr>
              <w:t>模拟课片断训练</w:t>
            </w:r>
          </w:p>
        </w:tc>
        <w:tc>
          <w:tcPr>
            <w:tcW w:w="825" w:type="dxa"/>
            <w:tcBorders>
              <w:top w:val="single" w:color="auto" w:sz="4" w:space="0"/>
              <w:left w:val="single" w:color="auto" w:sz="4" w:space="0"/>
              <w:bottom w:val="single" w:color="auto" w:sz="4" w:space="0"/>
              <w:right w:val="single" w:color="auto" w:sz="4" w:space="0"/>
            </w:tcBorders>
          </w:tcPr>
          <w:p w14:paraId="47CA2149">
            <w:pPr>
              <w:jc w:val="center"/>
              <w:rPr>
                <w:bCs/>
              </w:rPr>
            </w:pPr>
            <w:r>
              <w:rPr>
                <w:rFonts w:hint="eastAsia" w:cs="Calibri"/>
                <w:bCs/>
              </w:rPr>
              <w:t>3</w:t>
            </w:r>
          </w:p>
        </w:tc>
        <w:tc>
          <w:tcPr>
            <w:tcW w:w="2220" w:type="dxa"/>
            <w:tcBorders>
              <w:top w:val="single" w:color="auto" w:sz="4" w:space="0"/>
              <w:left w:val="single" w:color="auto" w:sz="4" w:space="0"/>
              <w:bottom w:val="single" w:color="auto" w:sz="4" w:space="0"/>
              <w:right w:val="single" w:color="auto" w:sz="4" w:space="0"/>
            </w:tcBorders>
            <w:vAlign w:val="center"/>
          </w:tcPr>
          <w:p w14:paraId="5D83C77E">
            <w:pPr>
              <w:jc w:val="center"/>
              <w:rPr>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1041CDEB">
            <w:pPr>
              <w:jc w:val="center"/>
            </w:pPr>
            <w:r>
              <w:rPr>
                <w:rFonts w:hint="eastAsia" w:ascii="宋体" w:hAnsi="宋体"/>
              </w:rPr>
              <w:t>教学技能</w:t>
            </w:r>
          </w:p>
        </w:tc>
      </w:tr>
      <w:tr w14:paraId="2136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5BC20ACA">
            <w:pPr>
              <w:jc w:val="center"/>
              <w:rPr>
                <w:bCs/>
              </w:rPr>
            </w:pPr>
            <w:r>
              <w:rPr>
                <w:rFonts w:hint="eastAsia" w:cs="Calibri"/>
                <w:bCs/>
              </w:rPr>
              <w:t>4</w:t>
            </w:r>
          </w:p>
        </w:tc>
        <w:tc>
          <w:tcPr>
            <w:tcW w:w="1875" w:type="dxa"/>
            <w:tcBorders>
              <w:top w:val="single" w:color="auto" w:sz="4" w:space="0"/>
              <w:left w:val="single" w:color="auto" w:sz="4" w:space="0"/>
              <w:bottom w:val="single" w:color="auto" w:sz="4" w:space="0"/>
              <w:right w:val="single" w:color="auto" w:sz="4" w:space="0"/>
            </w:tcBorders>
            <w:vAlign w:val="center"/>
          </w:tcPr>
          <w:p w14:paraId="19210201">
            <w:pPr>
              <w:jc w:val="center"/>
              <w:rPr>
                <w:bCs/>
              </w:rPr>
            </w:pPr>
            <w:r>
              <w:rPr>
                <w:rFonts w:hint="eastAsia" w:ascii="宋体" w:hAnsi="宋体"/>
                <w:bCs/>
              </w:rPr>
              <w:t>说课</w:t>
            </w:r>
          </w:p>
        </w:tc>
        <w:tc>
          <w:tcPr>
            <w:tcW w:w="2160" w:type="dxa"/>
            <w:tcBorders>
              <w:top w:val="single" w:color="auto" w:sz="4" w:space="0"/>
              <w:left w:val="single" w:color="auto" w:sz="4" w:space="0"/>
              <w:bottom w:val="single" w:color="auto" w:sz="4" w:space="0"/>
              <w:right w:val="single" w:color="auto" w:sz="4" w:space="0"/>
            </w:tcBorders>
          </w:tcPr>
          <w:p w14:paraId="1A5A161D">
            <w:pPr>
              <w:jc w:val="center"/>
              <w:rPr>
                <w:bCs/>
              </w:rPr>
            </w:pPr>
            <w:r>
              <w:rPr>
                <w:rFonts w:hint="eastAsia" w:ascii="宋体" w:hAnsi="宋体"/>
                <w:bCs/>
              </w:rPr>
              <w:t>说课训练</w:t>
            </w:r>
          </w:p>
        </w:tc>
        <w:tc>
          <w:tcPr>
            <w:tcW w:w="825" w:type="dxa"/>
            <w:tcBorders>
              <w:top w:val="single" w:color="auto" w:sz="4" w:space="0"/>
              <w:left w:val="single" w:color="auto" w:sz="4" w:space="0"/>
              <w:bottom w:val="single" w:color="auto" w:sz="4" w:space="0"/>
              <w:right w:val="single" w:color="auto" w:sz="4" w:space="0"/>
            </w:tcBorders>
          </w:tcPr>
          <w:p w14:paraId="25B1D7CB">
            <w:pPr>
              <w:jc w:val="center"/>
              <w:rPr>
                <w:bCs/>
              </w:rPr>
            </w:pPr>
            <w:r>
              <w:rPr>
                <w:rFonts w:hint="eastAsia" w:cs="Calibri"/>
                <w:bCs/>
              </w:rPr>
              <w:t>4</w:t>
            </w:r>
          </w:p>
        </w:tc>
        <w:tc>
          <w:tcPr>
            <w:tcW w:w="2220" w:type="dxa"/>
            <w:tcBorders>
              <w:top w:val="single" w:color="auto" w:sz="4" w:space="0"/>
              <w:left w:val="single" w:color="auto" w:sz="4" w:space="0"/>
              <w:bottom w:val="single" w:color="auto" w:sz="4" w:space="0"/>
              <w:right w:val="single" w:color="auto" w:sz="4" w:space="0"/>
            </w:tcBorders>
            <w:vAlign w:val="center"/>
          </w:tcPr>
          <w:p w14:paraId="6E1981C5">
            <w:pPr>
              <w:jc w:val="center"/>
              <w:rPr>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44925873">
            <w:pPr>
              <w:jc w:val="center"/>
            </w:pPr>
            <w:r>
              <w:rPr>
                <w:rFonts w:hint="eastAsia" w:ascii="宋体" w:hAnsi="宋体"/>
              </w:rPr>
              <w:t>教学技能</w:t>
            </w:r>
          </w:p>
        </w:tc>
      </w:tr>
      <w:tr w14:paraId="3952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dxa"/>
            <w:tcBorders>
              <w:top w:val="single" w:color="auto" w:sz="4" w:space="0"/>
              <w:left w:val="single" w:color="auto" w:sz="4" w:space="0"/>
              <w:bottom w:val="single" w:color="auto" w:sz="4" w:space="0"/>
              <w:right w:val="single" w:color="auto" w:sz="4" w:space="0"/>
            </w:tcBorders>
            <w:vAlign w:val="center"/>
          </w:tcPr>
          <w:p w14:paraId="160DF721">
            <w:pPr>
              <w:jc w:val="center"/>
              <w:rPr>
                <w:bCs/>
              </w:rPr>
            </w:pPr>
            <w:r>
              <w:rPr>
                <w:rFonts w:hint="eastAsia" w:cs="Calibri"/>
                <w:bCs/>
              </w:rPr>
              <w:t>5</w:t>
            </w:r>
          </w:p>
        </w:tc>
        <w:tc>
          <w:tcPr>
            <w:tcW w:w="1875" w:type="dxa"/>
            <w:tcBorders>
              <w:top w:val="single" w:color="auto" w:sz="4" w:space="0"/>
              <w:left w:val="single" w:color="auto" w:sz="4" w:space="0"/>
              <w:bottom w:val="single" w:color="auto" w:sz="4" w:space="0"/>
              <w:right w:val="single" w:color="auto" w:sz="4" w:space="0"/>
            </w:tcBorders>
            <w:vAlign w:val="center"/>
          </w:tcPr>
          <w:p w14:paraId="1946E4BC">
            <w:pPr>
              <w:jc w:val="center"/>
              <w:rPr>
                <w:bCs/>
              </w:rPr>
            </w:pPr>
            <w:r>
              <w:rPr>
                <w:rFonts w:hint="eastAsia" w:ascii="宋体" w:hAnsi="宋体"/>
                <w:bCs/>
              </w:rPr>
              <w:t>教案</w:t>
            </w:r>
            <w:r>
              <w:rPr>
                <w:rFonts w:hint="eastAsia" w:ascii="宋体" w:hAnsi="宋体"/>
                <w:bCs/>
                <w:lang w:eastAsia="zh-CN"/>
              </w:rPr>
              <w:t>与课件</w:t>
            </w:r>
            <w:r>
              <w:rPr>
                <w:rFonts w:hint="eastAsia" w:ascii="宋体" w:hAnsi="宋体"/>
                <w:bCs/>
              </w:rPr>
              <w:t>设计</w:t>
            </w:r>
          </w:p>
        </w:tc>
        <w:tc>
          <w:tcPr>
            <w:tcW w:w="2160" w:type="dxa"/>
            <w:tcBorders>
              <w:top w:val="single" w:color="auto" w:sz="4" w:space="0"/>
              <w:left w:val="single" w:color="auto" w:sz="4" w:space="0"/>
              <w:bottom w:val="single" w:color="auto" w:sz="4" w:space="0"/>
              <w:right w:val="single" w:color="auto" w:sz="4" w:space="0"/>
            </w:tcBorders>
          </w:tcPr>
          <w:p w14:paraId="41F6FEC8">
            <w:pPr>
              <w:jc w:val="center"/>
              <w:rPr>
                <w:rFonts w:hint="eastAsia" w:eastAsia="宋体"/>
                <w:bCs/>
                <w:lang w:eastAsia="zh-CN"/>
              </w:rPr>
            </w:pPr>
            <w:r>
              <w:rPr>
                <w:rFonts w:hint="eastAsia" w:ascii="宋体" w:hAnsi="宋体"/>
                <w:bCs/>
              </w:rPr>
              <w:t>教案</w:t>
            </w:r>
            <w:r>
              <w:rPr>
                <w:rFonts w:hint="eastAsia" w:ascii="宋体" w:hAnsi="宋体"/>
                <w:bCs/>
                <w:lang w:eastAsia="zh-CN"/>
              </w:rPr>
              <w:t>与课件</w:t>
            </w:r>
            <w:r>
              <w:rPr>
                <w:rFonts w:hint="eastAsia" w:ascii="宋体" w:hAnsi="宋体"/>
                <w:bCs/>
              </w:rPr>
              <w:t>设计</w:t>
            </w:r>
            <w:r>
              <w:rPr>
                <w:rFonts w:hint="eastAsia" w:ascii="宋体" w:hAnsi="宋体"/>
                <w:bCs/>
                <w:lang w:eastAsia="zh-CN"/>
              </w:rPr>
              <w:t>实践</w:t>
            </w:r>
          </w:p>
        </w:tc>
        <w:tc>
          <w:tcPr>
            <w:tcW w:w="825" w:type="dxa"/>
            <w:tcBorders>
              <w:top w:val="single" w:color="auto" w:sz="4" w:space="0"/>
              <w:left w:val="single" w:color="auto" w:sz="4" w:space="0"/>
              <w:bottom w:val="single" w:color="auto" w:sz="4" w:space="0"/>
              <w:right w:val="single" w:color="auto" w:sz="4" w:space="0"/>
            </w:tcBorders>
          </w:tcPr>
          <w:p w14:paraId="0C4DBAFC">
            <w:pPr>
              <w:jc w:val="center"/>
              <w:rPr>
                <w:bCs/>
              </w:rPr>
            </w:pPr>
            <w:r>
              <w:rPr>
                <w:rFonts w:hint="eastAsia" w:cs="Calibri"/>
                <w:bCs/>
              </w:rPr>
              <w:t>2</w:t>
            </w:r>
          </w:p>
        </w:tc>
        <w:tc>
          <w:tcPr>
            <w:tcW w:w="2220" w:type="dxa"/>
            <w:tcBorders>
              <w:top w:val="single" w:color="auto" w:sz="4" w:space="0"/>
              <w:left w:val="single" w:color="auto" w:sz="4" w:space="0"/>
              <w:bottom w:val="single" w:color="auto" w:sz="4" w:space="0"/>
              <w:right w:val="single" w:color="auto" w:sz="4" w:space="0"/>
            </w:tcBorders>
          </w:tcPr>
          <w:p w14:paraId="3F75F825">
            <w:pPr>
              <w:jc w:val="center"/>
              <w:rPr>
                <w:bCs/>
              </w:rPr>
            </w:pPr>
            <w:r>
              <w:rPr>
                <w:rFonts w:hint="eastAsia" w:cs="Calibri"/>
              </w:rPr>
              <w:t>2</w:t>
            </w:r>
            <w:r>
              <w:rPr>
                <w:rFonts w:hint="eastAsia" w:ascii="宋体" w:hAnsi="宋体"/>
              </w:rPr>
              <w:t>、</w:t>
            </w:r>
            <w:r>
              <w:rPr>
                <w:rFonts w:hint="eastAsia" w:cs="Calibri"/>
              </w:rPr>
              <w:t>3</w:t>
            </w:r>
            <w:r>
              <w:rPr>
                <w:rFonts w:hint="eastAsia" w:ascii="宋体" w:hAnsi="宋体"/>
              </w:rPr>
              <w:t>、</w:t>
            </w:r>
            <w:r>
              <w:rPr>
                <w:rFonts w:hint="eastAsia" w:cs="Calibri"/>
              </w:rPr>
              <w:t>4</w:t>
            </w:r>
            <w:r>
              <w:rPr>
                <w:rFonts w:hint="eastAsia" w:ascii="宋体" w:hAnsi="宋体"/>
              </w:rPr>
              <w:t>、</w:t>
            </w:r>
            <w:r>
              <w:rPr>
                <w:rFonts w:hint="eastAsia" w:cs="Calibri"/>
              </w:rPr>
              <w:t>5</w:t>
            </w:r>
            <w:r>
              <w:rPr>
                <w:rFonts w:hint="eastAsia" w:ascii="宋体" w:hAnsi="宋体"/>
              </w:rPr>
              <w:t>、</w:t>
            </w:r>
            <w:r>
              <w:rPr>
                <w:rFonts w:hint="eastAsia" w:cs="Calibri"/>
              </w:rPr>
              <w:t>6</w:t>
            </w:r>
            <w:r>
              <w:rPr>
                <w:rFonts w:hint="eastAsia" w:ascii="宋体" w:hAnsi="宋体"/>
              </w:rPr>
              <w:t>、</w:t>
            </w:r>
            <w:r>
              <w:rPr>
                <w:rFonts w:hint="eastAsia" w:cs="Calibri"/>
              </w:rPr>
              <w:t>7</w:t>
            </w:r>
          </w:p>
        </w:tc>
        <w:tc>
          <w:tcPr>
            <w:tcW w:w="129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0812DAD1">
            <w:pPr>
              <w:jc w:val="center"/>
            </w:pPr>
            <w:r>
              <w:rPr>
                <w:rFonts w:hint="eastAsia" w:ascii="宋体" w:hAnsi="宋体"/>
              </w:rPr>
              <w:t>教学技能</w:t>
            </w:r>
          </w:p>
        </w:tc>
      </w:tr>
    </w:tbl>
    <w:p w14:paraId="4F2D639B">
      <w:pPr>
        <w:spacing w:line="360" w:lineRule="auto"/>
        <w:ind w:firstLine="562" w:firstLineChars="200"/>
        <w:outlineLvl w:val="0"/>
        <w:rPr>
          <w:rFonts w:hint="eastAsia" w:ascii="宋体" w:hAnsi="宋体" w:eastAsia="宋体" w:cs="Times New Roman"/>
          <w:b/>
          <w:color w:val="000000"/>
          <w:sz w:val="28"/>
          <w:szCs w:val="28"/>
        </w:rPr>
      </w:pPr>
      <w:r>
        <w:rPr>
          <w:rFonts w:hint="eastAsia" w:ascii="宋体" w:hAnsi="宋体"/>
          <w:b/>
          <w:sz w:val="28"/>
          <w:szCs w:val="28"/>
        </w:rPr>
        <w:t xml:space="preserve"> </w:t>
      </w:r>
    </w:p>
    <w:p w14:paraId="5BF86252">
      <w:pPr>
        <w:spacing w:line="360" w:lineRule="auto"/>
        <w:jc w:val="left"/>
        <w:rPr>
          <w:rFonts w:ascii="Times New Roman" w:hAnsi="Times New Roman" w:eastAsia="宋体" w:cs="Times New Roman"/>
          <w:sz w:val="28"/>
          <w:szCs w:val="28"/>
        </w:rPr>
      </w:pPr>
      <w:r>
        <w:rPr>
          <w:rFonts w:hint="eastAsia" w:ascii="宋体" w:hAnsi="宋体" w:cs="Times New Roman"/>
          <w:b/>
          <w:color w:val="000000"/>
          <w:sz w:val="28"/>
          <w:szCs w:val="28"/>
          <w:lang w:eastAsia="zh-CN"/>
        </w:rPr>
        <w:t>五、</w:t>
      </w:r>
      <w:r>
        <w:rPr>
          <w:rFonts w:hint="eastAsia" w:ascii="宋体" w:hAnsi="宋体" w:eastAsia="宋体" w:cs="Times New Roman"/>
          <w:b/>
          <w:color w:val="000000"/>
          <w:sz w:val="28"/>
          <w:szCs w:val="28"/>
        </w:rPr>
        <w:t>目标评价与成绩评定</w:t>
      </w:r>
    </w:p>
    <w:p w14:paraId="40E902C0">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7C0C1E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4D237847">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935"/>
        <w:gridCol w:w="1980"/>
        <w:gridCol w:w="1815"/>
        <w:gridCol w:w="1560"/>
      </w:tblGrid>
      <w:tr w14:paraId="6D87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21" w:type="dxa"/>
            <w:vMerge w:val="restart"/>
          </w:tcPr>
          <w:p w14:paraId="6A5C0532">
            <w:pPr>
              <w:spacing w:before="156" w:beforeLines="50" w:line="360" w:lineRule="auto"/>
              <w:ind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730" w:type="dxa"/>
            <w:gridSpan w:val="3"/>
          </w:tcPr>
          <w:p w14:paraId="087DA706">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560" w:type="dxa"/>
            <w:vMerge w:val="restart"/>
          </w:tcPr>
          <w:p w14:paraId="6C4BD2DB">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654B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621" w:type="dxa"/>
            <w:vMerge w:val="continue"/>
          </w:tcPr>
          <w:p w14:paraId="65C5289E">
            <w:pPr>
              <w:spacing w:before="156" w:beforeLines="50" w:line="360" w:lineRule="auto"/>
              <w:jc w:val="center"/>
              <w:rPr>
                <w:rFonts w:hint="eastAsia" w:ascii="Times New Roman" w:hAnsi="Times New Roman" w:cs="Times New Roman"/>
                <w:b w:val="0"/>
                <w:bCs/>
                <w:szCs w:val="21"/>
                <w:vertAlign w:val="baseline"/>
                <w:lang w:eastAsia="zh-CN"/>
              </w:rPr>
            </w:pPr>
          </w:p>
        </w:tc>
        <w:tc>
          <w:tcPr>
            <w:tcW w:w="1935" w:type="dxa"/>
          </w:tcPr>
          <w:p w14:paraId="705F3532">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课堂考勤</w:t>
            </w:r>
          </w:p>
        </w:tc>
        <w:tc>
          <w:tcPr>
            <w:tcW w:w="1980" w:type="dxa"/>
          </w:tcPr>
          <w:p w14:paraId="4B394377">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教学实践</w:t>
            </w:r>
          </w:p>
        </w:tc>
        <w:tc>
          <w:tcPr>
            <w:tcW w:w="1815" w:type="dxa"/>
          </w:tcPr>
          <w:p w14:paraId="1FAE0330">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560" w:type="dxa"/>
            <w:vMerge w:val="continue"/>
          </w:tcPr>
          <w:p w14:paraId="1DE419AA">
            <w:pPr>
              <w:spacing w:before="156" w:beforeLines="50" w:line="360" w:lineRule="auto"/>
              <w:jc w:val="center"/>
              <w:rPr>
                <w:rFonts w:hint="eastAsia" w:ascii="Times New Roman" w:hAnsi="Times New Roman" w:cs="Times New Roman"/>
                <w:b w:val="0"/>
                <w:bCs/>
                <w:szCs w:val="21"/>
                <w:vertAlign w:val="baseline"/>
                <w:lang w:eastAsia="zh-CN"/>
              </w:rPr>
            </w:pPr>
          </w:p>
        </w:tc>
      </w:tr>
      <w:tr w14:paraId="083A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49C3D766">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35" w:type="dxa"/>
            <w:vAlign w:val="center"/>
          </w:tcPr>
          <w:p w14:paraId="02FC8753">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720A3570">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41FC1653">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0EEF6598">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3DDF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4AB206A1">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35" w:type="dxa"/>
            <w:vAlign w:val="center"/>
          </w:tcPr>
          <w:p w14:paraId="1E04A924">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1D071CBB">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70B1211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37471E13">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407F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59762A73">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35" w:type="dxa"/>
            <w:vAlign w:val="center"/>
          </w:tcPr>
          <w:p w14:paraId="748AF4B5">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03CAC4B7">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1A80011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2FDBE344">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0B664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64D34551">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35" w:type="dxa"/>
            <w:vAlign w:val="center"/>
          </w:tcPr>
          <w:p w14:paraId="50500BB0">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80" w:type="dxa"/>
            <w:vAlign w:val="center"/>
          </w:tcPr>
          <w:p w14:paraId="7FFA4F8D">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815" w:type="dxa"/>
            <w:vAlign w:val="center"/>
          </w:tcPr>
          <w:p w14:paraId="7D68A04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560" w:type="dxa"/>
          </w:tcPr>
          <w:p w14:paraId="5E09FDBA">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017F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1" w:type="dxa"/>
          </w:tcPr>
          <w:p w14:paraId="12CCE571">
            <w:pPr>
              <w:spacing w:before="156" w:beforeLines="50" w:line="360" w:lineRule="auto"/>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35" w:type="dxa"/>
          </w:tcPr>
          <w:p w14:paraId="393246FF">
            <w:pPr>
              <w:spacing w:before="156" w:beforeLines="50" w:line="360" w:lineRule="auto"/>
              <w:jc w:val="center"/>
              <w:rPr>
                <w:rFonts w:hint="eastAsia" w:ascii="Times New Roman" w:hAnsi="Times New Roman" w:eastAsia="宋体" w:cs="Times New Roman"/>
                <w:b w:val="0"/>
                <w:bCs/>
                <w:szCs w:val="21"/>
                <w:vertAlign w:val="baseline"/>
              </w:rPr>
            </w:pPr>
          </w:p>
        </w:tc>
        <w:tc>
          <w:tcPr>
            <w:tcW w:w="1980" w:type="dxa"/>
          </w:tcPr>
          <w:p w14:paraId="4CEA8E19">
            <w:pPr>
              <w:spacing w:before="156" w:beforeLines="50" w:line="360" w:lineRule="auto"/>
              <w:jc w:val="center"/>
              <w:rPr>
                <w:rFonts w:hint="eastAsia" w:ascii="Times New Roman" w:hAnsi="Times New Roman" w:eastAsia="宋体" w:cs="Times New Roman"/>
                <w:b w:val="0"/>
                <w:bCs/>
                <w:szCs w:val="21"/>
                <w:vertAlign w:val="baseline"/>
              </w:rPr>
            </w:pPr>
          </w:p>
        </w:tc>
        <w:tc>
          <w:tcPr>
            <w:tcW w:w="1815" w:type="dxa"/>
          </w:tcPr>
          <w:p w14:paraId="4F6FE013">
            <w:pPr>
              <w:spacing w:before="156" w:beforeLines="50" w:line="360" w:lineRule="auto"/>
              <w:jc w:val="center"/>
              <w:rPr>
                <w:rFonts w:hint="eastAsia" w:ascii="Times New Roman" w:hAnsi="Times New Roman" w:eastAsia="宋体" w:cs="Times New Roman"/>
                <w:b w:val="0"/>
                <w:bCs/>
                <w:szCs w:val="21"/>
                <w:vertAlign w:val="baseline"/>
              </w:rPr>
            </w:pPr>
          </w:p>
        </w:tc>
        <w:tc>
          <w:tcPr>
            <w:tcW w:w="1560" w:type="dxa"/>
          </w:tcPr>
          <w:p w14:paraId="41A70091">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4074D0A1">
      <w:pPr>
        <w:spacing w:line="360" w:lineRule="auto"/>
        <w:rPr>
          <w:rFonts w:hint="eastAsia" w:ascii="宋体" w:hAnsi="宋体"/>
          <w:sz w:val="24"/>
          <w:szCs w:val="24"/>
        </w:rPr>
      </w:pPr>
    </w:p>
    <w:p w14:paraId="4EE7C93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226934A">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6C89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37F7F59C">
            <w:pPr>
              <w:jc w:val="center"/>
              <w:rPr>
                <w:rFonts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7529BDA">
            <w:pPr>
              <w:jc w:val="center"/>
              <w:rPr>
                <w:rFonts w:ascii="宋体" w:hAnsi="宋体"/>
                <w:b/>
              </w:rPr>
            </w:pPr>
            <w:r>
              <w:rPr>
                <w:rFonts w:hint="eastAsia" w:ascii="宋体" w:hAnsi="宋体"/>
                <w:b/>
              </w:rPr>
              <w:t>考核/</w:t>
            </w:r>
          </w:p>
          <w:p w14:paraId="7A553125">
            <w:pPr>
              <w:jc w:val="center"/>
              <w:rPr>
                <w:rFonts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07CB5EA6">
            <w:pPr>
              <w:jc w:val="center"/>
              <w:rPr>
                <w:rFonts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74DDC3E0">
            <w:pPr>
              <w:jc w:val="center"/>
              <w:rPr>
                <w:rFonts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2F954FDD">
            <w:pPr>
              <w:jc w:val="center"/>
              <w:rPr>
                <w:rFonts w:ascii="宋体" w:hAnsi="宋体"/>
                <w:b/>
              </w:rPr>
            </w:pPr>
            <w:r>
              <w:rPr>
                <w:rFonts w:hint="eastAsia" w:ascii="宋体" w:hAnsi="宋体"/>
                <w:b/>
              </w:rPr>
              <w:t>课程</w:t>
            </w:r>
          </w:p>
          <w:p w14:paraId="3ED34728">
            <w:pPr>
              <w:jc w:val="center"/>
              <w:rPr>
                <w:rFonts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1CE0941F">
            <w:pPr>
              <w:ind w:left="-107" w:leftChars="-51"/>
              <w:jc w:val="center"/>
              <w:rPr>
                <w:rFonts w:ascii="宋体" w:hAnsi="宋体"/>
                <w:b/>
              </w:rPr>
            </w:pPr>
            <w:r>
              <w:rPr>
                <w:rFonts w:hint="eastAsia" w:ascii="宋体" w:hAnsi="宋体"/>
                <w:b/>
              </w:rPr>
              <w:t>考核</w:t>
            </w:r>
          </w:p>
          <w:p w14:paraId="6C2B2A05">
            <w:pPr>
              <w:ind w:left="-107" w:leftChars="-51"/>
              <w:jc w:val="center"/>
              <w:rPr>
                <w:rFonts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51295A2D">
            <w:pPr>
              <w:ind w:left="-107" w:leftChars="-51"/>
              <w:jc w:val="center"/>
              <w:rPr>
                <w:rFonts w:ascii="宋体" w:hAnsi="宋体"/>
                <w:b/>
              </w:rPr>
            </w:pPr>
            <w:r>
              <w:rPr>
                <w:rFonts w:hint="eastAsia" w:ascii="宋体" w:hAnsi="宋体"/>
                <w:b/>
              </w:rPr>
              <w:t>对应的毕业要求指标点</w:t>
            </w:r>
          </w:p>
        </w:tc>
      </w:tr>
      <w:tr w14:paraId="5712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03043DC5">
            <w:pPr>
              <w:jc w:val="center"/>
              <w:rPr>
                <w:rFonts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57BE9BF9">
            <w:pPr>
              <w:jc w:val="center"/>
              <w:rPr>
                <w:rFonts w:hint="eastAsia" w:ascii="宋体" w:hAnsi="宋体" w:eastAsia="宋体"/>
                <w:lang w:eastAsia="zh-CN"/>
              </w:rPr>
            </w:pPr>
            <w:r>
              <w:rPr>
                <w:rFonts w:hint="eastAsia" w:ascii="宋体" w:hAnsi="宋体"/>
              </w:rPr>
              <w:t>课堂考勤及</w:t>
            </w:r>
            <w:r>
              <w:rPr>
                <w:rFonts w:hint="eastAsia" w:ascii="宋体" w:hAnsi="宋体"/>
                <w:lang w:eastAsia="zh-CN"/>
              </w:rPr>
              <w:t>教学实践</w:t>
            </w:r>
          </w:p>
        </w:tc>
        <w:tc>
          <w:tcPr>
            <w:tcW w:w="709" w:type="dxa"/>
            <w:tcBorders>
              <w:top w:val="single" w:color="auto" w:sz="4" w:space="0"/>
              <w:left w:val="single" w:color="auto" w:sz="4" w:space="0"/>
              <w:bottom w:val="single" w:color="auto" w:sz="4" w:space="0"/>
              <w:right w:val="single" w:color="auto" w:sz="4" w:space="0"/>
            </w:tcBorders>
            <w:vAlign w:val="center"/>
          </w:tcPr>
          <w:p w14:paraId="00739594">
            <w:pPr>
              <w:jc w:val="center"/>
              <w:rPr>
                <w:rFonts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0FB3F413">
            <w:pPr>
              <w:rPr>
                <w:rFonts w:ascii="宋体" w:hAnsi="宋体"/>
              </w:rPr>
            </w:pPr>
            <w:r>
              <w:rPr>
                <w:rFonts w:hint="eastAsia" w:ascii="宋体" w:hAnsi="宋体"/>
                <w:lang w:val="en-US" w:eastAsia="zh-CN"/>
              </w:rPr>
              <w:t>1.</w:t>
            </w:r>
            <w:r>
              <w:rPr>
                <w:rFonts w:hint="eastAsia" w:ascii="宋体" w:hAnsi="宋体"/>
              </w:rPr>
              <w:t>考勤50%，平时作业50%。</w:t>
            </w:r>
          </w:p>
          <w:p w14:paraId="620D50EB">
            <w:pPr>
              <w:spacing w:line="240" w:lineRule="atLeast"/>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C28884B">
            <w:pPr>
              <w:rPr>
                <w:rFonts w:ascii="宋体" w:hAnsi="宋体"/>
              </w:rPr>
            </w:pPr>
            <w:r>
              <w:rPr>
                <w:rFonts w:hint="eastAsia" w:ascii="宋体" w:hAnsi="宋体"/>
                <w:lang w:val="en-US" w:eastAsia="zh-CN"/>
              </w:rPr>
              <w:t>3.教学实践</w:t>
            </w:r>
            <w:r>
              <w:rPr>
                <w:rFonts w:hint="eastAsia" w:ascii="宋体" w:hAnsi="宋体"/>
              </w:rPr>
              <w:t>：</w:t>
            </w:r>
            <w:r>
              <w:rPr>
                <w:rFonts w:hint="eastAsia" w:ascii="宋体" w:hAnsi="宋体"/>
                <w:lang w:eastAsia="zh-CN"/>
              </w:rPr>
              <w:t>课堂随机抽查教学实践</w:t>
            </w:r>
            <w:r>
              <w:rPr>
                <w:rFonts w:hint="eastAsia" w:ascii="宋体" w:hAnsi="宋体"/>
              </w:rPr>
              <w:t>，考核学生对</w:t>
            </w:r>
            <w:r>
              <w:rPr>
                <w:rFonts w:hint="eastAsia" w:ascii="宋体" w:hAnsi="宋体"/>
                <w:lang w:eastAsia="zh-CN"/>
              </w:rPr>
              <w:t>所学教学技能的</w:t>
            </w:r>
            <w:r>
              <w:rPr>
                <w:rFonts w:hint="eastAsia" w:ascii="宋体" w:hAnsi="宋体"/>
              </w:rPr>
              <w:t>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7E6833B9">
            <w:pPr>
              <w:rPr>
                <w:rFonts w:ascii="宋体" w:hAnsi="宋体"/>
              </w:rPr>
            </w:pPr>
          </w:p>
          <w:p w14:paraId="12DF68D1">
            <w:pPr>
              <w:jc w:val="center"/>
              <w:rPr>
                <w:rFonts w:hint="eastAsia" w:ascii="宋体" w:hAnsi="宋体"/>
              </w:rPr>
            </w:pPr>
          </w:p>
          <w:p w14:paraId="749A1340">
            <w:pPr>
              <w:jc w:val="center"/>
              <w:rPr>
                <w:rFonts w:hint="eastAsia" w:ascii="宋体" w:hAnsi="宋体"/>
              </w:rPr>
            </w:pPr>
          </w:p>
          <w:p w14:paraId="2206810E">
            <w:pPr>
              <w:jc w:val="center"/>
              <w:rPr>
                <w:rFonts w:hint="eastAsia" w:ascii="宋体" w:hAnsi="宋体"/>
              </w:rPr>
            </w:pPr>
          </w:p>
          <w:p w14:paraId="2F857E0F">
            <w:pPr>
              <w:jc w:val="center"/>
              <w:rPr>
                <w:rFonts w:hint="eastAsia" w:ascii="宋体" w:hAnsi="宋体"/>
              </w:rPr>
            </w:pPr>
            <w:r>
              <w:rPr>
                <w:rFonts w:hint="eastAsia" w:ascii="宋体" w:hAnsi="宋体"/>
              </w:rPr>
              <w:t>课标1</w:t>
            </w:r>
          </w:p>
          <w:p w14:paraId="5D4EB384">
            <w:pPr>
              <w:jc w:val="center"/>
              <w:rPr>
                <w:rFonts w:hint="eastAsia" w:ascii="宋体" w:hAnsi="宋体"/>
                <w:lang w:val="en-US" w:eastAsia="zh-CN"/>
              </w:rPr>
            </w:pPr>
            <w:r>
              <w:rPr>
                <w:rFonts w:hint="eastAsia" w:ascii="宋体" w:hAnsi="宋体"/>
                <w:lang w:eastAsia="zh-CN"/>
              </w:rPr>
              <w:t>课标</w:t>
            </w:r>
            <w:r>
              <w:rPr>
                <w:rFonts w:hint="eastAsia" w:ascii="宋体" w:hAnsi="宋体"/>
                <w:lang w:val="en-US" w:eastAsia="zh-CN"/>
              </w:rPr>
              <w:t>2</w:t>
            </w:r>
          </w:p>
          <w:p w14:paraId="48DBE9AC">
            <w:pPr>
              <w:jc w:val="center"/>
              <w:rPr>
                <w:rFonts w:hint="default" w:ascii="宋体" w:hAnsi="宋体"/>
                <w:lang w:val="en-US" w:eastAsia="zh-CN"/>
              </w:rPr>
            </w:pPr>
            <w:r>
              <w:rPr>
                <w:rFonts w:hint="eastAsia" w:ascii="宋体" w:hAnsi="宋体"/>
                <w:lang w:val="en-US" w:eastAsia="zh-CN"/>
              </w:rPr>
              <w:t>课标3</w:t>
            </w:r>
          </w:p>
          <w:p w14:paraId="683FE8E0">
            <w:pPr>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3CFCBA0">
            <w:pPr>
              <w:rPr>
                <w:rFonts w:ascii="宋体" w:hAnsi="宋体"/>
              </w:rPr>
            </w:pPr>
          </w:p>
          <w:p w14:paraId="5148FEA5">
            <w:pPr>
              <w:rPr>
                <w:rFonts w:hint="eastAsia" w:ascii="宋体" w:hAnsi="宋体"/>
              </w:rPr>
            </w:pPr>
          </w:p>
          <w:p w14:paraId="3EB66404">
            <w:pPr>
              <w:rPr>
                <w:rFonts w:hint="eastAsia" w:ascii="宋体" w:hAnsi="宋体"/>
              </w:rPr>
            </w:pPr>
          </w:p>
          <w:p w14:paraId="60F45D47">
            <w:pPr>
              <w:rPr>
                <w:rFonts w:hint="eastAsia" w:ascii="宋体" w:hAnsi="宋体" w:eastAsia="宋体"/>
                <w:kern w:val="0"/>
                <w:lang w:eastAsia="zh-CN"/>
              </w:rPr>
            </w:pPr>
            <w:r>
              <w:rPr>
                <w:rFonts w:hint="eastAsia" w:ascii="宋体" w:hAnsi="宋体"/>
                <w:kern w:val="0"/>
                <w:lang w:eastAsia="zh-CN"/>
              </w:rPr>
              <w:t>师德品质、教师素养、学习态度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520AE537">
            <w:pPr>
              <w:jc w:val="center"/>
              <w:rPr>
                <w:rFonts w:hint="default" w:ascii="宋体" w:hAnsi="宋体" w:eastAsia="宋体"/>
                <w:lang w:val="en-US" w:eastAsia="zh-CN"/>
              </w:rPr>
            </w:pPr>
            <w:r>
              <w:rPr>
                <w:rFonts w:hint="eastAsia" w:ascii="宋体" w:hAnsi="宋体"/>
              </w:rPr>
              <w:t>1、2</w:t>
            </w:r>
            <w:r>
              <w:rPr>
                <w:rFonts w:hint="eastAsia" w:ascii="宋体" w:hAnsi="宋体"/>
                <w:lang w:eastAsia="zh-CN"/>
              </w:rPr>
              <w:t>、</w:t>
            </w:r>
            <w:r>
              <w:rPr>
                <w:rFonts w:hint="eastAsia" w:ascii="宋体" w:hAnsi="宋体"/>
                <w:lang w:val="en-US" w:eastAsia="zh-CN"/>
              </w:rPr>
              <w:t>3、4、5、6</w:t>
            </w:r>
          </w:p>
        </w:tc>
      </w:tr>
      <w:tr w14:paraId="6415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3226F652">
            <w:pPr>
              <w:jc w:val="center"/>
              <w:rPr>
                <w:rFonts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6D01298B">
            <w:pPr>
              <w:jc w:val="center"/>
              <w:rPr>
                <w:rFonts w:hint="eastAsia" w:ascii="宋体" w:hAnsi="宋体"/>
              </w:rPr>
            </w:pPr>
            <w:r>
              <w:rPr>
                <w:rFonts w:hint="eastAsia" w:ascii="宋体" w:hAnsi="宋体"/>
              </w:rPr>
              <w:t>期末考试</w:t>
            </w:r>
          </w:p>
          <w:p w14:paraId="532F5A54">
            <w:pPr>
              <w:jc w:val="center"/>
              <w:rPr>
                <w:rFonts w:hint="eastAsia" w:ascii="宋体" w:hAnsi="宋体" w:eastAsia="宋体"/>
                <w:lang w:eastAsia="zh-CN"/>
              </w:rPr>
            </w:pPr>
            <w:r>
              <w:rPr>
                <w:rFonts w:hint="eastAsia" w:ascii="宋体" w:hAnsi="宋体"/>
                <w:lang w:eastAsia="zh-CN"/>
              </w:rPr>
              <w:t>（教学片段实践）</w:t>
            </w:r>
          </w:p>
          <w:p w14:paraId="501E4640">
            <w:pPr>
              <w:jc w:val="center"/>
              <w:rPr>
                <w:rFonts w:ascii="宋体" w:hAnsi="宋体"/>
              </w:rPr>
            </w:pPr>
          </w:p>
        </w:tc>
        <w:tc>
          <w:tcPr>
            <w:tcW w:w="709" w:type="dxa"/>
            <w:tcBorders>
              <w:top w:val="single" w:color="auto" w:sz="4" w:space="0"/>
              <w:left w:val="single" w:color="auto" w:sz="4" w:space="0"/>
              <w:bottom w:val="single" w:color="auto" w:sz="4" w:space="0"/>
              <w:right w:val="single" w:color="auto" w:sz="4" w:space="0"/>
            </w:tcBorders>
            <w:vAlign w:val="center"/>
          </w:tcPr>
          <w:p w14:paraId="6E364CF0">
            <w:pPr>
              <w:jc w:val="center"/>
              <w:rPr>
                <w:rFonts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77784DB">
            <w:pPr>
              <w:rPr>
                <w:rFonts w:ascii="宋体" w:hAnsi="宋体"/>
              </w:rPr>
            </w:pPr>
            <w:r>
              <w:rPr>
                <w:rFonts w:hint="eastAsia" w:ascii="宋体" w:hAnsi="宋体"/>
                <w:lang w:val="en-US" w:eastAsia="zh-CN"/>
              </w:rPr>
              <w:t>1.根据指定的教学内容设计、实施八分钟的教学片断</w:t>
            </w:r>
            <w:r>
              <w:rPr>
                <w:rFonts w:hint="eastAsia" w:ascii="宋体" w:hAnsi="宋体"/>
              </w:rPr>
              <w:t>，以</w:t>
            </w:r>
            <w:r>
              <w:rPr>
                <w:rFonts w:hint="eastAsia" w:ascii="宋体" w:hAnsi="宋体"/>
                <w:lang w:eastAsia="zh-CN"/>
              </w:rPr>
              <w:t>考试</w:t>
            </w:r>
            <w:r>
              <w:rPr>
                <w:rFonts w:hint="eastAsia" w:ascii="宋体" w:hAnsi="宋体"/>
              </w:rPr>
              <w:t>成绩的60%计入课程总成绩。</w:t>
            </w:r>
          </w:p>
          <w:p w14:paraId="403E4D16">
            <w:pPr>
              <w:rPr>
                <w:rFonts w:ascii="宋体" w:hAnsi="宋体"/>
              </w:rPr>
            </w:pPr>
            <w:r>
              <w:rPr>
                <w:rFonts w:hint="eastAsia" w:ascii="宋体" w:hAnsi="宋体"/>
                <w:lang w:val="en-US" w:eastAsia="zh-CN"/>
              </w:rPr>
              <w:t>2.主要考核课程教学中各项教学技能的掌握情况，并以训练要求为评价标准进行评分</w:t>
            </w:r>
            <w:r>
              <w:rPr>
                <w:rFonts w:hint="eastAsia" w:ascii="宋体" w:hAnsi="宋体"/>
              </w:rPr>
              <w:t>。</w:t>
            </w:r>
          </w:p>
        </w:tc>
        <w:tc>
          <w:tcPr>
            <w:tcW w:w="960" w:type="dxa"/>
            <w:tcBorders>
              <w:top w:val="single" w:color="auto" w:sz="4" w:space="0"/>
              <w:left w:val="single" w:color="auto" w:sz="4" w:space="0"/>
              <w:bottom w:val="single" w:color="auto" w:sz="4" w:space="0"/>
              <w:right w:val="single" w:color="auto" w:sz="4" w:space="0"/>
            </w:tcBorders>
          </w:tcPr>
          <w:p w14:paraId="7FDDBC36">
            <w:pPr>
              <w:jc w:val="center"/>
              <w:rPr>
                <w:rFonts w:ascii="宋体" w:hAnsi="宋体"/>
              </w:rPr>
            </w:pPr>
          </w:p>
          <w:p w14:paraId="23839817">
            <w:pPr>
              <w:rPr>
                <w:rFonts w:hint="eastAsia" w:ascii="宋体" w:hAnsi="宋体"/>
              </w:rPr>
            </w:pPr>
            <w:r>
              <w:rPr>
                <w:rFonts w:hint="eastAsia" w:ascii="宋体" w:hAnsi="宋体"/>
              </w:rPr>
              <w:t>课标1</w:t>
            </w:r>
          </w:p>
          <w:p w14:paraId="05890E76">
            <w:pPr>
              <w:rPr>
                <w:rFonts w:hint="eastAsia" w:ascii="宋体" w:hAnsi="宋体"/>
              </w:rPr>
            </w:pPr>
            <w:r>
              <w:rPr>
                <w:rFonts w:hint="eastAsia" w:ascii="宋体" w:hAnsi="宋体"/>
                <w:lang w:eastAsia="zh-CN"/>
              </w:rPr>
              <w:t>课</w:t>
            </w:r>
            <w:r>
              <w:rPr>
                <w:rFonts w:hint="eastAsia" w:ascii="宋体" w:hAnsi="宋体"/>
              </w:rPr>
              <w:t>标2</w:t>
            </w:r>
          </w:p>
          <w:p w14:paraId="2C830FEC">
            <w:pPr>
              <w:rPr>
                <w:rFonts w:hint="eastAsia" w:ascii="宋体" w:hAnsi="宋体"/>
              </w:rPr>
            </w:pPr>
            <w:r>
              <w:rPr>
                <w:rFonts w:hint="eastAsia" w:ascii="宋体" w:hAnsi="宋体"/>
              </w:rPr>
              <w:t>课标3</w:t>
            </w:r>
          </w:p>
          <w:p w14:paraId="2C008785">
            <w:pPr>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00745F4">
            <w:pPr>
              <w:rPr>
                <w:rFonts w:ascii="宋体" w:hAnsi="宋体"/>
                <w:kern w:val="0"/>
              </w:rPr>
            </w:pPr>
          </w:p>
          <w:p w14:paraId="3A3F4498">
            <w:pPr>
              <w:rPr>
                <w:rFonts w:ascii="宋体" w:hAnsi="宋体"/>
              </w:rPr>
            </w:pPr>
            <w:r>
              <w:rPr>
                <w:rFonts w:hint="eastAsia" w:ascii="宋体" w:hAnsi="宋体"/>
                <w:kern w:val="0"/>
              </w:rPr>
              <w:t>音乐教育目标、内容、方法、组织形式及</w:t>
            </w:r>
            <w:r>
              <w:rPr>
                <w:rFonts w:hint="eastAsia" w:ascii="宋体" w:hAnsi="宋体"/>
                <w:kern w:val="0"/>
                <w:lang w:eastAsia="zh-CN"/>
              </w:rPr>
              <w:t>音乐教学</w:t>
            </w:r>
            <w:r>
              <w:rPr>
                <w:rFonts w:hint="eastAsia" w:ascii="宋体" w:hAnsi="宋体"/>
                <w:kern w:val="0"/>
              </w:rPr>
              <w:t>实践</w:t>
            </w:r>
          </w:p>
        </w:tc>
        <w:tc>
          <w:tcPr>
            <w:tcW w:w="1276" w:type="dxa"/>
            <w:tcBorders>
              <w:top w:val="single" w:color="auto" w:sz="4" w:space="0"/>
              <w:left w:val="single" w:color="auto" w:sz="4" w:space="0"/>
              <w:bottom w:val="single" w:color="auto" w:sz="4" w:space="0"/>
              <w:right w:val="single" w:color="auto" w:sz="4" w:space="0"/>
            </w:tcBorders>
            <w:vAlign w:val="center"/>
          </w:tcPr>
          <w:p w14:paraId="698F5E1B">
            <w:pPr>
              <w:jc w:val="center"/>
              <w:rPr>
                <w:rFonts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0B9F6EC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5C771985">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1FBBF9FA">
      <w:pPr>
        <w:spacing w:line="360" w:lineRule="auto"/>
        <w:rPr>
          <w:rFonts w:hint="eastAsia" w:ascii="宋体" w:hAnsi="宋体"/>
          <w:sz w:val="24"/>
          <w:szCs w:val="24"/>
        </w:rPr>
      </w:pPr>
      <w:r>
        <w:rPr>
          <w:rFonts w:ascii="宋体" w:hAnsi="宋体" w:eastAsia="宋体" w:cs="Times New Roman"/>
          <w:color w:val="000000"/>
          <w:szCs w:val="21"/>
        </w:rPr>
        <w:object>
          <v:shape id="_x0000_i1077"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7" DrawAspect="Content" ObjectID="_1468075772" r:id="rId56">
            <o:LockedField>false</o:LockedField>
          </o:OLEObject>
        </w:object>
      </w:r>
    </w:p>
    <w:p w14:paraId="279EA819">
      <w:pPr>
        <w:spacing w:line="360" w:lineRule="auto"/>
        <w:ind w:firstLine="960" w:firstLineChars="400"/>
        <w:rPr>
          <w:rFonts w:hint="eastAsia" w:ascii="宋体" w:hAnsi="宋体"/>
          <w:bCs/>
          <w:color w:val="000000"/>
          <w:sz w:val="24"/>
          <w:szCs w:val="24"/>
        </w:rPr>
      </w:pPr>
    </w:p>
    <w:p w14:paraId="35CE3655">
      <w:pPr>
        <w:spacing w:line="360" w:lineRule="auto"/>
        <w:ind w:firstLine="562" w:firstLineChars="200"/>
        <w:outlineLvl w:val="0"/>
        <w:rPr>
          <w:rFonts w:hint="eastAsia" w:ascii="宋体" w:hAnsi="宋体"/>
          <w:b/>
          <w:sz w:val="28"/>
          <w:szCs w:val="28"/>
        </w:rPr>
      </w:pPr>
      <w:bookmarkStart w:id="147" w:name="_Toc17771"/>
      <w:r>
        <w:rPr>
          <w:rFonts w:hint="eastAsia" w:ascii="宋体" w:hAnsi="宋体"/>
          <w:b/>
          <w:sz w:val="28"/>
          <w:szCs w:val="28"/>
          <w:lang w:eastAsia="zh-CN"/>
        </w:rPr>
        <w:t>六</w:t>
      </w:r>
      <w:r>
        <w:rPr>
          <w:rFonts w:hint="eastAsia" w:ascii="宋体" w:hAnsi="宋体"/>
          <w:b/>
          <w:sz w:val="28"/>
          <w:szCs w:val="28"/>
        </w:rPr>
        <w:t>、课程实施</w:t>
      </w:r>
      <w:bookmarkEnd w:id="147"/>
    </w:p>
    <w:p w14:paraId="07E9080A">
      <w:pPr>
        <w:pStyle w:val="33"/>
        <w:spacing w:line="360" w:lineRule="auto"/>
        <w:ind w:firstLine="482"/>
        <w:rPr>
          <w:rFonts w:hint="eastAsia"/>
          <w:sz w:val="24"/>
          <w:szCs w:val="24"/>
        </w:rPr>
      </w:pPr>
      <w:r>
        <w:rPr>
          <w:rFonts w:hint="eastAsia" w:ascii="宋体" w:hAnsi="宋体"/>
          <w:b/>
          <w:sz w:val="24"/>
          <w:szCs w:val="24"/>
        </w:rPr>
        <w:t>（一）课程教学要点</w:t>
      </w:r>
    </w:p>
    <w:p w14:paraId="7CDE6C7D">
      <w:pPr>
        <w:spacing w:line="360" w:lineRule="auto"/>
        <w:ind w:firstLine="480" w:firstLineChars="200"/>
        <w:rPr>
          <w:sz w:val="24"/>
          <w:szCs w:val="24"/>
        </w:rPr>
      </w:pPr>
      <w:r>
        <w:rPr>
          <w:rFonts w:hint="eastAsia" w:ascii="宋体" w:hAnsi="宋体"/>
          <w:sz w:val="24"/>
          <w:szCs w:val="24"/>
        </w:rPr>
        <w:t>《音乐教学与实践》课程的教学以培养学生音乐教学能力为目标，注重技能实践。因此，课程教学要点主要包括上课、说课、模拟课等教师必备的教学技能，练习口头语、体态语、导课、新课教学、拓展教学、教学课件制作等基本素养,了解奥尔夫、柯达伊、达尔克罗兹等国外教学体系以及翻转课堂、慕课、云课堂的基本内容与特点等。</w:t>
      </w:r>
    </w:p>
    <w:p w14:paraId="21E2FD8C">
      <w:pPr>
        <w:pStyle w:val="33"/>
        <w:widowControl/>
        <w:spacing w:line="360" w:lineRule="auto"/>
        <w:ind w:left="-765" w:firstLine="1205" w:firstLineChars="500"/>
        <w:jc w:val="left"/>
        <w:rPr>
          <w:rFonts w:ascii="宋体" w:hAnsi="宋体" w:cs="Arial"/>
          <w:b/>
          <w:color w:val="000000"/>
          <w:kern w:val="0"/>
          <w:sz w:val="24"/>
          <w:szCs w:val="24"/>
        </w:rPr>
      </w:pPr>
      <w:r>
        <w:rPr>
          <w:rFonts w:hint="eastAsia" w:ascii="宋体" w:hAnsi="宋体"/>
          <w:b/>
          <w:bCs/>
          <w:kern w:val="0"/>
          <w:sz w:val="24"/>
          <w:szCs w:val="24"/>
        </w:rPr>
        <w:t>（二）教学方法</w:t>
      </w:r>
      <w:r>
        <w:rPr>
          <w:rFonts w:hint="eastAsia" w:ascii="宋体" w:hAnsi="宋体" w:cs="Arial"/>
          <w:b/>
          <w:color w:val="000000"/>
          <w:kern w:val="0"/>
          <w:sz w:val="24"/>
          <w:szCs w:val="24"/>
        </w:rPr>
        <w:t>与手段</w:t>
      </w:r>
    </w:p>
    <w:p w14:paraId="03735980">
      <w:pPr>
        <w:pStyle w:val="10"/>
        <w:spacing w:after="0" w:line="360" w:lineRule="auto"/>
        <w:ind w:left="0" w:leftChars="0" w:firstLine="480" w:firstLineChars="200"/>
        <w:rPr>
          <w:rFonts w:hint="eastAsia" w:ascii="宋体" w:hAnsi="宋体"/>
          <w:sz w:val="24"/>
          <w:szCs w:val="24"/>
        </w:rPr>
      </w:pPr>
      <w:r>
        <w:rPr>
          <w:rFonts w:hint="eastAsia" w:ascii="宋体" w:hAnsi="宋体"/>
          <w:sz w:val="24"/>
          <w:szCs w:val="24"/>
        </w:rPr>
        <w:t>本课程建立在教育学、心理学课程、音乐教材教法和音乐理论及技能类课程之上，具有较强的实践性。学生的课程教学理论基础和实际教学经验较弱，本课程教学既要关注相关实践教学的理论，又要实施教学技能的实践。因此，课程教学要教育教学理论与教学实践相结合，以实践教学为重点，优选实训内容，通过理论传授和教学技能实训，培养学生从事中小学音乐教学的能力。还要紧密结合中小学音乐课程改革最新研究成果，及时调整和补充学科前沿知识。</w:t>
      </w:r>
    </w:p>
    <w:p w14:paraId="59E1B220">
      <w:pPr>
        <w:spacing w:line="360" w:lineRule="auto"/>
        <w:ind w:firstLine="482" w:firstLineChars="200"/>
        <w:rPr>
          <w:rFonts w:hint="eastAsia" w:ascii="宋体" w:hAnsi="宋体"/>
          <w:b/>
          <w:bCs/>
          <w:sz w:val="24"/>
          <w:szCs w:val="24"/>
        </w:rPr>
      </w:pPr>
      <w:r>
        <w:rPr>
          <w:rFonts w:hint="eastAsia" w:ascii="宋体" w:hAnsi="宋体"/>
          <w:b/>
          <w:bCs/>
          <w:sz w:val="24"/>
          <w:szCs w:val="24"/>
        </w:rPr>
        <w:t>（三）思政教学要点</w:t>
      </w:r>
    </w:p>
    <w:p w14:paraId="04A68CE1">
      <w:pPr>
        <w:spacing w:line="360" w:lineRule="auto"/>
        <w:ind w:firstLine="482"/>
        <w:jc w:val="left"/>
        <w:rPr>
          <w:rFonts w:hint="eastAsia" w:ascii="宋体" w:hAnsi="宋体"/>
          <w:sz w:val="24"/>
          <w:szCs w:val="24"/>
        </w:rPr>
      </w:pPr>
      <w:r>
        <w:rPr>
          <w:rFonts w:hint="eastAsia" w:ascii="宋体" w:hAnsi="宋体"/>
          <w:sz w:val="24"/>
          <w:szCs w:val="24"/>
        </w:rPr>
        <w:t>1.课程教学中，注重强调教师职业的崇高地位和重要性，宣传教书育人的积极作用，在学生中树立教师的职业目标，引导更多优秀毕业生立志从事教师职业，保障高素质的教师人才队伍。</w:t>
      </w:r>
    </w:p>
    <w:p w14:paraId="1DBF64B0">
      <w:pPr>
        <w:spacing w:line="360" w:lineRule="auto"/>
        <w:ind w:firstLine="482"/>
        <w:jc w:val="left"/>
        <w:rPr>
          <w:rFonts w:hint="eastAsia"/>
          <w:b/>
          <w:sz w:val="24"/>
          <w:szCs w:val="24"/>
        </w:rPr>
      </w:pPr>
      <w:r>
        <w:rPr>
          <w:rFonts w:hint="eastAsia" w:ascii="宋体" w:hAnsi="宋体"/>
          <w:sz w:val="24"/>
          <w:szCs w:val="24"/>
        </w:rPr>
        <w:t>2.课程教学中，注意立德树人与身正为范，以自身言行和严谨的教学为学生垂范，在教学中注意教育和引导学生树立正确的世界观、人生观和价值观，养成健全的人格和高尚的道德情操，能够明辨是非曲直，具有强烈的爱国热情和奉献精神，在未来的教学中培养出具有强烈爱国情怀的优秀学生。</w:t>
      </w:r>
    </w:p>
    <w:p w14:paraId="472FBB12">
      <w:pPr>
        <w:spacing w:line="360" w:lineRule="auto"/>
        <w:rPr>
          <w:rFonts w:hint="eastAsia" w:ascii="宋体" w:hAnsi="宋体"/>
          <w:b/>
          <w:sz w:val="28"/>
          <w:szCs w:val="28"/>
        </w:rPr>
      </w:pPr>
      <w:r>
        <w:rPr>
          <w:rFonts w:hint="eastAsia" w:ascii="宋体" w:hAnsi="宋体"/>
          <w:b/>
          <w:sz w:val="28"/>
          <w:szCs w:val="28"/>
        </w:rPr>
        <w:t xml:space="preserve"> </w:t>
      </w:r>
    </w:p>
    <w:p w14:paraId="45375315">
      <w:pPr>
        <w:spacing w:line="360" w:lineRule="auto"/>
        <w:ind w:firstLine="562" w:firstLineChars="200"/>
        <w:rPr>
          <w:rFonts w:hint="eastAsia" w:ascii="宋体" w:hAnsi="宋体"/>
          <w:b/>
          <w:sz w:val="28"/>
          <w:szCs w:val="28"/>
        </w:rPr>
      </w:pPr>
      <w:r>
        <w:rPr>
          <w:rFonts w:hint="eastAsia" w:ascii="宋体" w:hAnsi="宋体"/>
          <w:b/>
          <w:sz w:val="28"/>
          <w:szCs w:val="28"/>
        </w:rPr>
        <w:t>七、有关说明</w:t>
      </w:r>
    </w:p>
    <w:p w14:paraId="023CF306">
      <w:pPr>
        <w:spacing w:line="360" w:lineRule="auto"/>
        <w:ind w:firstLine="482" w:firstLineChars="200"/>
        <w:rPr>
          <w:rFonts w:hint="eastAsia"/>
          <w:b/>
          <w:color w:val="000000"/>
          <w:sz w:val="24"/>
          <w:szCs w:val="24"/>
        </w:rPr>
      </w:pPr>
      <w:r>
        <w:rPr>
          <w:rFonts w:hint="eastAsia" w:ascii="宋体" w:hAnsi="宋体"/>
          <w:b/>
          <w:color w:val="000000"/>
          <w:sz w:val="24"/>
          <w:szCs w:val="24"/>
        </w:rPr>
        <w:t>（一）持续改进</w:t>
      </w:r>
    </w:p>
    <w:p w14:paraId="6B7E4694">
      <w:pPr>
        <w:spacing w:line="360" w:lineRule="auto"/>
        <w:ind w:firstLine="480" w:firstLineChars="200"/>
        <w:rPr>
          <w:color w:val="000000"/>
          <w:sz w:val="24"/>
          <w:szCs w:val="24"/>
        </w:rPr>
      </w:pPr>
      <w:r>
        <w:rPr>
          <w:rFonts w:hint="eastAsia" w:ascii="宋体" w:hAnsi="宋体"/>
          <w:color w:val="000000"/>
          <w:sz w:val="24"/>
          <w:szCs w:val="24"/>
        </w:rPr>
        <w:t>本“课程教学大纲”是在新的要求下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72D754B6">
      <w:pPr>
        <w:spacing w:line="360" w:lineRule="auto"/>
        <w:ind w:firstLine="482" w:firstLineChars="200"/>
        <w:outlineLvl w:val="0"/>
        <w:rPr>
          <w:rFonts w:ascii="宋体" w:hAnsi="宋体"/>
          <w:b/>
          <w:sz w:val="24"/>
          <w:szCs w:val="24"/>
        </w:rPr>
      </w:pPr>
      <w:bookmarkStart w:id="148" w:name="_Toc9824"/>
      <w:r>
        <w:rPr>
          <w:rFonts w:hint="eastAsia" w:ascii="宋体" w:hAnsi="宋体"/>
          <w:b/>
          <w:sz w:val="24"/>
          <w:szCs w:val="24"/>
        </w:rPr>
        <w:t>（二）参考书目及学习资料</w:t>
      </w:r>
      <w:bookmarkEnd w:id="148"/>
    </w:p>
    <w:p w14:paraId="38E758E8">
      <w:pPr>
        <w:spacing w:line="360" w:lineRule="auto"/>
        <w:ind w:firstLine="482" w:firstLineChars="200"/>
        <w:rPr>
          <w:rFonts w:hint="eastAsia" w:ascii="宋体" w:hAnsi="宋体"/>
          <w:b/>
          <w:bCs/>
          <w:sz w:val="24"/>
          <w:szCs w:val="24"/>
        </w:rPr>
      </w:pPr>
      <w:r>
        <w:rPr>
          <w:rFonts w:hint="eastAsia" w:ascii="宋体" w:hAnsi="宋体"/>
          <w:b/>
          <w:bCs/>
          <w:sz w:val="24"/>
          <w:szCs w:val="24"/>
        </w:rPr>
        <w:t>1．教材</w:t>
      </w:r>
    </w:p>
    <w:p w14:paraId="24CB5694">
      <w:pPr>
        <w:spacing w:line="360" w:lineRule="auto"/>
        <w:ind w:firstLine="480" w:firstLineChars="200"/>
        <w:outlineLvl w:val="0"/>
        <w:rPr>
          <w:rFonts w:hint="eastAsia" w:ascii="宋体" w:hAnsi="宋体"/>
          <w:sz w:val="24"/>
          <w:szCs w:val="24"/>
        </w:rPr>
      </w:pPr>
      <w:bookmarkStart w:id="149" w:name="_Toc32390"/>
      <w:r>
        <w:rPr>
          <w:rFonts w:hint="eastAsia" w:ascii="宋体" w:hAnsi="宋体"/>
          <w:sz w:val="24"/>
          <w:szCs w:val="24"/>
        </w:rPr>
        <w:t>暂无教材，教学内容为自编讲义。</w:t>
      </w:r>
      <w:bookmarkEnd w:id="149"/>
    </w:p>
    <w:p w14:paraId="30E2E2DD">
      <w:pPr>
        <w:spacing w:line="360" w:lineRule="auto"/>
        <w:ind w:firstLine="482" w:firstLineChars="200"/>
        <w:outlineLvl w:val="0"/>
        <w:rPr>
          <w:rFonts w:hint="eastAsia" w:ascii="宋体" w:hAnsi="宋体"/>
          <w:b/>
          <w:bCs/>
          <w:sz w:val="24"/>
          <w:szCs w:val="24"/>
        </w:rPr>
      </w:pPr>
      <w:bookmarkStart w:id="150" w:name="_Toc5426"/>
      <w:r>
        <w:rPr>
          <w:rFonts w:hint="eastAsia" w:ascii="宋体" w:hAnsi="宋体"/>
          <w:b/>
          <w:bCs/>
          <w:sz w:val="24"/>
          <w:szCs w:val="24"/>
        </w:rPr>
        <w:t>2．教学参考书</w:t>
      </w:r>
      <w:bookmarkEnd w:id="150"/>
    </w:p>
    <w:p w14:paraId="22E27CBF">
      <w:pPr>
        <w:spacing w:line="360" w:lineRule="auto"/>
        <w:ind w:firstLine="480" w:firstLineChars="200"/>
        <w:rPr>
          <w:rFonts w:hint="eastAsia" w:ascii="宋体" w:hAnsi="宋体"/>
          <w:sz w:val="24"/>
          <w:szCs w:val="24"/>
        </w:rPr>
      </w:pPr>
      <w:r>
        <w:rPr>
          <w:rFonts w:hint="eastAsia" w:ascii="宋体" w:hAnsi="宋体"/>
          <w:sz w:val="24"/>
          <w:szCs w:val="24"/>
        </w:rPr>
        <w:t>胡郁青等.《新课程音乐教学论》.重庆：西南师范大学出版社.2016.</w:t>
      </w:r>
    </w:p>
    <w:p w14:paraId="2FD93A9B">
      <w:pPr>
        <w:spacing w:line="360" w:lineRule="auto"/>
        <w:ind w:firstLine="480" w:firstLineChars="200"/>
        <w:rPr>
          <w:rFonts w:hint="eastAsia" w:ascii="宋体" w:hAnsi="宋体"/>
          <w:sz w:val="24"/>
          <w:szCs w:val="24"/>
        </w:rPr>
      </w:pPr>
      <w:r>
        <w:rPr>
          <w:rFonts w:hint="eastAsia" w:ascii="宋体" w:hAnsi="宋体"/>
          <w:sz w:val="24"/>
          <w:szCs w:val="24"/>
        </w:rPr>
        <w:t>范晓君等.《学校音乐教育导论与教材教法》.广州：暨南大学出版社.2010.</w:t>
      </w:r>
    </w:p>
    <w:p w14:paraId="61F26BDF">
      <w:pPr>
        <w:spacing w:line="360" w:lineRule="auto"/>
        <w:ind w:firstLine="480" w:firstLineChars="200"/>
        <w:rPr>
          <w:rFonts w:hint="eastAsia" w:ascii="宋体" w:hAnsi="宋体"/>
          <w:sz w:val="24"/>
          <w:szCs w:val="24"/>
        </w:rPr>
      </w:pPr>
      <w:r>
        <w:rPr>
          <w:rFonts w:hint="eastAsia" w:ascii="宋体" w:hAnsi="宋体"/>
          <w:sz w:val="24"/>
          <w:szCs w:val="24"/>
        </w:rPr>
        <w:t>曹理.《普通学校音乐教育学》.上海：上海教育出版社.1993.</w:t>
      </w:r>
    </w:p>
    <w:p w14:paraId="3ADA6CD7">
      <w:pPr>
        <w:spacing w:line="360" w:lineRule="auto"/>
        <w:ind w:firstLine="480" w:firstLineChars="200"/>
        <w:rPr>
          <w:rFonts w:hint="eastAsia" w:ascii="宋体" w:hAnsi="宋体"/>
          <w:sz w:val="24"/>
          <w:szCs w:val="24"/>
        </w:rPr>
      </w:pPr>
      <w:r>
        <w:rPr>
          <w:rFonts w:hint="eastAsia" w:ascii="宋体" w:hAnsi="宋体"/>
          <w:sz w:val="24"/>
          <w:szCs w:val="24"/>
        </w:rPr>
        <w:t>教育部.《义务教育阶段艺术课程标准》.北京：北京师范大学出版社.2022.</w:t>
      </w:r>
    </w:p>
    <w:p w14:paraId="60E6CE1F">
      <w:pPr>
        <w:spacing w:line="360" w:lineRule="auto"/>
        <w:ind w:firstLine="480" w:firstLineChars="200"/>
        <w:rPr>
          <w:rFonts w:hint="eastAsia" w:ascii="宋体" w:hAnsi="宋体"/>
          <w:sz w:val="24"/>
          <w:szCs w:val="24"/>
        </w:rPr>
      </w:pPr>
      <w:r>
        <w:rPr>
          <w:rFonts w:hint="eastAsia" w:ascii="宋体" w:hAnsi="宋体"/>
          <w:sz w:val="24"/>
          <w:szCs w:val="24"/>
        </w:rPr>
        <w:t>教育部.《普通高中音乐课程标准》.北京：北京师范大学出版社.2017.</w:t>
      </w:r>
    </w:p>
    <w:p w14:paraId="5C848D45">
      <w:pPr>
        <w:spacing w:line="360" w:lineRule="auto"/>
        <w:ind w:firstLine="480"/>
        <w:rPr>
          <w:rFonts w:hint="eastAsia" w:ascii="宋体" w:hAnsi="宋体"/>
          <w:sz w:val="24"/>
          <w:szCs w:val="24"/>
        </w:rPr>
      </w:pPr>
      <w:r>
        <w:rPr>
          <w:rFonts w:hint="eastAsia" w:ascii="宋体" w:hAnsi="宋体"/>
          <w:sz w:val="24"/>
          <w:szCs w:val="24"/>
        </w:rPr>
        <w:t>金亚文.《音乐新课程与示范教学案例》.长春：东北师范大学出版社.2003.</w:t>
      </w:r>
    </w:p>
    <w:p w14:paraId="31D47B4B">
      <w:pPr>
        <w:spacing w:line="312" w:lineRule="auto"/>
        <w:rPr>
          <w:rFonts w:hint="eastAsia" w:ascii="宋体" w:hAnsi="宋体"/>
          <w:sz w:val="24"/>
          <w:szCs w:val="24"/>
        </w:rPr>
      </w:pPr>
      <w:r>
        <w:rPr>
          <w:rFonts w:hint="eastAsia" w:ascii="宋体" w:hAnsi="宋体"/>
          <w:sz w:val="24"/>
          <w:szCs w:val="24"/>
        </w:rPr>
        <w:t xml:space="preserve"> </w:t>
      </w:r>
    </w:p>
    <w:p w14:paraId="5B3918B1">
      <w:pPr>
        <w:spacing w:line="312" w:lineRule="auto"/>
        <w:rPr>
          <w:rFonts w:hint="eastAsia" w:ascii="宋体" w:hAnsi="宋体"/>
          <w:sz w:val="24"/>
          <w:szCs w:val="24"/>
        </w:rPr>
      </w:pPr>
    </w:p>
    <w:p w14:paraId="1EF36C85">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执笔人：刘廷新</w:t>
      </w:r>
    </w:p>
    <w:p w14:paraId="164A5DAA">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审定人：徐忆巍</w:t>
      </w:r>
    </w:p>
    <w:p w14:paraId="2689106F">
      <w:pPr>
        <w:autoSpaceDE w:val="0"/>
        <w:autoSpaceDN w:val="0"/>
        <w:adjustRightInd w:val="0"/>
        <w:spacing w:line="360" w:lineRule="auto"/>
        <w:ind w:firstLine="5280" w:firstLineChars="2200"/>
        <w:jc w:val="left"/>
        <w:rPr>
          <w:rFonts w:hint="eastAsia" w:ascii="宋体" w:hAnsi="宋体"/>
          <w:kern w:val="0"/>
          <w:sz w:val="24"/>
          <w:szCs w:val="24"/>
        </w:rPr>
      </w:pPr>
      <w:r>
        <w:rPr>
          <w:rFonts w:hint="eastAsia" w:ascii="宋体" w:hAnsi="宋体"/>
          <w:kern w:val="0"/>
          <w:sz w:val="24"/>
          <w:szCs w:val="24"/>
        </w:rPr>
        <w:t>审批人：张志欣</w:t>
      </w:r>
    </w:p>
    <w:p w14:paraId="375CFA57">
      <w:pPr>
        <w:autoSpaceDE w:val="0"/>
        <w:autoSpaceDN w:val="0"/>
        <w:adjustRightInd w:val="0"/>
        <w:spacing w:line="360" w:lineRule="auto"/>
        <w:ind w:firstLine="5280" w:firstLineChars="2200"/>
        <w:jc w:val="left"/>
        <w:rPr>
          <w:rFonts w:hint="eastAsia" w:ascii="宋体" w:hAnsi="宋体"/>
        </w:rPr>
      </w:pPr>
      <w:r>
        <w:rPr>
          <w:rFonts w:hint="eastAsia" w:ascii="宋体" w:hAnsi="宋体"/>
          <w:kern w:val="0"/>
          <w:sz w:val="24"/>
          <w:szCs w:val="24"/>
        </w:rPr>
        <w:t>批准时间：2024年11月6日</w:t>
      </w:r>
    </w:p>
    <w:p w14:paraId="19572938"/>
    <w:p w14:paraId="2BD2EF93">
      <w:pPr>
        <w:spacing w:line="360" w:lineRule="auto"/>
        <w:ind w:right="1920"/>
        <w:jc w:val="both"/>
        <w:rPr>
          <w:rFonts w:hint="eastAsia" w:ascii="Times New Roman" w:hAnsi="Times New Roman" w:eastAsia="宋体" w:cs="Times New Roman"/>
          <w:color w:val="auto"/>
          <w:sz w:val="24"/>
          <w:szCs w:val="24"/>
          <w:lang w:val="en-US" w:eastAsia="zh-CN"/>
        </w:rPr>
      </w:pPr>
    </w:p>
    <w:p w14:paraId="37AE6744">
      <w:pPr>
        <w:spacing w:line="360" w:lineRule="auto"/>
        <w:ind w:right="1920"/>
        <w:jc w:val="both"/>
        <w:rPr>
          <w:rFonts w:hint="eastAsia" w:ascii="Times New Roman" w:hAnsi="Times New Roman" w:eastAsia="宋体" w:cs="Times New Roman"/>
          <w:color w:val="auto"/>
          <w:sz w:val="24"/>
          <w:szCs w:val="24"/>
          <w:lang w:val="en-US" w:eastAsia="zh-CN"/>
        </w:rPr>
      </w:pPr>
    </w:p>
    <w:p w14:paraId="5AD164C8">
      <w:pPr>
        <w:spacing w:line="360" w:lineRule="auto"/>
        <w:ind w:right="1920"/>
        <w:jc w:val="both"/>
        <w:rPr>
          <w:rFonts w:hint="eastAsia" w:ascii="Times New Roman" w:hAnsi="Times New Roman" w:eastAsia="宋体" w:cs="Times New Roman"/>
          <w:color w:val="auto"/>
          <w:sz w:val="24"/>
          <w:szCs w:val="24"/>
          <w:lang w:val="en-US" w:eastAsia="zh-CN"/>
        </w:rPr>
      </w:pPr>
    </w:p>
    <w:p w14:paraId="271E4C6B">
      <w:pPr>
        <w:spacing w:line="360" w:lineRule="auto"/>
        <w:ind w:right="1920"/>
        <w:jc w:val="both"/>
        <w:rPr>
          <w:rFonts w:hint="eastAsia" w:ascii="Times New Roman" w:hAnsi="Times New Roman" w:eastAsia="宋体" w:cs="Times New Roman"/>
          <w:color w:val="auto"/>
          <w:sz w:val="24"/>
          <w:szCs w:val="24"/>
          <w:lang w:val="en-US" w:eastAsia="zh-CN"/>
        </w:rPr>
      </w:pPr>
    </w:p>
    <w:p w14:paraId="5419B64B">
      <w:pPr>
        <w:spacing w:line="360" w:lineRule="auto"/>
        <w:ind w:right="1920"/>
        <w:jc w:val="both"/>
        <w:rPr>
          <w:rFonts w:hint="eastAsia" w:ascii="Times New Roman" w:hAnsi="Times New Roman" w:eastAsia="宋体" w:cs="Times New Roman"/>
          <w:color w:val="auto"/>
          <w:sz w:val="24"/>
          <w:szCs w:val="24"/>
          <w:lang w:val="en-US" w:eastAsia="zh-CN"/>
        </w:rPr>
      </w:pPr>
    </w:p>
    <w:p w14:paraId="3B2450AC">
      <w:pPr>
        <w:spacing w:line="360" w:lineRule="auto"/>
        <w:ind w:right="1920"/>
        <w:jc w:val="both"/>
        <w:rPr>
          <w:rFonts w:hint="eastAsia" w:ascii="Times New Roman" w:hAnsi="Times New Roman" w:eastAsia="宋体" w:cs="Times New Roman"/>
          <w:color w:val="auto"/>
          <w:sz w:val="24"/>
          <w:szCs w:val="24"/>
          <w:lang w:val="en-US" w:eastAsia="zh-CN"/>
        </w:rPr>
      </w:pPr>
    </w:p>
    <w:p w14:paraId="025916E0">
      <w:pPr>
        <w:spacing w:line="360" w:lineRule="auto"/>
        <w:ind w:right="1920"/>
        <w:jc w:val="both"/>
        <w:rPr>
          <w:rFonts w:hint="eastAsia" w:ascii="Times New Roman" w:hAnsi="Times New Roman" w:eastAsia="宋体" w:cs="Times New Roman"/>
          <w:color w:val="auto"/>
          <w:sz w:val="24"/>
          <w:szCs w:val="24"/>
          <w:lang w:val="en-US" w:eastAsia="zh-CN"/>
        </w:rPr>
      </w:pPr>
    </w:p>
    <w:p w14:paraId="41B4AA06">
      <w:pPr>
        <w:spacing w:line="360" w:lineRule="auto"/>
        <w:ind w:right="1920"/>
        <w:jc w:val="both"/>
        <w:rPr>
          <w:rFonts w:hint="eastAsia" w:ascii="Times New Roman" w:hAnsi="Times New Roman" w:eastAsia="宋体" w:cs="Times New Roman"/>
          <w:color w:val="auto"/>
          <w:sz w:val="24"/>
          <w:szCs w:val="24"/>
          <w:lang w:val="en-US" w:eastAsia="zh-CN"/>
        </w:rPr>
      </w:pPr>
    </w:p>
    <w:p w14:paraId="3CB744BC">
      <w:pPr>
        <w:spacing w:line="360" w:lineRule="auto"/>
        <w:ind w:right="1920"/>
        <w:jc w:val="both"/>
        <w:rPr>
          <w:rFonts w:hint="eastAsia" w:ascii="Times New Roman" w:hAnsi="Times New Roman" w:eastAsia="宋体" w:cs="Times New Roman"/>
          <w:color w:val="auto"/>
          <w:sz w:val="24"/>
          <w:szCs w:val="24"/>
          <w:lang w:val="en-US" w:eastAsia="zh-CN"/>
        </w:rPr>
      </w:pPr>
    </w:p>
    <w:p w14:paraId="1ACE8B91">
      <w:pPr>
        <w:spacing w:line="360" w:lineRule="auto"/>
        <w:ind w:right="1920"/>
        <w:jc w:val="both"/>
        <w:rPr>
          <w:rFonts w:hint="eastAsia" w:ascii="Times New Roman" w:hAnsi="Times New Roman" w:eastAsia="宋体" w:cs="Times New Roman"/>
          <w:color w:val="auto"/>
          <w:sz w:val="24"/>
          <w:szCs w:val="24"/>
          <w:lang w:val="en-US" w:eastAsia="zh-CN"/>
        </w:rPr>
      </w:pPr>
    </w:p>
    <w:p w14:paraId="7E0F0700">
      <w:pPr>
        <w:spacing w:line="360" w:lineRule="auto"/>
        <w:ind w:right="1920"/>
        <w:jc w:val="both"/>
        <w:rPr>
          <w:rFonts w:hint="eastAsia" w:ascii="Times New Roman" w:hAnsi="Times New Roman" w:eastAsia="宋体" w:cs="Times New Roman"/>
          <w:color w:val="auto"/>
          <w:sz w:val="24"/>
          <w:szCs w:val="24"/>
          <w:lang w:val="en-US" w:eastAsia="zh-CN"/>
        </w:rPr>
      </w:pPr>
    </w:p>
    <w:p w14:paraId="4D09BFCF">
      <w:pPr>
        <w:spacing w:line="360" w:lineRule="auto"/>
        <w:ind w:right="1920"/>
        <w:jc w:val="both"/>
        <w:rPr>
          <w:rFonts w:hint="eastAsia" w:ascii="Times New Roman" w:hAnsi="Times New Roman" w:eastAsia="宋体" w:cs="Times New Roman"/>
          <w:color w:val="auto"/>
          <w:sz w:val="24"/>
          <w:szCs w:val="24"/>
          <w:lang w:val="en-US" w:eastAsia="zh-CN"/>
        </w:rPr>
      </w:pPr>
    </w:p>
    <w:p w14:paraId="74D2CF26">
      <w:pPr>
        <w:spacing w:line="360" w:lineRule="auto"/>
        <w:ind w:right="1920"/>
        <w:jc w:val="both"/>
        <w:rPr>
          <w:rFonts w:hint="eastAsia" w:ascii="Times New Roman" w:hAnsi="Times New Roman" w:eastAsia="宋体" w:cs="Times New Roman"/>
          <w:color w:val="auto"/>
          <w:sz w:val="24"/>
          <w:szCs w:val="24"/>
          <w:lang w:val="en-US" w:eastAsia="zh-CN"/>
        </w:rPr>
      </w:pPr>
    </w:p>
    <w:p w14:paraId="35414DB7">
      <w:pPr>
        <w:spacing w:line="360" w:lineRule="auto"/>
        <w:ind w:right="1920"/>
        <w:jc w:val="both"/>
        <w:rPr>
          <w:rFonts w:hint="eastAsia" w:ascii="Times New Roman" w:hAnsi="Times New Roman" w:eastAsia="宋体" w:cs="Times New Roman"/>
          <w:color w:val="auto"/>
          <w:sz w:val="24"/>
          <w:szCs w:val="24"/>
          <w:lang w:val="en-US" w:eastAsia="zh-CN"/>
        </w:rPr>
      </w:pPr>
    </w:p>
    <w:p w14:paraId="4349D53C">
      <w:pPr>
        <w:spacing w:line="360" w:lineRule="auto"/>
        <w:ind w:right="1920"/>
        <w:jc w:val="both"/>
        <w:rPr>
          <w:rFonts w:hint="eastAsia" w:ascii="Times New Roman" w:hAnsi="Times New Roman" w:eastAsia="宋体" w:cs="Times New Roman"/>
          <w:color w:val="auto"/>
          <w:sz w:val="24"/>
          <w:szCs w:val="24"/>
          <w:lang w:val="en-US" w:eastAsia="zh-CN"/>
        </w:rPr>
      </w:pPr>
    </w:p>
    <w:p w14:paraId="0B02E05D">
      <w:pPr>
        <w:spacing w:line="360" w:lineRule="auto"/>
        <w:ind w:right="1920"/>
        <w:jc w:val="both"/>
        <w:rPr>
          <w:rFonts w:hint="eastAsia" w:ascii="Times New Roman" w:hAnsi="Times New Roman" w:eastAsia="宋体" w:cs="Times New Roman"/>
          <w:color w:val="auto"/>
          <w:sz w:val="24"/>
          <w:szCs w:val="24"/>
          <w:lang w:val="en-US" w:eastAsia="zh-CN"/>
        </w:rPr>
      </w:pPr>
    </w:p>
    <w:p w14:paraId="53E8DBB6">
      <w:pPr>
        <w:spacing w:line="360" w:lineRule="auto"/>
        <w:ind w:right="1920"/>
        <w:jc w:val="both"/>
        <w:rPr>
          <w:rFonts w:hint="eastAsia" w:ascii="Times New Roman" w:hAnsi="Times New Roman" w:eastAsia="宋体" w:cs="Times New Roman"/>
          <w:color w:val="auto"/>
          <w:sz w:val="24"/>
          <w:szCs w:val="24"/>
          <w:lang w:val="en-US" w:eastAsia="zh-CN"/>
        </w:rPr>
      </w:pPr>
    </w:p>
    <w:p w14:paraId="50EC82D5">
      <w:pPr>
        <w:spacing w:line="360" w:lineRule="auto"/>
        <w:ind w:right="1920"/>
        <w:jc w:val="both"/>
        <w:rPr>
          <w:rFonts w:hint="eastAsia" w:ascii="Times New Roman" w:hAnsi="Times New Roman" w:eastAsia="宋体" w:cs="Times New Roman"/>
          <w:color w:val="auto"/>
          <w:sz w:val="24"/>
          <w:szCs w:val="24"/>
          <w:lang w:val="en-US" w:eastAsia="zh-CN"/>
        </w:rPr>
      </w:pPr>
    </w:p>
    <w:p w14:paraId="24BC4A78">
      <w:pPr>
        <w:spacing w:line="360" w:lineRule="auto"/>
        <w:ind w:right="1920"/>
        <w:jc w:val="both"/>
        <w:rPr>
          <w:rFonts w:hint="eastAsia" w:ascii="Times New Roman" w:hAnsi="Times New Roman" w:eastAsia="宋体" w:cs="Times New Roman"/>
          <w:color w:val="auto"/>
          <w:sz w:val="24"/>
          <w:szCs w:val="24"/>
          <w:lang w:val="en-US" w:eastAsia="zh-CN"/>
        </w:rPr>
      </w:pPr>
    </w:p>
    <w:p w14:paraId="66BE6886">
      <w:pPr>
        <w:spacing w:line="360" w:lineRule="auto"/>
        <w:ind w:right="1920"/>
        <w:jc w:val="both"/>
        <w:rPr>
          <w:rFonts w:hint="eastAsia" w:ascii="Times New Roman" w:hAnsi="Times New Roman" w:eastAsia="宋体" w:cs="Times New Roman"/>
          <w:color w:val="auto"/>
          <w:sz w:val="24"/>
          <w:szCs w:val="24"/>
          <w:lang w:val="en-US" w:eastAsia="zh-CN"/>
        </w:rPr>
      </w:pPr>
    </w:p>
    <w:p w14:paraId="4956CCCA">
      <w:pPr>
        <w:spacing w:line="360" w:lineRule="auto"/>
        <w:ind w:right="1920"/>
        <w:jc w:val="both"/>
        <w:rPr>
          <w:rFonts w:hint="eastAsia" w:ascii="Times New Roman" w:hAnsi="Times New Roman" w:eastAsia="宋体" w:cs="Times New Roman"/>
          <w:color w:val="auto"/>
          <w:sz w:val="24"/>
          <w:szCs w:val="24"/>
          <w:lang w:val="en-US" w:eastAsia="zh-CN"/>
        </w:rPr>
      </w:pPr>
    </w:p>
    <w:p w14:paraId="4F818449">
      <w:pPr>
        <w:spacing w:line="312" w:lineRule="auto"/>
        <w:jc w:val="center"/>
        <w:outlineLvl w:val="0"/>
        <w:rPr>
          <w:rFonts w:ascii="宋体" w:hAnsi="宋体"/>
          <w:b/>
          <w:bCs/>
          <w:sz w:val="30"/>
        </w:rPr>
      </w:pPr>
      <w:bookmarkStart w:id="151" w:name="_Toc88518229"/>
      <w:bookmarkStart w:id="152" w:name="_Toc838"/>
      <w:r>
        <w:rPr>
          <w:rFonts w:hint="eastAsia"/>
          <w:b/>
          <w:bCs/>
          <w:sz w:val="30"/>
          <w:szCs w:val="30"/>
        </w:rPr>
        <w:t>《中国民族民间音乐》</w:t>
      </w:r>
      <w:r>
        <w:rPr>
          <w:rFonts w:ascii="宋体" w:hAnsi="宋体"/>
          <w:b/>
          <w:bCs/>
          <w:sz w:val="30"/>
        </w:rPr>
        <w:t>课程教学大纲</w:t>
      </w:r>
      <w:bookmarkEnd w:id="151"/>
      <w:bookmarkEnd w:id="152"/>
    </w:p>
    <w:p w14:paraId="6CD13CCE">
      <w:pPr>
        <w:spacing w:line="312" w:lineRule="auto"/>
        <w:jc w:val="center"/>
        <w:rPr>
          <w:rFonts w:ascii="宋体" w:hAnsi="宋体"/>
          <w:b/>
          <w:bCs/>
          <w:sz w:val="30"/>
        </w:rPr>
      </w:pPr>
      <w:r>
        <w:rPr>
          <w:rFonts w:ascii="宋体" w:hAnsi="宋体"/>
          <w:b/>
          <w:bCs/>
          <w:sz w:val="30"/>
        </w:rPr>
        <w:t>（</w:t>
      </w:r>
      <w:r>
        <w:rPr>
          <w:rFonts w:hint="eastAsia"/>
          <w:sz w:val="28"/>
          <w:szCs w:val="28"/>
        </w:rPr>
        <w:t>Chinese National Folk Music</w:t>
      </w:r>
      <w:r>
        <w:rPr>
          <w:rFonts w:ascii="宋体" w:hAnsi="宋体"/>
          <w:b/>
          <w:bCs/>
          <w:sz w:val="30"/>
        </w:rPr>
        <w:t>）</w:t>
      </w:r>
    </w:p>
    <w:p w14:paraId="6DC259CF">
      <w:pPr>
        <w:spacing w:line="360" w:lineRule="auto"/>
        <w:ind w:firstLine="551" w:firstLineChars="196"/>
        <w:outlineLvl w:val="0"/>
        <w:rPr>
          <w:rFonts w:ascii="宋体" w:hAnsi="宋体"/>
          <w:b/>
          <w:sz w:val="28"/>
          <w:szCs w:val="28"/>
        </w:rPr>
      </w:pPr>
    </w:p>
    <w:p w14:paraId="5568C500">
      <w:pPr>
        <w:keepNext w:val="0"/>
        <w:keepLines w:val="0"/>
        <w:pageBreakBefore w:val="0"/>
        <w:widowControl w:val="0"/>
        <w:kinsoku/>
        <w:wordWrap/>
        <w:overflowPunct/>
        <w:topLinePunct w:val="0"/>
        <w:autoSpaceDE/>
        <w:autoSpaceDN/>
        <w:bidi w:val="0"/>
        <w:adjustRightInd/>
        <w:snapToGrid/>
        <w:spacing w:line="360" w:lineRule="auto"/>
        <w:ind w:firstLine="551" w:firstLineChars="196"/>
        <w:textAlignment w:val="auto"/>
        <w:outlineLvl w:val="0"/>
        <w:rPr>
          <w:rFonts w:ascii="宋体" w:hAnsi="宋体"/>
          <w:b/>
          <w:sz w:val="28"/>
          <w:szCs w:val="28"/>
        </w:rPr>
      </w:pPr>
      <w:bookmarkStart w:id="153" w:name="_Toc88518230"/>
      <w:bookmarkStart w:id="154" w:name="_Toc13426"/>
      <w:r>
        <w:rPr>
          <w:rFonts w:ascii="宋体" w:hAnsi="宋体"/>
          <w:b/>
          <w:sz w:val="28"/>
          <w:szCs w:val="28"/>
        </w:rPr>
        <w:t>一、课程概况</w:t>
      </w:r>
      <w:bookmarkEnd w:id="153"/>
      <w:bookmarkEnd w:id="154"/>
    </w:p>
    <w:p w14:paraId="418B60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szCs w:val="22"/>
        </w:rPr>
      </w:pPr>
      <w:r>
        <w:rPr>
          <w:rFonts w:ascii="宋体" w:hAnsi="宋体"/>
          <w:b/>
          <w:bCs/>
          <w:kern w:val="0"/>
          <w:sz w:val="24"/>
        </w:rPr>
        <w:t>课程代码</w:t>
      </w:r>
      <w:r>
        <w:rPr>
          <w:rFonts w:ascii="宋体" w:hAnsi="宋体"/>
          <w:b/>
          <w:kern w:val="0"/>
          <w:sz w:val="24"/>
        </w:rPr>
        <w:t>：</w:t>
      </w:r>
      <w:r>
        <w:rPr>
          <w:rFonts w:hint="eastAsia" w:ascii="宋体" w:hAnsi="宋体" w:eastAsia="宋体" w:cs="宋体"/>
          <w:sz w:val="24"/>
        </w:rPr>
        <w:t>2403042</w:t>
      </w:r>
    </w:p>
    <w:p w14:paraId="31E82AD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kern w:val="0"/>
          <w:sz w:val="24"/>
        </w:rPr>
      </w:pPr>
      <w:r>
        <w:rPr>
          <w:rFonts w:ascii="宋体" w:hAnsi="宋体"/>
          <w:b/>
          <w:bCs/>
          <w:kern w:val="0"/>
          <w:sz w:val="24"/>
        </w:rPr>
        <w:t>学    分</w:t>
      </w:r>
      <w:r>
        <w:rPr>
          <w:rFonts w:ascii="宋体" w:hAnsi="宋体"/>
          <w:b/>
          <w:kern w:val="0"/>
          <w:sz w:val="24"/>
        </w:rPr>
        <w:t>：</w:t>
      </w:r>
      <w:r>
        <w:rPr>
          <w:rFonts w:hint="eastAsia" w:ascii="宋体" w:hAnsi="宋体"/>
          <w:kern w:val="0"/>
          <w:sz w:val="24"/>
          <w:szCs w:val="22"/>
        </w:rPr>
        <w:t>2</w:t>
      </w:r>
    </w:p>
    <w:p w14:paraId="309858F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rPr>
      </w:pPr>
      <w:r>
        <w:rPr>
          <w:rFonts w:ascii="宋体" w:hAnsi="宋体"/>
          <w:b/>
          <w:bCs/>
          <w:kern w:val="0"/>
          <w:sz w:val="24"/>
        </w:rPr>
        <w:t>学    时</w:t>
      </w:r>
      <w:r>
        <w:rPr>
          <w:rFonts w:ascii="宋体" w:hAnsi="宋体"/>
          <w:b/>
          <w:kern w:val="0"/>
          <w:sz w:val="24"/>
        </w:rPr>
        <w:t>：</w:t>
      </w:r>
      <w:r>
        <w:rPr>
          <w:rFonts w:hint="eastAsia" w:ascii="宋体" w:hAnsi="宋体"/>
          <w:kern w:val="0"/>
          <w:sz w:val="24"/>
        </w:rPr>
        <w:t>32</w:t>
      </w:r>
      <w:r>
        <w:rPr>
          <w:rFonts w:ascii="宋体" w:hAnsi="宋体"/>
          <w:kern w:val="0"/>
          <w:sz w:val="24"/>
        </w:rPr>
        <w:t xml:space="preserve"> （其中：讲授学时</w:t>
      </w:r>
      <w:r>
        <w:rPr>
          <w:rFonts w:hint="eastAsia" w:ascii="宋体" w:hAnsi="宋体"/>
          <w:kern w:val="0"/>
          <w:sz w:val="24"/>
        </w:rPr>
        <w:t>32，</w:t>
      </w:r>
      <w:r>
        <w:rPr>
          <w:rFonts w:ascii="宋体" w:hAnsi="宋体"/>
          <w:kern w:val="0"/>
          <w:sz w:val="24"/>
        </w:rPr>
        <w:t xml:space="preserve"> 实践学时</w:t>
      </w:r>
      <w:r>
        <w:rPr>
          <w:rFonts w:hint="eastAsia" w:ascii="宋体" w:hAnsi="宋体"/>
          <w:kern w:val="0"/>
          <w:sz w:val="24"/>
        </w:rPr>
        <w:t>0</w:t>
      </w:r>
      <w:r>
        <w:rPr>
          <w:rFonts w:ascii="宋体" w:hAnsi="宋体"/>
          <w:kern w:val="0"/>
          <w:sz w:val="24"/>
        </w:rPr>
        <w:t>）</w:t>
      </w:r>
    </w:p>
    <w:p w14:paraId="17DB516D">
      <w:pPr>
        <w:pStyle w:val="7"/>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Ansi="宋体"/>
          <w:szCs w:val="22"/>
        </w:rPr>
      </w:pPr>
      <w:r>
        <w:rPr>
          <w:rFonts w:hAnsi="宋体"/>
          <w:b/>
          <w:bCs/>
          <w:kern w:val="0"/>
        </w:rPr>
        <w:t>先修课程</w:t>
      </w:r>
      <w:r>
        <w:rPr>
          <w:rFonts w:hAnsi="宋体"/>
          <w:b/>
          <w:kern w:val="0"/>
        </w:rPr>
        <w:t>：</w:t>
      </w:r>
      <w:r>
        <w:rPr>
          <w:rFonts w:hint="eastAsia" w:hAnsi="宋体"/>
          <w:bCs/>
          <w:kern w:val="0"/>
        </w:rPr>
        <w:t>《中国音乐史与名作鉴赏》</w:t>
      </w:r>
    </w:p>
    <w:p w14:paraId="2C268C1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kern w:val="0"/>
          <w:sz w:val="24"/>
        </w:rPr>
      </w:pPr>
      <w:r>
        <w:rPr>
          <w:rFonts w:ascii="宋体" w:hAnsi="宋体"/>
          <w:b/>
          <w:bCs/>
          <w:kern w:val="0"/>
          <w:sz w:val="24"/>
        </w:rPr>
        <w:t>适用专业</w:t>
      </w:r>
      <w:r>
        <w:rPr>
          <w:rFonts w:ascii="宋体" w:hAnsi="宋体"/>
          <w:b/>
          <w:kern w:val="0"/>
          <w:sz w:val="24"/>
        </w:rPr>
        <w:t>：</w:t>
      </w:r>
      <w:r>
        <w:rPr>
          <w:rFonts w:hint="eastAsia" w:ascii="宋体" w:hAnsi="宋体"/>
          <w:bCs/>
          <w:kern w:val="0"/>
          <w:sz w:val="24"/>
        </w:rPr>
        <w:t>音乐学</w:t>
      </w:r>
      <w:r>
        <w:rPr>
          <w:rFonts w:ascii="宋体" w:hAnsi="宋体"/>
          <w:kern w:val="0"/>
          <w:sz w:val="24"/>
        </w:rPr>
        <w:t xml:space="preserve">                          </w:t>
      </w:r>
    </w:p>
    <w:p w14:paraId="7C4A24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b/>
          <w:kern w:val="0"/>
          <w:sz w:val="24"/>
        </w:rPr>
      </w:pPr>
      <w:r>
        <w:rPr>
          <w:rFonts w:hint="eastAsia" w:ascii="宋体" w:hAnsi="宋体"/>
          <w:b/>
          <w:bCs/>
          <w:kern w:val="0"/>
          <w:sz w:val="24"/>
        </w:rPr>
        <w:t>建议</w:t>
      </w:r>
      <w:r>
        <w:rPr>
          <w:rFonts w:ascii="宋体" w:hAnsi="宋体"/>
          <w:b/>
          <w:bCs/>
          <w:kern w:val="0"/>
          <w:sz w:val="24"/>
        </w:rPr>
        <w:t>教材</w:t>
      </w:r>
      <w:r>
        <w:rPr>
          <w:rFonts w:ascii="宋体" w:hAnsi="宋体"/>
          <w:b/>
          <w:kern w:val="0"/>
          <w:sz w:val="24"/>
        </w:rPr>
        <w:t>：</w:t>
      </w:r>
      <w:r>
        <w:rPr>
          <w:rFonts w:hint="eastAsia" w:ascii="宋体" w:hAnsi="宋体"/>
          <w:sz w:val="24"/>
        </w:rPr>
        <w:t>《中国民间音乐</w:t>
      </w:r>
      <w:r>
        <w:rPr>
          <w:rFonts w:hint="eastAsia" w:ascii="宋体" w:hAnsi="宋体"/>
          <w:sz w:val="24"/>
          <w:lang w:eastAsia="zh-CN"/>
        </w:rPr>
        <w:t>教程</w:t>
      </w:r>
      <w:r>
        <w:rPr>
          <w:rFonts w:hint="eastAsia" w:ascii="宋体" w:hAnsi="宋体"/>
          <w:sz w:val="24"/>
        </w:rPr>
        <w:t>》，</w:t>
      </w:r>
      <w:r>
        <w:rPr>
          <w:rFonts w:hint="eastAsia" w:ascii="宋体" w:hAnsi="宋体"/>
          <w:sz w:val="24"/>
          <w:lang w:eastAsia="zh-CN"/>
        </w:rPr>
        <w:t>杜亚雄</w:t>
      </w:r>
      <w:r>
        <w:rPr>
          <w:rFonts w:hint="eastAsia" w:ascii="宋体" w:hAnsi="宋体"/>
          <w:sz w:val="24"/>
        </w:rPr>
        <w:t>、</w:t>
      </w:r>
      <w:r>
        <w:rPr>
          <w:rFonts w:hint="eastAsia" w:ascii="宋体" w:hAnsi="宋体"/>
          <w:sz w:val="24"/>
          <w:lang w:eastAsia="zh-CN"/>
        </w:rPr>
        <w:t>王同主编</w:t>
      </w:r>
      <w:r>
        <w:rPr>
          <w:rFonts w:hint="eastAsia" w:ascii="宋体" w:hAnsi="宋体"/>
          <w:sz w:val="24"/>
        </w:rPr>
        <w:t>，</w:t>
      </w:r>
      <w:r>
        <w:rPr>
          <w:rFonts w:hint="eastAsia" w:ascii="宋体" w:hAnsi="宋体"/>
          <w:sz w:val="24"/>
          <w:lang w:eastAsia="zh-CN"/>
        </w:rPr>
        <w:t>上海音乐</w:t>
      </w:r>
      <w:r>
        <w:rPr>
          <w:rFonts w:hint="eastAsia" w:ascii="宋体" w:hAnsi="宋体"/>
          <w:sz w:val="24"/>
        </w:rPr>
        <w:t>出版社，20</w:t>
      </w:r>
      <w:r>
        <w:rPr>
          <w:rFonts w:hint="eastAsia" w:ascii="宋体" w:hAnsi="宋体"/>
          <w:sz w:val="24"/>
          <w:lang w:val="en-US" w:eastAsia="zh-CN"/>
        </w:rPr>
        <w:t>06</w:t>
      </w:r>
      <w:r>
        <w:rPr>
          <w:rFonts w:hint="eastAsia" w:ascii="宋体" w:hAnsi="宋体"/>
          <w:sz w:val="24"/>
        </w:rPr>
        <w:t>年</w:t>
      </w:r>
      <w:r>
        <w:rPr>
          <w:rFonts w:hint="eastAsia" w:ascii="宋体" w:hAnsi="宋体"/>
          <w:sz w:val="24"/>
          <w:lang w:eastAsia="zh-CN"/>
        </w:rPr>
        <w:t>第一版</w:t>
      </w:r>
      <w:r>
        <w:rPr>
          <w:rFonts w:hint="eastAsia" w:ascii="宋体" w:hAnsi="宋体"/>
          <w:sz w:val="24"/>
        </w:rPr>
        <w:t>。</w:t>
      </w:r>
    </w:p>
    <w:p w14:paraId="22003C6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sz w:val="24"/>
          <w:szCs w:val="22"/>
        </w:rPr>
      </w:pPr>
      <w:r>
        <w:rPr>
          <w:rFonts w:ascii="宋体" w:hAnsi="宋体"/>
          <w:b/>
          <w:bCs/>
          <w:kern w:val="0"/>
          <w:sz w:val="24"/>
        </w:rPr>
        <w:t>课程归口：</w:t>
      </w:r>
      <w:r>
        <w:rPr>
          <w:rFonts w:hint="eastAsia" w:ascii="宋体" w:hAnsi="宋体"/>
          <w:sz w:val="24"/>
          <w:szCs w:val="22"/>
        </w:rPr>
        <w:t>师范</w:t>
      </w:r>
      <w:r>
        <w:rPr>
          <w:rFonts w:ascii="宋体" w:hAnsi="宋体"/>
          <w:sz w:val="24"/>
          <w:szCs w:val="22"/>
        </w:rPr>
        <w:t>学院</w:t>
      </w:r>
    </w:p>
    <w:p w14:paraId="5E4163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pPr>
      <w:r>
        <w:rPr>
          <w:rFonts w:hint="eastAsia" w:ascii="宋体" w:hAnsi="宋体"/>
          <w:b/>
          <w:bCs/>
          <w:kern w:val="0"/>
          <w:sz w:val="24"/>
        </w:rPr>
        <w:t>课程的性质与任务：</w:t>
      </w:r>
      <w:r>
        <w:rPr>
          <w:rFonts w:hint="eastAsia" w:ascii="宋体" w:hAnsi="宋体"/>
          <w:kern w:val="0"/>
          <w:sz w:val="24"/>
        </w:rPr>
        <w:t>《中国民族民间音乐》</w:t>
      </w:r>
      <w:r>
        <w:rPr>
          <w:rFonts w:hint="eastAsia"/>
          <w:kern w:val="0"/>
          <w:sz w:val="24"/>
        </w:rPr>
        <w:t>课程</w:t>
      </w:r>
      <w:r>
        <w:rPr>
          <w:kern w:val="0"/>
          <w:sz w:val="24"/>
        </w:rPr>
        <w:t>是</w:t>
      </w:r>
      <w:r>
        <w:rPr>
          <w:rFonts w:hint="eastAsia" w:ascii="宋体" w:hAnsi="宋体"/>
          <w:bCs/>
          <w:kern w:val="0"/>
          <w:sz w:val="24"/>
        </w:rPr>
        <w:t>音乐学</w:t>
      </w:r>
      <w:r>
        <w:rPr>
          <w:kern w:val="0"/>
          <w:sz w:val="24"/>
        </w:rPr>
        <w:t>专业的</w:t>
      </w:r>
      <w:r>
        <w:rPr>
          <w:rFonts w:hint="eastAsia"/>
          <w:kern w:val="0"/>
          <w:sz w:val="24"/>
        </w:rPr>
        <w:t>专业</w:t>
      </w:r>
      <w:r>
        <w:rPr>
          <w:rFonts w:hint="eastAsia"/>
          <w:kern w:val="0"/>
          <w:sz w:val="24"/>
          <w:lang w:eastAsia="zh-CN"/>
        </w:rPr>
        <w:t>选</w:t>
      </w:r>
      <w:r>
        <w:rPr>
          <w:rFonts w:hint="eastAsia"/>
          <w:kern w:val="0"/>
          <w:sz w:val="24"/>
        </w:rPr>
        <w:t>修</w:t>
      </w:r>
      <w:r>
        <w:rPr>
          <w:kern w:val="0"/>
          <w:sz w:val="24"/>
        </w:rPr>
        <w:t>课</w:t>
      </w:r>
      <w:r>
        <w:rPr>
          <w:sz w:val="24"/>
        </w:rPr>
        <w:t>。</w:t>
      </w:r>
      <w:r>
        <w:rPr>
          <w:rFonts w:hint="eastAsia" w:ascii="宋体" w:hAnsi="宋体"/>
          <w:sz w:val="24"/>
        </w:rPr>
        <w:t>通过课程教学与实践，</w:t>
      </w:r>
      <w:r>
        <w:rPr>
          <w:sz w:val="24"/>
        </w:rPr>
        <w:t>帮助学生认识我国</w:t>
      </w:r>
      <w:r>
        <w:rPr>
          <w:rFonts w:hint="eastAsia"/>
          <w:sz w:val="24"/>
        </w:rPr>
        <w:t>各民族</w:t>
      </w:r>
      <w:r>
        <w:rPr>
          <w:sz w:val="24"/>
        </w:rPr>
        <w:t>的</w:t>
      </w:r>
      <w:r>
        <w:rPr>
          <w:rFonts w:hint="eastAsia"/>
          <w:sz w:val="24"/>
        </w:rPr>
        <w:t>民歌、歌舞音乐、民族器乐、戏曲音乐、曲艺音乐等艺术</w:t>
      </w:r>
      <w:r>
        <w:rPr>
          <w:sz w:val="24"/>
        </w:rPr>
        <w:t>形式，熟悉我国民族民间音乐中的音乐语言，了解我国民族民间音乐中的优秀曲目，进而掌握我国民族民间音乐的基本理论知识，提高</w:t>
      </w:r>
      <w:r>
        <w:rPr>
          <w:rFonts w:hint="eastAsia"/>
          <w:sz w:val="24"/>
        </w:rPr>
        <w:t>学生</w:t>
      </w:r>
      <w:r>
        <w:rPr>
          <w:sz w:val="24"/>
        </w:rPr>
        <w:t>对民族音乐的鉴赏能力</w:t>
      </w:r>
      <w:r>
        <w:rPr>
          <w:rFonts w:hint="eastAsia"/>
          <w:sz w:val="24"/>
        </w:rPr>
        <w:t>和音乐综合素养</w:t>
      </w:r>
      <w:r>
        <w:rPr>
          <w:sz w:val="24"/>
        </w:rPr>
        <w:t>，培养学生熟悉和热爱我国的民族</w:t>
      </w:r>
      <w:r>
        <w:rPr>
          <w:rFonts w:hint="eastAsia"/>
          <w:sz w:val="24"/>
        </w:rPr>
        <w:t>民间</w:t>
      </w:r>
      <w:r>
        <w:rPr>
          <w:sz w:val="24"/>
        </w:rPr>
        <w:t>音乐文化，增强民族自尊心、自豪感和爱国主义精神，从而进一步提高学生保护民族</w:t>
      </w:r>
      <w:r>
        <w:rPr>
          <w:rFonts w:hint="eastAsia"/>
          <w:sz w:val="24"/>
        </w:rPr>
        <w:t>民间</w:t>
      </w:r>
      <w:r>
        <w:rPr>
          <w:sz w:val="24"/>
        </w:rPr>
        <w:t>音乐文化的意识</w:t>
      </w:r>
      <w:r>
        <w:rPr>
          <w:rFonts w:hint="eastAsia"/>
          <w:sz w:val="24"/>
        </w:rPr>
        <w:t>，</w:t>
      </w:r>
      <w:r>
        <w:rPr>
          <w:sz w:val="24"/>
        </w:rPr>
        <w:t>为将来进一步研究我国民族民间音乐</w:t>
      </w:r>
      <w:r>
        <w:rPr>
          <w:rFonts w:hint="eastAsia"/>
          <w:sz w:val="24"/>
        </w:rPr>
        <w:t>和从事音乐教育工作</w:t>
      </w:r>
      <w:r>
        <w:rPr>
          <w:sz w:val="24"/>
        </w:rPr>
        <w:t>打下</w:t>
      </w:r>
      <w:r>
        <w:rPr>
          <w:rFonts w:hint="eastAsia"/>
          <w:sz w:val="24"/>
        </w:rPr>
        <w:t>良好的专业</w:t>
      </w:r>
      <w:r>
        <w:rPr>
          <w:sz w:val="24"/>
        </w:rPr>
        <w:t>基础。</w:t>
      </w:r>
    </w:p>
    <w:p w14:paraId="20BB400B">
      <w:pPr>
        <w:autoSpaceDE w:val="0"/>
        <w:autoSpaceDN w:val="0"/>
        <w:adjustRightInd w:val="0"/>
        <w:spacing w:line="360" w:lineRule="auto"/>
        <w:jc w:val="left"/>
        <w:rPr>
          <w:rFonts w:ascii="宋体" w:hAnsi="宋体"/>
          <w:kern w:val="0"/>
          <w:sz w:val="24"/>
          <w:szCs w:val="22"/>
        </w:rPr>
      </w:pPr>
    </w:p>
    <w:p w14:paraId="74986721">
      <w:pPr>
        <w:spacing w:line="360" w:lineRule="auto"/>
        <w:ind w:firstLine="562" w:firstLineChars="200"/>
        <w:outlineLvl w:val="0"/>
        <w:rPr>
          <w:rFonts w:ascii="宋体" w:hAnsi="宋体"/>
          <w:b/>
          <w:sz w:val="28"/>
          <w:szCs w:val="28"/>
        </w:rPr>
      </w:pPr>
      <w:bookmarkStart w:id="155" w:name="_Toc88518231"/>
      <w:bookmarkStart w:id="156" w:name="_Toc14763"/>
      <w:r>
        <w:rPr>
          <w:rFonts w:hint="eastAsia" w:ascii="宋体" w:hAnsi="宋体"/>
          <w:b/>
          <w:sz w:val="28"/>
          <w:szCs w:val="28"/>
        </w:rPr>
        <w:t>二</w:t>
      </w:r>
      <w:r>
        <w:rPr>
          <w:rFonts w:ascii="宋体" w:hAnsi="宋体"/>
          <w:b/>
          <w:sz w:val="28"/>
          <w:szCs w:val="28"/>
        </w:rPr>
        <w:t>、课程目标</w:t>
      </w:r>
      <w:bookmarkEnd w:id="155"/>
      <w:bookmarkEnd w:id="156"/>
    </w:p>
    <w:p w14:paraId="13B8CC1E">
      <w:pPr>
        <w:spacing w:line="360" w:lineRule="auto"/>
        <w:ind w:firstLine="482" w:firstLineChars="200"/>
        <w:outlineLvl w:val="0"/>
        <w:rPr>
          <w:rFonts w:ascii="宋体" w:hAnsi="宋体"/>
          <w:b/>
          <w:sz w:val="24"/>
          <w:szCs w:val="24"/>
        </w:rPr>
      </w:pPr>
      <w:bookmarkStart w:id="157" w:name="_Toc88518232"/>
      <w:bookmarkStart w:id="158" w:name="_Toc32500"/>
      <w:r>
        <w:rPr>
          <w:rFonts w:hint="eastAsia" w:ascii="宋体" w:hAnsi="宋体"/>
          <w:b/>
          <w:sz w:val="24"/>
          <w:szCs w:val="24"/>
        </w:rPr>
        <w:t>（一）课程具体目标</w:t>
      </w:r>
      <w:bookmarkEnd w:id="157"/>
      <w:bookmarkEnd w:id="158"/>
    </w:p>
    <w:p w14:paraId="6EBC426A">
      <w:pPr>
        <w:spacing w:line="360" w:lineRule="auto"/>
        <w:ind w:firstLine="480" w:firstLineChars="200"/>
        <w:rPr>
          <w:rFonts w:ascii="宋体" w:hAnsi="宋体" w:eastAsia="宋体" w:cs="宋体"/>
          <w:sz w:val="24"/>
        </w:rPr>
      </w:pPr>
      <w:r>
        <w:rPr>
          <w:rFonts w:hint="eastAsia" w:ascii="宋体" w:hAnsi="宋体" w:eastAsia="宋体" w:cs="宋体"/>
          <w:sz w:val="24"/>
        </w:rPr>
        <w:t>根据学院制定的“202</w:t>
      </w:r>
      <w:r>
        <w:rPr>
          <w:rFonts w:hint="eastAsia" w:ascii="宋体" w:hAnsi="宋体" w:cs="宋体"/>
          <w:sz w:val="24"/>
          <w:lang w:val="en-US" w:eastAsia="zh-CN"/>
        </w:rPr>
        <w:t>4</w:t>
      </w:r>
      <w:r>
        <w:rPr>
          <w:rFonts w:hint="eastAsia" w:ascii="宋体" w:hAnsi="宋体" w:eastAsia="宋体" w:cs="宋体"/>
          <w:sz w:val="24"/>
        </w:rPr>
        <w:t>级音乐学专业人才培养方案”中“毕业要求实现矩阵”的分解指标点规划，</w:t>
      </w:r>
      <w:r>
        <w:rPr>
          <w:rFonts w:hint="eastAsia" w:ascii="宋体" w:hAnsi="宋体" w:eastAsia="宋体" w:cs="宋体"/>
          <w:kern w:val="0"/>
          <w:sz w:val="24"/>
        </w:rPr>
        <w:t>《</w:t>
      </w:r>
      <w:r>
        <w:rPr>
          <w:rFonts w:hint="eastAsia" w:ascii="宋体" w:hAnsi="宋体" w:eastAsia="宋体" w:cs="宋体"/>
          <w:sz w:val="24"/>
        </w:rPr>
        <w:t>中国民族民间音乐》课程目标具体如下：</w:t>
      </w:r>
    </w:p>
    <w:p w14:paraId="274C08C8">
      <w:pPr>
        <w:spacing w:line="360" w:lineRule="auto"/>
        <w:ind w:firstLine="482"/>
        <w:jc w:val="left"/>
        <w:rPr>
          <w:rFonts w:ascii="宋体" w:hAnsi="宋体"/>
          <w:sz w:val="24"/>
        </w:rPr>
      </w:pPr>
      <w:r>
        <w:rPr>
          <w:rFonts w:hint="eastAsia" w:ascii="宋体" w:hAnsi="宋体"/>
          <w:b/>
          <w:sz w:val="24"/>
        </w:rPr>
        <w:t>目标</w:t>
      </w:r>
      <w:r>
        <w:rPr>
          <w:rFonts w:ascii="宋体" w:hAnsi="宋体"/>
          <w:b/>
          <w:sz w:val="24"/>
        </w:rPr>
        <w:t>1.</w:t>
      </w:r>
      <w:r>
        <w:rPr>
          <w:rFonts w:hint="eastAsia" w:ascii="宋体" w:hAnsi="宋体"/>
          <w:bCs/>
          <w:sz w:val="24"/>
        </w:rPr>
        <w:t>阐释中国</w:t>
      </w:r>
      <w:r>
        <w:rPr>
          <w:rFonts w:hint="eastAsia"/>
          <w:sz w:val="24"/>
        </w:rPr>
        <w:t>民族民间音乐的内涵与价值，形成中国民族民间音乐相关理论的认知框架，学会分析中国民族民间音乐的典型案例及其文化内涵。</w:t>
      </w:r>
    </w:p>
    <w:p w14:paraId="22A49790">
      <w:pPr>
        <w:spacing w:line="360" w:lineRule="auto"/>
        <w:ind w:firstLine="482"/>
        <w:jc w:val="left"/>
        <w:rPr>
          <w:rFonts w:ascii="宋体" w:hAnsi="宋体" w:eastAsia="宋体"/>
          <w:b/>
          <w:sz w:val="24"/>
        </w:rPr>
      </w:pPr>
      <w:r>
        <w:rPr>
          <w:rFonts w:hint="eastAsia" w:ascii="宋体" w:hAnsi="宋体"/>
          <w:b/>
          <w:sz w:val="24"/>
        </w:rPr>
        <w:t>目标</w:t>
      </w:r>
      <w:r>
        <w:rPr>
          <w:rFonts w:ascii="宋体" w:hAnsi="宋体"/>
          <w:b/>
          <w:sz w:val="24"/>
        </w:rPr>
        <w:t>2.</w:t>
      </w:r>
      <w:r>
        <w:rPr>
          <w:rFonts w:hint="eastAsia" w:ascii="宋体" w:hAnsi="宋体"/>
          <w:bCs/>
          <w:sz w:val="24"/>
        </w:rPr>
        <w:t>尝试应用相关原理，学会认知和了解中国民族民间音乐的品种、类型和音乐风格与特征，说明内在原因。</w:t>
      </w:r>
    </w:p>
    <w:p w14:paraId="2D54EAA2">
      <w:pPr>
        <w:spacing w:line="360" w:lineRule="auto"/>
        <w:ind w:firstLine="482"/>
        <w:jc w:val="left"/>
        <w:rPr>
          <w:sz w:val="24"/>
        </w:rPr>
      </w:pPr>
      <w:r>
        <w:rPr>
          <w:rFonts w:hint="eastAsia" w:ascii="宋体" w:hAnsi="宋体"/>
          <w:b/>
          <w:sz w:val="24"/>
        </w:rPr>
        <w:t>目标</w:t>
      </w:r>
      <w:r>
        <w:rPr>
          <w:rFonts w:ascii="宋体" w:hAnsi="宋体"/>
          <w:b/>
          <w:sz w:val="24"/>
        </w:rPr>
        <w:t>3.</w:t>
      </w:r>
      <w:r>
        <w:rPr>
          <w:rFonts w:hint="eastAsia" w:ascii="宋体" w:hAnsi="宋体"/>
          <w:bCs/>
          <w:sz w:val="24"/>
        </w:rPr>
        <w:t>应用</w:t>
      </w:r>
      <w:r>
        <w:rPr>
          <w:rFonts w:hint="eastAsia" w:ascii="宋体" w:hAnsi="宋体"/>
          <w:color w:val="000000"/>
          <w:kern w:val="0"/>
          <w:sz w:val="24"/>
          <w:szCs w:val="22"/>
        </w:rPr>
        <w:t>批判性思维、反思评估的技能，检视中国民族民间音乐学习活动的相关假设，分析课程学习环节中学理支撑的合理性。</w:t>
      </w:r>
    </w:p>
    <w:p w14:paraId="03078BA5">
      <w:pPr>
        <w:spacing w:line="360" w:lineRule="auto"/>
        <w:ind w:firstLine="482"/>
        <w:jc w:val="left"/>
        <w:rPr>
          <w:sz w:val="24"/>
        </w:rPr>
      </w:pPr>
      <w:r>
        <w:rPr>
          <w:rFonts w:hint="eastAsia"/>
          <w:b/>
          <w:bCs/>
          <w:sz w:val="24"/>
        </w:rPr>
        <w:t>目标4.</w:t>
      </w:r>
      <w:r>
        <w:rPr>
          <w:rFonts w:hint="eastAsia"/>
          <w:sz w:val="24"/>
        </w:rPr>
        <w:t>针对中国民族民间音乐课程的学习</w:t>
      </w:r>
      <w:r>
        <w:rPr>
          <w:rFonts w:hint="eastAsia" w:ascii="宋体" w:hAnsi="宋体"/>
          <w:kern w:val="0"/>
          <w:sz w:val="24"/>
          <w:szCs w:val="22"/>
        </w:rPr>
        <w:t>特点，选择相应的小组合作学习方式，履行分工责任，形成共同学习的经验。</w:t>
      </w:r>
    </w:p>
    <w:p w14:paraId="17FE52E5">
      <w:pPr>
        <w:spacing w:line="360" w:lineRule="auto"/>
        <w:ind w:firstLine="480" w:firstLineChars="200"/>
        <w:rPr>
          <w:color w:val="000000"/>
          <w:sz w:val="24"/>
        </w:rPr>
      </w:pPr>
      <w:r>
        <w:rPr>
          <w:color w:val="000000"/>
          <w:sz w:val="24"/>
        </w:rPr>
        <w:t>本课程支撑专业</w:t>
      </w:r>
      <w:r>
        <w:rPr>
          <w:rFonts w:hint="eastAsia"/>
          <w:color w:val="000000"/>
          <w:sz w:val="24"/>
        </w:rPr>
        <w:t>人才</w:t>
      </w:r>
      <w:r>
        <w:rPr>
          <w:color w:val="000000"/>
          <w:sz w:val="24"/>
        </w:rPr>
        <w:t>培养</w:t>
      </w:r>
      <w:r>
        <w:rPr>
          <w:rFonts w:hint="eastAsia"/>
          <w:color w:val="000000"/>
          <w:sz w:val="24"/>
        </w:rPr>
        <w:t>方案</w:t>
      </w:r>
      <w:r>
        <w:rPr>
          <w:color w:val="000000"/>
          <w:sz w:val="24"/>
        </w:rPr>
        <w:t>中毕业要求</w:t>
      </w:r>
      <w:r>
        <w:rPr>
          <w:rFonts w:hint="eastAsia"/>
          <w:sz w:val="24"/>
        </w:rPr>
        <w:t>2</w:t>
      </w:r>
      <w:r>
        <w:rPr>
          <w:color w:val="000000"/>
          <w:sz w:val="24"/>
        </w:rPr>
        <w:t>、毕业要求</w:t>
      </w:r>
      <w:r>
        <w:rPr>
          <w:rFonts w:hint="eastAsia"/>
          <w:color w:val="000000"/>
          <w:sz w:val="24"/>
        </w:rPr>
        <w:t>3</w:t>
      </w:r>
      <w:r>
        <w:rPr>
          <w:rFonts w:hint="eastAsia" w:ascii="宋体" w:hAnsi="宋体"/>
          <w:szCs w:val="21"/>
        </w:rPr>
        <w:t>、</w:t>
      </w:r>
      <w:r>
        <w:rPr>
          <w:color w:val="000000"/>
          <w:sz w:val="24"/>
        </w:rPr>
        <w:t>毕业要求</w:t>
      </w:r>
      <w:r>
        <w:rPr>
          <w:rFonts w:hint="eastAsia"/>
          <w:color w:val="000000"/>
          <w:sz w:val="24"/>
        </w:rPr>
        <w:t>5、毕业要求6、毕业要求7，对应关系如表所示。</w:t>
      </w:r>
    </w:p>
    <w:p w14:paraId="294D2E02">
      <w:pPr>
        <w:spacing w:line="360" w:lineRule="auto"/>
        <w:ind w:firstLine="482" w:firstLineChars="200"/>
        <w:outlineLvl w:val="0"/>
        <w:rPr>
          <w:rFonts w:ascii="宋体" w:hAnsi="宋体"/>
          <w:b/>
          <w:sz w:val="24"/>
          <w:szCs w:val="24"/>
        </w:rPr>
      </w:pPr>
      <w:bookmarkStart w:id="159" w:name="_Toc88518233"/>
      <w:bookmarkStart w:id="160" w:name="_Toc4776"/>
      <w:r>
        <w:rPr>
          <w:rFonts w:hint="eastAsia" w:ascii="宋体" w:hAnsi="宋体"/>
          <w:b/>
          <w:sz w:val="24"/>
          <w:szCs w:val="24"/>
        </w:rPr>
        <w:t>（二）课程目标与专业毕业要求的关系</w:t>
      </w:r>
      <w:bookmarkEnd w:id="159"/>
      <w:bookmarkEnd w:id="160"/>
    </w:p>
    <w:tbl>
      <w:tblPr>
        <w:tblStyle w:val="17"/>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2647"/>
        <w:gridCol w:w="4977"/>
      </w:tblGrid>
      <w:tr w14:paraId="1134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4" w:type="dxa"/>
            <w:vAlign w:val="center"/>
          </w:tcPr>
          <w:p w14:paraId="0961F16E">
            <w:pPr>
              <w:spacing w:line="276" w:lineRule="auto"/>
              <w:jc w:val="center"/>
              <w:rPr>
                <w:rFonts w:ascii="宋体" w:hAnsi="宋体"/>
                <w:b/>
                <w:bCs/>
                <w:szCs w:val="21"/>
              </w:rPr>
            </w:pPr>
            <w:r>
              <w:rPr>
                <w:rFonts w:hint="eastAsia" w:ascii="宋体" w:hAnsi="宋体"/>
                <w:b/>
                <w:bCs/>
                <w:szCs w:val="21"/>
              </w:rPr>
              <w:t>课程目标</w:t>
            </w:r>
          </w:p>
        </w:tc>
        <w:tc>
          <w:tcPr>
            <w:tcW w:w="2647" w:type="dxa"/>
            <w:vAlign w:val="center"/>
          </w:tcPr>
          <w:p w14:paraId="2632131E">
            <w:pPr>
              <w:spacing w:line="276" w:lineRule="auto"/>
              <w:jc w:val="center"/>
              <w:rPr>
                <w:rFonts w:ascii="宋体" w:hAnsi="宋体"/>
                <w:b/>
                <w:bCs/>
                <w:szCs w:val="21"/>
              </w:rPr>
            </w:pPr>
            <w:r>
              <w:rPr>
                <w:rFonts w:hint="eastAsia" w:ascii="宋体" w:hAnsi="宋体"/>
                <w:b/>
                <w:bCs/>
                <w:szCs w:val="21"/>
              </w:rPr>
              <w:t>支撑的毕业要求</w:t>
            </w:r>
          </w:p>
        </w:tc>
        <w:tc>
          <w:tcPr>
            <w:tcW w:w="4977" w:type="dxa"/>
            <w:vAlign w:val="center"/>
          </w:tcPr>
          <w:p w14:paraId="254F8E6A">
            <w:pPr>
              <w:spacing w:line="276" w:lineRule="auto"/>
              <w:ind w:firstLine="422"/>
              <w:jc w:val="center"/>
              <w:rPr>
                <w:rFonts w:ascii="宋体" w:hAnsi="宋体"/>
                <w:b/>
                <w:bCs/>
                <w:szCs w:val="21"/>
              </w:rPr>
            </w:pPr>
            <w:r>
              <w:rPr>
                <w:rFonts w:hint="eastAsia" w:ascii="宋体" w:hAnsi="宋体"/>
                <w:b/>
                <w:bCs/>
                <w:szCs w:val="21"/>
              </w:rPr>
              <w:t>支撑的毕业要求指标点</w:t>
            </w:r>
          </w:p>
        </w:tc>
      </w:tr>
      <w:tr w14:paraId="41DA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4" w:type="dxa"/>
            <w:vAlign w:val="center"/>
          </w:tcPr>
          <w:p w14:paraId="6FBA1A48">
            <w:pPr>
              <w:spacing w:line="276" w:lineRule="auto"/>
              <w:jc w:val="center"/>
              <w:rPr>
                <w:rFonts w:ascii="宋体" w:hAnsi="宋体" w:cs="宋体"/>
                <w:bCs/>
                <w:sz w:val="21"/>
                <w:szCs w:val="21"/>
              </w:rPr>
            </w:pPr>
            <w:r>
              <w:rPr>
                <w:rFonts w:hint="eastAsia" w:ascii="宋体" w:hAnsi="宋体" w:cs="宋体"/>
                <w:bCs/>
                <w:sz w:val="21"/>
                <w:szCs w:val="21"/>
              </w:rPr>
              <w:t>课程目标1</w:t>
            </w:r>
          </w:p>
        </w:tc>
        <w:tc>
          <w:tcPr>
            <w:tcW w:w="2647" w:type="dxa"/>
            <w:vAlign w:val="center"/>
          </w:tcPr>
          <w:p w14:paraId="375EA7D2">
            <w:pPr>
              <w:spacing w:line="276" w:lineRule="auto"/>
              <w:rPr>
                <w:rFonts w:ascii="宋体" w:hAnsi="宋体"/>
                <w:sz w:val="21"/>
                <w:szCs w:val="21"/>
              </w:rPr>
            </w:pPr>
            <w:r>
              <w:rPr>
                <w:rFonts w:hint="eastAsia" w:ascii="宋体" w:hAnsi="宋体"/>
                <w:sz w:val="21"/>
                <w:szCs w:val="21"/>
              </w:rPr>
              <w:t>毕业要求2：音乐</w:t>
            </w:r>
            <w:r>
              <w:rPr>
                <w:rFonts w:ascii="宋体" w:hAnsi="宋体"/>
                <w:sz w:val="21"/>
                <w:szCs w:val="21"/>
              </w:rPr>
              <w:t>知识</w:t>
            </w:r>
          </w:p>
        </w:tc>
        <w:tc>
          <w:tcPr>
            <w:tcW w:w="4977" w:type="dxa"/>
            <w:vAlign w:val="center"/>
          </w:tcPr>
          <w:p w14:paraId="5BED4C18">
            <w:pPr>
              <w:spacing w:line="276" w:lineRule="auto"/>
              <w:rPr>
                <w:rFonts w:ascii="宋体" w:hAnsi="宋体"/>
                <w:sz w:val="21"/>
                <w:szCs w:val="21"/>
              </w:rPr>
            </w:pPr>
            <w:r>
              <w:rPr>
                <w:rFonts w:hint="eastAsia" w:ascii="宋体" w:hAnsi="宋体"/>
                <w:sz w:val="21"/>
                <w:szCs w:val="21"/>
              </w:rPr>
              <w:t>2:</w:t>
            </w:r>
            <w:r>
              <w:rPr>
                <w:rFonts w:hint="eastAsia"/>
                <w:sz w:val="21"/>
                <w:szCs w:val="21"/>
              </w:rPr>
              <w:t>具有扎实的音乐专业知识和运用知识的能力，有良好的音乐听觉及视唱能力，掌握基本的中外音乐历史知识，积累一定数量的优秀中外音乐作品，能够分析中小型音乐作品的和声及音乐结构。</w:t>
            </w:r>
          </w:p>
        </w:tc>
      </w:tr>
      <w:tr w14:paraId="13667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24" w:type="dxa"/>
            <w:vAlign w:val="center"/>
          </w:tcPr>
          <w:p w14:paraId="06526639">
            <w:pPr>
              <w:spacing w:line="276" w:lineRule="auto"/>
              <w:jc w:val="center"/>
              <w:rPr>
                <w:rFonts w:ascii="宋体" w:hAnsi="宋体" w:cs="宋体"/>
                <w:sz w:val="21"/>
                <w:szCs w:val="21"/>
              </w:rPr>
            </w:pPr>
            <w:r>
              <w:rPr>
                <w:rFonts w:hint="eastAsia" w:ascii="宋体" w:hAnsi="宋体" w:cs="宋体"/>
                <w:sz w:val="21"/>
                <w:szCs w:val="21"/>
              </w:rPr>
              <w:t>课程目标2</w:t>
            </w:r>
          </w:p>
        </w:tc>
        <w:tc>
          <w:tcPr>
            <w:tcW w:w="2647" w:type="dxa"/>
            <w:vAlign w:val="center"/>
          </w:tcPr>
          <w:p w14:paraId="60B4FD9A">
            <w:pPr>
              <w:spacing w:line="276" w:lineRule="auto"/>
              <w:rPr>
                <w:rFonts w:ascii="宋体" w:hAnsi="宋体"/>
                <w:sz w:val="21"/>
                <w:szCs w:val="21"/>
              </w:rPr>
            </w:pPr>
            <w:r>
              <w:rPr>
                <w:rFonts w:hint="eastAsia" w:ascii="宋体" w:hAnsi="宋体"/>
                <w:sz w:val="21"/>
                <w:szCs w:val="21"/>
              </w:rPr>
              <w:t>毕业要求3、5：音乐</w:t>
            </w:r>
            <w:r>
              <w:rPr>
                <w:rFonts w:ascii="宋体" w:hAnsi="宋体"/>
                <w:sz w:val="21"/>
                <w:szCs w:val="21"/>
              </w:rPr>
              <w:t>能力</w:t>
            </w:r>
          </w:p>
        </w:tc>
        <w:tc>
          <w:tcPr>
            <w:tcW w:w="4977" w:type="dxa"/>
            <w:vAlign w:val="center"/>
          </w:tcPr>
          <w:p w14:paraId="77DA0B59">
            <w:pPr>
              <w:spacing w:line="276" w:lineRule="auto"/>
              <w:rPr>
                <w:rFonts w:ascii="宋体" w:hAnsi="宋体"/>
                <w:sz w:val="21"/>
                <w:szCs w:val="21"/>
              </w:rPr>
            </w:pPr>
            <w:r>
              <w:rPr>
                <w:rFonts w:hint="eastAsia" w:ascii="宋体" w:hAnsi="宋体"/>
                <w:sz w:val="21"/>
                <w:szCs w:val="21"/>
              </w:rPr>
              <w:t>3.具有较强的演唱、演奏和钢琴即兴伴奏能力，具有一定的舞蹈表演和舞蹈编创能力。</w:t>
            </w:r>
          </w:p>
          <w:p w14:paraId="08C4580F">
            <w:pPr>
              <w:spacing w:line="276" w:lineRule="auto"/>
              <w:rPr>
                <w:rFonts w:ascii="宋体" w:hAnsi="宋体"/>
                <w:sz w:val="21"/>
                <w:szCs w:val="21"/>
              </w:rPr>
            </w:pPr>
            <w:r>
              <w:rPr>
                <w:rFonts w:hint="eastAsia" w:ascii="宋体" w:hAnsi="宋体"/>
                <w:sz w:val="21"/>
                <w:szCs w:val="21"/>
              </w:rPr>
              <w:t>5.了解音乐教育的学科前沿和发展动态，掌握音乐教育的基本手段和方法，具有利用学科知识与理</w:t>
            </w:r>
          </w:p>
          <w:p w14:paraId="3F548B2B">
            <w:pPr>
              <w:spacing w:line="276" w:lineRule="auto"/>
              <w:rPr>
                <w:rFonts w:ascii="宋体" w:hAnsi="宋体"/>
                <w:sz w:val="21"/>
                <w:szCs w:val="21"/>
              </w:rPr>
            </w:pPr>
            <w:r>
              <w:rPr>
                <w:rFonts w:hint="eastAsia" w:ascii="宋体" w:hAnsi="宋体"/>
                <w:sz w:val="21"/>
                <w:szCs w:val="21"/>
              </w:rPr>
              <w:t>论分析问题和解决问题的能力。</w:t>
            </w:r>
          </w:p>
        </w:tc>
      </w:tr>
      <w:tr w14:paraId="1281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4" w:type="dxa"/>
            <w:vAlign w:val="center"/>
          </w:tcPr>
          <w:p w14:paraId="33E961AE">
            <w:pPr>
              <w:spacing w:line="276" w:lineRule="auto"/>
              <w:jc w:val="center"/>
              <w:rPr>
                <w:rFonts w:ascii="宋体" w:hAnsi="宋体" w:cs="宋体"/>
                <w:sz w:val="21"/>
                <w:szCs w:val="21"/>
              </w:rPr>
            </w:pPr>
            <w:r>
              <w:rPr>
                <w:rFonts w:hint="eastAsia" w:ascii="宋体" w:hAnsi="宋体" w:cs="宋体"/>
                <w:sz w:val="21"/>
                <w:szCs w:val="21"/>
              </w:rPr>
              <w:t>课程目标3</w:t>
            </w:r>
          </w:p>
        </w:tc>
        <w:tc>
          <w:tcPr>
            <w:tcW w:w="2647" w:type="dxa"/>
            <w:vAlign w:val="center"/>
          </w:tcPr>
          <w:p w14:paraId="6A3B6E31">
            <w:pPr>
              <w:spacing w:line="276" w:lineRule="auto"/>
              <w:rPr>
                <w:rFonts w:ascii="宋体" w:hAnsi="宋体"/>
                <w:spacing w:val="2"/>
                <w:sz w:val="21"/>
                <w:szCs w:val="21"/>
              </w:rPr>
            </w:pPr>
            <w:r>
              <w:rPr>
                <w:rFonts w:hint="eastAsia" w:ascii="宋体" w:hAnsi="宋体"/>
                <w:spacing w:val="2"/>
                <w:sz w:val="21"/>
                <w:szCs w:val="21"/>
              </w:rPr>
              <w:t>毕业要求6：音乐研究</w:t>
            </w:r>
          </w:p>
        </w:tc>
        <w:tc>
          <w:tcPr>
            <w:tcW w:w="4977" w:type="dxa"/>
            <w:vAlign w:val="center"/>
          </w:tcPr>
          <w:p w14:paraId="1E823788">
            <w:pPr>
              <w:spacing w:line="276" w:lineRule="auto"/>
              <w:rPr>
                <w:sz w:val="21"/>
                <w:szCs w:val="21"/>
              </w:rPr>
            </w:pPr>
            <w:r>
              <w:rPr>
                <w:rFonts w:hint="eastAsia" w:ascii="宋体" w:hAnsi="宋体"/>
                <w:sz w:val="21"/>
                <w:szCs w:val="21"/>
              </w:rPr>
              <w:t>6：</w:t>
            </w:r>
            <w:r>
              <w:rPr>
                <w:rFonts w:hint="eastAsia"/>
                <w:sz w:val="21"/>
                <w:szCs w:val="21"/>
              </w:rPr>
              <w:t>具有初步的音乐研究和实际工作能力，掌握文献检索、资料查询的方法，能利用现代化设备开展</w:t>
            </w:r>
          </w:p>
          <w:p w14:paraId="355AD2D7">
            <w:pPr>
              <w:spacing w:line="276" w:lineRule="auto"/>
              <w:rPr>
                <w:rFonts w:ascii="宋体" w:hAnsi="宋体" w:cs="宋体"/>
                <w:sz w:val="21"/>
                <w:szCs w:val="21"/>
              </w:rPr>
            </w:pPr>
            <w:r>
              <w:rPr>
                <w:rFonts w:hint="eastAsia"/>
                <w:sz w:val="21"/>
                <w:szCs w:val="21"/>
              </w:rPr>
              <w:t>教学和科研活动。</w:t>
            </w:r>
          </w:p>
        </w:tc>
      </w:tr>
      <w:tr w14:paraId="3C67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4" w:type="dxa"/>
            <w:vAlign w:val="center"/>
          </w:tcPr>
          <w:p w14:paraId="24CABF2C">
            <w:pPr>
              <w:spacing w:line="276" w:lineRule="auto"/>
              <w:jc w:val="center"/>
              <w:rPr>
                <w:rFonts w:ascii="宋体" w:hAnsi="宋体" w:cs="宋体"/>
                <w:sz w:val="21"/>
                <w:szCs w:val="21"/>
              </w:rPr>
            </w:pPr>
            <w:r>
              <w:rPr>
                <w:rFonts w:hint="eastAsia" w:ascii="宋体" w:hAnsi="宋体" w:cs="宋体"/>
                <w:sz w:val="21"/>
                <w:szCs w:val="21"/>
              </w:rPr>
              <w:t>课程目标4</w:t>
            </w:r>
          </w:p>
        </w:tc>
        <w:tc>
          <w:tcPr>
            <w:tcW w:w="2647" w:type="dxa"/>
            <w:vAlign w:val="center"/>
          </w:tcPr>
          <w:p w14:paraId="7F7C036F">
            <w:pPr>
              <w:spacing w:line="276" w:lineRule="auto"/>
              <w:rPr>
                <w:rFonts w:ascii="宋体" w:hAnsi="宋体"/>
                <w:spacing w:val="2"/>
                <w:sz w:val="21"/>
                <w:szCs w:val="21"/>
              </w:rPr>
            </w:pPr>
            <w:r>
              <w:rPr>
                <w:rFonts w:hint="eastAsia" w:ascii="宋体" w:hAnsi="宋体"/>
                <w:spacing w:val="2"/>
                <w:sz w:val="21"/>
                <w:szCs w:val="21"/>
              </w:rPr>
              <w:t>毕业要求7：交流合作</w:t>
            </w:r>
          </w:p>
        </w:tc>
        <w:tc>
          <w:tcPr>
            <w:tcW w:w="4977" w:type="dxa"/>
            <w:vAlign w:val="center"/>
          </w:tcPr>
          <w:p w14:paraId="545EFE66">
            <w:pPr>
              <w:spacing w:line="276" w:lineRule="auto"/>
              <w:rPr>
                <w:rFonts w:ascii="宋体" w:hAnsi="宋体"/>
                <w:sz w:val="21"/>
                <w:szCs w:val="21"/>
              </w:rPr>
            </w:pPr>
            <w:r>
              <w:rPr>
                <w:rFonts w:hint="eastAsia" w:ascii="宋体" w:hAnsi="宋体"/>
                <w:sz w:val="21"/>
                <w:szCs w:val="21"/>
              </w:rPr>
              <w:t>7：具有团队合作精神和沟通交流能力，能够在多学科背景下的团队中承担相应的角色，能够与他人进行有效沟通和交流。掌握一门外语，能够在跨文化背景下进行沟通和交流。</w:t>
            </w:r>
          </w:p>
        </w:tc>
      </w:tr>
    </w:tbl>
    <w:p w14:paraId="0E0D0B62">
      <w:pPr>
        <w:spacing w:line="360" w:lineRule="auto"/>
        <w:outlineLvl w:val="0"/>
        <w:rPr>
          <w:rFonts w:hint="eastAsia" w:ascii="宋体" w:hAnsi="宋体"/>
          <w:b/>
          <w:kern w:val="0"/>
          <w:sz w:val="24"/>
          <w:szCs w:val="24"/>
          <w:lang w:eastAsia="zh-CN"/>
        </w:rPr>
      </w:pPr>
      <w:r>
        <w:rPr>
          <w:rFonts w:hint="eastAsia" w:ascii="宋体" w:hAnsi="宋体"/>
          <w:b/>
          <w:kern w:val="0"/>
          <w:sz w:val="24"/>
          <w:szCs w:val="22"/>
        </w:rPr>
        <w:t xml:space="preserve">    </w:t>
      </w:r>
      <w:bookmarkStart w:id="161" w:name="_Toc17809"/>
      <w:r>
        <w:rPr>
          <w:rFonts w:hint="eastAsia" w:ascii="宋体" w:hAnsi="宋体"/>
          <w:b/>
          <w:kern w:val="0"/>
          <w:sz w:val="24"/>
          <w:szCs w:val="22"/>
          <w:lang w:eastAsia="zh-CN"/>
        </w:rPr>
        <w:t>（三）</w:t>
      </w:r>
      <w:r>
        <w:rPr>
          <w:rFonts w:hint="eastAsia" w:ascii="宋体" w:hAnsi="宋体"/>
          <w:b/>
          <w:kern w:val="0"/>
          <w:sz w:val="24"/>
          <w:szCs w:val="24"/>
          <w:lang w:eastAsia="zh-CN"/>
        </w:rPr>
        <w:t>课程思政目标</w:t>
      </w:r>
      <w:bookmarkEnd w:id="161"/>
    </w:p>
    <w:p w14:paraId="7D7AEEC4">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r>
        <w:rPr>
          <w:rFonts w:hint="eastAsia" w:ascii="宋体" w:hAnsi="宋体" w:eastAsia="宋体" w:cs="Times New Roman"/>
          <w:color w:val="auto"/>
          <w:sz w:val="24"/>
          <w:szCs w:val="24"/>
        </w:rPr>
        <w:t>学生在掌握</w:t>
      </w:r>
      <w:r>
        <w:rPr>
          <w:rFonts w:hint="eastAsia" w:ascii="宋体" w:hAnsi="宋体" w:cs="Times New Roman"/>
          <w:color w:val="auto"/>
          <w:sz w:val="24"/>
          <w:szCs w:val="24"/>
          <w:lang w:eastAsia="zh-CN"/>
        </w:rPr>
        <w:t>课程</w:t>
      </w:r>
      <w:r>
        <w:rPr>
          <w:rFonts w:hint="eastAsia" w:ascii="宋体" w:hAnsi="宋体" w:eastAsia="宋体" w:cs="Times New Roman"/>
          <w:color w:val="auto"/>
          <w:sz w:val="24"/>
          <w:szCs w:val="24"/>
        </w:rPr>
        <w:t>知识体系、思想与方法的基础上，践行社会主义核心价值观，认同中国特色社会主义，贯彻党的教育方针，以立德树人为己任，认同教师工作的意义和专业性，遵守</w:t>
      </w:r>
      <w:r>
        <w:rPr>
          <w:rFonts w:hint="eastAsia" w:ascii="宋体" w:hAnsi="宋体" w:cs="Times New Roman"/>
          <w:color w:val="auto"/>
          <w:sz w:val="24"/>
          <w:szCs w:val="24"/>
          <w:lang w:eastAsia="zh-CN"/>
        </w:rPr>
        <w:t>中小学</w:t>
      </w:r>
      <w:r>
        <w:rPr>
          <w:rFonts w:hint="eastAsia" w:ascii="宋体" w:hAnsi="宋体" w:eastAsia="宋体" w:cs="Times New Roman"/>
          <w:color w:val="auto"/>
          <w:sz w:val="24"/>
          <w:szCs w:val="24"/>
        </w:rPr>
        <w:t>教师职业道德规范，具有积极的情感、端正的态度、正确的价值观，具有人文底蕴和科学精神，依法执教，富有爱心、责任心、事业心，立志成为有理想信念、有道德情操、有扎实学习、有仁爱之心的新时代良师。</w:t>
      </w:r>
    </w:p>
    <w:p w14:paraId="71C856CB">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p>
    <w:p w14:paraId="2CAD27ED">
      <w:pPr>
        <w:keepNext w:val="0"/>
        <w:keepLines w:val="0"/>
        <w:pageBreakBefore w:val="0"/>
        <w:widowControl w:val="0"/>
        <w:kinsoku/>
        <w:wordWrap/>
        <w:overflowPunct/>
        <w:topLinePunct w:val="0"/>
        <w:autoSpaceDE/>
        <w:autoSpaceDN/>
        <w:bidi w:val="0"/>
        <w:adjustRightInd/>
        <w:snapToGrid/>
        <w:spacing w:line="360" w:lineRule="auto"/>
        <w:ind w:firstLine="470" w:firstLineChars="196"/>
        <w:jc w:val="left"/>
        <w:textAlignment w:val="auto"/>
        <w:rPr>
          <w:rFonts w:hint="eastAsia" w:ascii="宋体" w:hAnsi="宋体" w:eastAsia="宋体" w:cs="Times New Roman"/>
          <w:color w:val="auto"/>
          <w:sz w:val="24"/>
          <w:szCs w:val="24"/>
        </w:rPr>
      </w:pPr>
    </w:p>
    <w:p w14:paraId="74ED8AD7">
      <w:pPr>
        <w:numPr>
          <w:ilvl w:val="0"/>
          <w:numId w:val="26"/>
        </w:numPr>
        <w:spacing w:line="360" w:lineRule="auto"/>
        <w:ind w:left="481" w:leftChars="0" w:firstLine="0" w:firstLineChars="0"/>
        <w:outlineLvl w:val="0"/>
        <w:rPr>
          <w:rFonts w:hint="eastAsia" w:ascii="宋体" w:hAnsi="宋体"/>
          <w:b/>
          <w:color w:val="auto"/>
          <w:sz w:val="28"/>
          <w:szCs w:val="28"/>
          <w:lang w:eastAsia="zh-CN"/>
        </w:rPr>
      </w:pPr>
      <w:bookmarkStart w:id="162" w:name="_Toc22712"/>
      <w:r>
        <w:rPr>
          <w:rFonts w:hint="eastAsia" w:ascii="宋体" w:hAnsi="宋体"/>
          <w:b/>
          <w:color w:val="auto"/>
          <w:sz w:val="28"/>
          <w:szCs w:val="28"/>
        </w:rPr>
        <w:t>课程内容及</w:t>
      </w:r>
      <w:r>
        <w:rPr>
          <w:rFonts w:hint="eastAsia" w:ascii="宋体" w:hAnsi="宋体"/>
          <w:b/>
          <w:color w:val="auto"/>
          <w:sz w:val="28"/>
          <w:szCs w:val="28"/>
          <w:lang w:eastAsia="zh-CN"/>
        </w:rPr>
        <w:t>预期学习成效</w:t>
      </w:r>
      <w:bookmarkEnd w:id="162"/>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690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D44B944">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7AAAA10E">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454D94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2C4E3B9D">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5B839A1B">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42CCA05C">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0CAA0B3">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0341E600">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435E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A26FA4">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（一）</w:t>
            </w:r>
          </w:p>
          <w:p w14:paraId="21594A2B">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中国民族民间音乐概述</w:t>
            </w:r>
          </w:p>
        </w:tc>
        <w:tc>
          <w:tcPr>
            <w:tcW w:w="1701" w:type="dxa"/>
            <w:vAlign w:val="center"/>
          </w:tcPr>
          <w:p w14:paraId="0AC13969">
            <w:p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1.民族音乐与民间音乐</w:t>
            </w:r>
          </w:p>
          <w:p w14:paraId="78FEDB6B">
            <w:pPr>
              <w:spacing w:line="269" w:lineRule="auto"/>
              <w:jc w:val="left"/>
              <w:rPr>
                <w:rFonts w:hint="eastAsia" w:ascii="宋体" w:hAnsi="宋体" w:eastAsia="宋体" w:cs="Times New Roman"/>
                <w:color w:val="000000"/>
                <w:szCs w:val="21"/>
                <w:lang w:eastAsia="zh-CN"/>
              </w:rPr>
            </w:pPr>
            <w:r>
              <w:rPr>
                <w:rFonts w:hint="eastAsia" w:ascii="宋体" w:hAnsi="宋体" w:cs="Times New Roman"/>
                <w:color w:val="000000"/>
                <w:szCs w:val="21"/>
                <w:lang w:val="en-US" w:eastAsia="zh-CN"/>
              </w:rPr>
              <w:t>2.中国音乐体系</w:t>
            </w:r>
          </w:p>
          <w:p w14:paraId="47A2A3F9">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3.欧洲音乐体系</w:t>
            </w:r>
          </w:p>
          <w:p w14:paraId="32FA443A">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4.波斯-阿拉伯音乐体系</w:t>
            </w:r>
          </w:p>
        </w:tc>
        <w:tc>
          <w:tcPr>
            <w:tcW w:w="1134" w:type="dxa"/>
            <w:vAlign w:val="center"/>
          </w:tcPr>
          <w:p w14:paraId="338D0B89">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2</w:t>
            </w:r>
          </w:p>
        </w:tc>
        <w:tc>
          <w:tcPr>
            <w:tcW w:w="3260" w:type="dxa"/>
            <w:vAlign w:val="center"/>
          </w:tcPr>
          <w:p w14:paraId="47EB334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w:t>
            </w:r>
            <w:r>
              <w:rPr>
                <w:rFonts w:hint="eastAsia" w:ascii="宋体" w:hAnsi="宋体" w:cs="Times New Roman"/>
                <w:color w:val="000000"/>
                <w:szCs w:val="21"/>
                <w:lang w:eastAsia="zh-CN"/>
              </w:rPr>
              <w:t>理解并能辨析民族音乐与民间音乐的区别与联系</w:t>
            </w:r>
            <w:r>
              <w:rPr>
                <w:rFonts w:hint="eastAsia" w:ascii="宋体" w:hAnsi="宋体" w:eastAsia="宋体" w:cs="Times New Roman"/>
                <w:color w:val="000000"/>
                <w:szCs w:val="21"/>
              </w:rPr>
              <w:t>；</w:t>
            </w:r>
          </w:p>
          <w:p w14:paraId="38A920F9">
            <w:pPr>
              <w:spacing w:line="269" w:lineRule="auto"/>
              <w:jc w:val="left"/>
              <w:rPr>
                <w:rFonts w:hint="eastAsia" w:ascii="宋体" w:hAnsi="宋体" w:eastAsia="宋体" w:cs="Times New Roman"/>
                <w:color w:val="000000"/>
                <w:szCs w:val="21"/>
                <w:lang w:eastAsia="zh-CN"/>
              </w:rPr>
            </w:pPr>
            <w:r>
              <w:rPr>
                <w:rFonts w:ascii="宋体" w:hAnsi="宋体" w:eastAsia="宋体" w:cs="Times New Roman"/>
                <w:color w:val="000000"/>
                <w:szCs w:val="21"/>
              </w:rPr>
              <w:t>2.了解</w:t>
            </w:r>
            <w:r>
              <w:rPr>
                <w:rFonts w:hint="eastAsia" w:ascii="宋体" w:hAnsi="宋体" w:cs="Times New Roman"/>
                <w:color w:val="000000"/>
                <w:szCs w:val="21"/>
                <w:lang w:eastAsia="zh-CN"/>
              </w:rPr>
              <w:t>三大音乐体系的分类、内容及异同</w:t>
            </w:r>
            <w:r>
              <w:rPr>
                <w:rFonts w:hint="eastAsia" w:ascii="宋体" w:hAnsi="宋体" w:eastAsia="宋体" w:cs="Times New Roman"/>
                <w:color w:val="000000"/>
                <w:szCs w:val="21"/>
              </w:rPr>
              <w:t>；</w:t>
            </w:r>
          </w:p>
        </w:tc>
        <w:tc>
          <w:tcPr>
            <w:tcW w:w="1560" w:type="dxa"/>
            <w:vAlign w:val="center"/>
          </w:tcPr>
          <w:p w14:paraId="3E8233F6">
            <w:pPr>
              <w:spacing w:line="269"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1.多媒体教学</w:t>
            </w:r>
          </w:p>
          <w:p w14:paraId="341531EC">
            <w:pPr>
              <w:spacing w:line="269" w:lineRule="auto"/>
              <w:jc w:val="left"/>
              <w:rPr>
                <w:rFonts w:ascii="宋体" w:hAnsi="宋体" w:eastAsia="宋体" w:cs="Times New Roman"/>
                <w:color w:val="000000"/>
                <w:szCs w:val="21"/>
              </w:rPr>
            </w:pPr>
            <w:r>
              <w:rPr>
                <w:rFonts w:hint="eastAsia" w:ascii="宋体" w:hAnsi="宋体" w:cs="Times New Roman"/>
                <w:color w:val="000000"/>
                <w:szCs w:val="21"/>
                <w:lang w:val="en-US" w:eastAsia="zh-CN"/>
              </w:rPr>
              <w:t>2.课堂讲解与</w:t>
            </w:r>
            <w:r>
              <w:rPr>
                <w:rFonts w:hint="eastAsia" w:ascii="宋体" w:hAnsi="宋体" w:eastAsia="宋体" w:cs="Times New Roman"/>
                <w:color w:val="000000"/>
                <w:szCs w:val="21"/>
              </w:rPr>
              <w:t>讨论</w:t>
            </w:r>
          </w:p>
        </w:tc>
        <w:tc>
          <w:tcPr>
            <w:tcW w:w="438" w:type="dxa"/>
            <w:vAlign w:val="center"/>
          </w:tcPr>
          <w:p w14:paraId="039629D5">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2</w:t>
            </w:r>
          </w:p>
        </w:tc>
      </w:tr>
      <w:tr w14:paraId="5257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990F72">
            <w:pPr>
              <w:spacing w:line="264" w:lineRule="auto"/>
              <w:jc w:val="center"/>
              <w:rPr>
                <w:rFonts w:ascii="宋体" w:hAnsi="宋体" w:eastAsia="宋体" w:cs="Times New Roman"/>
                <w:color w:val="000000"/>
                <w:szCs w:val="21"/>
              </w:rPr>
            </w:pPr>
          </w:p>
        </w:tc>
        <w:tc>
          <w:tcPr>
            <w:tcW w:w="8093" w:type="dxa"/>
            <w:gridSpan w:val="5"/>
            <w:vAlign w:val="center"/>
          </w:tcPr>
          <w:p w14:paraId="02CE7E43">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运用辩证唯物主义和历史唯物主义的思想方法，结合我国</w:t>
            </w:r>
            <w:r>
              <w:rPr>
                <w:rFonts w:hint="eastAsia" w:ascii="宋体" w:hAnsi="宋体" w:cs="Times New Roman"/>
                <w:color w:val="000000"/>
                <w:szCs w:val="21"/>
                <w:lang w:eastAsia="zh-CN"/>
              </w:rPr>
              <w:t>艺术</w:t>
            </w:r>
            <w:r>
              <w:rPr>
                <w:rFonts w:hint="eastAsia" w:ascii="宋体" w:hAnsi="宋体" w:eastAsia="宋体" w:cs="Times New Roman"/>
                <w:color w:val="000000"/>
                <w:szCs w:val="21"/>
              </w:rPr>
              <w:t>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3182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4A1E60">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（二）</w:t>
            </w:r>
          </w:p>
          <w:p w14:paraId="4CDE11A5">
            <w:pPr>
              <w:spacing w:line="264" w:lineRule="auto"/>
              <w:jc w:val="center"/>
              <w:rPr>
                <w:rFonts w:hint="eastAsia" w:ascii="宋体" w:hAnsi="宋体" w:eastAsia="宋体" w:cs="Times New Roman"/>
                <w:color w:val="000000"/>
                <w:szCs w:val="21"/>
                <w:lang w:eastAsia="zh-CN"/>
              </w:rPr>
            </w:pPr>
            <w:r>
              <w:rPr>
                <w:rFonts w:hint="eastAsia" w:ascii="宋体" w:hAnsi="宋体" w:cs="Times New Roman"/>
                <w:color w:val="000000"/>
                <w:szCs w:val="21"/>
                <w:lang w:eastAsia="zh-CN"/>
              </w:rPr>
              <w:t>汉族声乐</w:t>
            </w:r>
          </w:p>
        </w:tc>
        <w:tc>
          <w:tcPr>
            <w:tcW w:w="1701" w:type="dxa"/>
            <w:vAlign w:val="center"/>
          </w:tcPr>
          <w:p w14:paraId="50C14143">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1.汉族民歌的体裁分类与风格2.汉族号子、山歌与小调</w:t>
            </w:r>
          </w:p>
          <w:p w14:paraId="1C7D6E1B">
            <w:pPr>
              <w:spacing w:line="269"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3.汉族文人歌曲与宗教歌曲</w:t>
            </w:r>
          </w:p>
        </w:tc>
        <w:tc>
          <w:tcPr>
            <w:tcW w:w="1134" w:type="dxa"/>
            <w:vAlign w:val="center"/>
          </w:tcPr>
          <w:p w14:paraId="1804EBF8">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w:t>
            </w:r>
            <w:r>
              <w:rPr>
                <w:rFonts w:hint="eastAsia" w:ascii="宋体" w:hAnsi="宋体" w:cs="Times New Roman"/>
                <w:color w:val="000000"/>
                <w:szCs w:val="21"/>
                <w:lang w:val="en-US" w:eastAsia="zh-CN"/>
              </w:rPr>
              <w:t>2、</w:t>
            </w:r>
            <w:r>
              <w:rPr>
                <w:rFonts w:hint="eastAsia" w:ascii="宋体" w:hAnsi="宋体" w:eastAsia="宋体" w:cs="Times New Roman"/>
                <w:color w:val="000000"/>
                <w:szCs w:val="21"/>
              </w:rPr>
              <w:t>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14F5DB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了解汉族民歌的体裁类型和风格区域的划分</w:t>
            </w:r>
            <w:r>
              <w:rPr>
                <w:rFonts w:hint="eastAsia" w:ascii="宋体" w:hAnsi="宋体" w:eastAsia="宋体" w:cs="Times New Roman"/>
                <w:color w:val="000000"/>
                <w:szCs w:val="21"/>
              </w:rPr>
              <w:t>；</w:t>
            </w:r>
          </w:p>
          <w:p w14:paraId="494D58E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熟悉汉族号子、山歌、小调的特点及代表性作品</w:t>
            </w:r>
            <w:r>
              <w:rPr>
                <w:rFonts w:hint="eastAsia" w:ascii="宋体" w:hAnsi="宋体" w:eastAsia="宋体" w:cs="Times New Roman"/>
                <w:color w:val="000000"/>
                <w:szCs w:val="21"/>
              </w:rPr>
              <w:t>；</w:t>
            </w:r>
          </w:p>
          <w:p w14:paraId="7227C4C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ascii="宋体" w:hAnsi="宋体" w:cs="Times New Roman"/>
                <w:color w:val="000000"/>
                <w:szCs w:val="21"/>
                <w:lang w:eastAsia="zh-CN"/>
              </w:rPr>
              <w:t>知晓汉族文人歌曲与宗教歌曲的类型、特点</w:t>
            </w:r>
            <w:r>
              <w:rPr>
                <w:rFonts w:ascii="宋体" w:hAnsi="宋体" w:eastAsia="宋体" w:cs="Times New Roman"/>
                <w:color w:val="000000"/>
                <w:szCs w:val="21"/>
              </w:rPr>
              <w:t>。</w:t>
            </w:r>
          </w:p>
        </w:tc>
        <w:tc>
          <w:tcPr>
            <w:tcW w:w="1560" w:type="dxa"/>
            <w:vAlign w:val="center"/>
          </w:tcPr>
          <w:p w14:paraId="6208775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053D400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w:t>
            </w:r>
            <w:r>
              <w:rPr>
                <w:rFonts w:hint="eastAsia" w:ascii="宋体" w:hAnsi="宋体" w:cs="Times New Roman"/>
                <w:color w:val="000000"/>
                <w:szCs w:val="21"/>
                <w:lang w:eastAsia="zh-CN"/>
              </w:rPr>
              <w:t>讲解、</w:t>
            </w:r>
            <w:r>
              <w:rPr>
                <w:rFonts w:hint="eastAsia" w:ascii="宋体" w:hAnsi="宋体" w:cs="Times New Roman"/>
                <w:color w:val="000000"/>
                <w:szCs w:val="21"/>
                <w:lang w:val="en-US" w:eastAsia="zh-CN"/>
              </w:rPr>
              <w:t>4.作品</w:t>
            </w:r>
            <w:r>
              <w:rPr>
                <w:rFonts w:hint="eastAsia" w:ascii="宋体" w:hAnsi="宋体" w:cs="Times New Roman"/>
                <w:color w:val="000000"/>
                <w:szCs w:val="21"/>
                <w:lang w:eastAsia="zh-CN"/>
              </w:rPr>
              <w:t>欣赏与</w:t>
            </w:r>
            <w:r>
              <w:rPr>
                <w:rFonts w:hint="eastAsia" w:ascii="宋体" w:hAnsi="宋体" w:eastAsia="宋体" w:cs="Times New Roman"/>
                <w:color w:val="000000"/>
                <w:szCs w:val="21"/>
              </w:rPr>
              <w:t>讨论</w:t>
            </w:r>
          </w:p>
        </w:tc>
        <w:tc>
          <w:tcPr>
            <w:tcW w:w="438" w:type="dxa"/>
            <w:vAlign w:val="center"/>
          </w:tcPr>
          <w:p w14:paraId="622D2BA2">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6966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5A037D1">
            <w:pPr>
              <w:spacing w:line="264" w:lineRule="auto"/>
              <w:jc w:val="center"/>
              <w:rPr>
                <w:rFonts w:ascii="宋体" w:hAnsi="宋体" w:eastAsia="宋体" w:cs="Times New Roman"/>
                <w:color w:val="000000"/>
                <w:szCs w:val="21"/>
              </w:rPr>
            </w:pPr>
          </w:p>
        </w:tc>
        <w:tc>
          <w:tcPr>
            <w:tcW w:w="8093" w:type="dxa"/>
            <w:gridSpan w:val="5"/>
            <w:vAlign w:val="center"/>
          </w:tcPr>
          <w:p w14:paraId="6AB44C77">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055A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8E2B62">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（三）</w:t>
            </w:r>
          </w:p>
          <w:p w14:paraId="624159F7">
            <w:pPr>
              <w:spacing w:line="264"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汉族器乐</w:t>
            </w:r>
          </w:p>
        </w:tc>
        <w:tc>
          <w:tcPr>
            <w:tcW w:w="1701" w:type="dxa"/>
            <w:vAlign w:val="center"/>
          </w:tcPr>
          <w:p w14:paraId="333EA4DC">
            <w:pPr>
              <w:spacing w:line="269" w:lineRule="auto"/>
              <w:jc w:val="left"/>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1.汉族器乐概述</w:t>
            </w:r>
          </w:p>
          <w:p w14:paraId="66D0850B">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2.汉族丝竹乐</w:t>
            </w:r>
          </w:p>
          <w:p w14:paraId="633D7B8C">
            <w:pPr>
              <w:spacing w:line="269"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3.汉族打击乐</w:t>
            </w:r>
          </w:p>
          <w:p w14:paraId="2B035B1B">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4.汉族合奏乐</w:t>
            </w:r>
          </w:p>
        </w:tc>
        <w:tc>
          <w:tcPr>
            <w:tcW w:w="1134" w:type="dxa"/>
            <w:vAlign w:val="center"/>
          </w:tcPr>
          <w:p w14:paraId="351D990F">
            <w:pPr>
              <w:spacing w:line="269"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w:t>
            </w:r>
            <w:r>
              <w:rPr>
                <w:rFonts w:hint="eastAsia" w:ascii="宋体" w:hAnsi="宋体" w:cs="Times New Roman"/>
                <w:color w:val="000000"/>
                <w:szCs w:val="21"/>
                <w:lang w:val="en-US" w:eastAsia="zh-CN"/>
              </w:rPr>
              <w:t>1、</w:t>
            </w:r>
            <w:r>
              <w:rPr>
                <w:rFonts w:hint="eastAsia" w:ascii="宋体" w:hAnsi="宋体" w:eastAsia="宋体" w:cs="Times New Roman"/>
                <w:color w:val="000000"/>
                <w:szCs w:val="21"/>
              </w:rPr>
              <w:t>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04F212DC">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知晓汉族乐器与器乐概况</w:t>
            </w:r>
            <w:r>
              <w:rPr>
                <w:rFonts w:hint="eastAsia" w:ascii="宋体" w:hAnsi="宋体" w:eastAsia="宋体" w:cs="Times New Roman"/>
                <w:color w:val="000000"/>
                <w:szCs w:val="21"/>
              </w:rPr>
              <w:t>；</w:t>
            </w:r>
          </w:p>
          <w:p w14:paraId="3D70995F">
            <w:pPr>
              <w:spacing w:line="269" w:lineRule="auto"/>
              <w:jc w:val="left"/>
              <w:rPr>
                <w:rFonts w:hint="eastAsia" w:ascii="宋体" w:hAnsi="宋体" w:eastAsia="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熟悉汉族丝竹乐、打击乐和合奏乐的分类、特征及代表性作品。</w:t>
            </w:r>
          </w:p>
        </w:tc>
        <w:tc>
          <w:tcPr>
            <w:tcW w:w="1560" w:type="dxa"/>
            <w:vAlign w:val="center"/>
          </w:tcPr>
          <w:p w14:paraId="5A8410A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143C8F5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ascii="宋体" w:hAnsi="宋体" w:eastAsia="宋体" w:cs="Times New Roman"/>
                <w:color w:val="000000"/>
                <w:szCs w:val="21"/>
              </w:rPr>
              <w:t>讨论</w:t>
            </w:r>
          </w:p>
        </w:tc>
        <w:tc>
          <w:tcPr>
            <w:tcW w:w="438" w:type="dxa"/>
            <w:vAlign w:val="center"/>
          </w:tcPr>
          <w:p w14:paraId="55EB56C2">
            <w:pPr>
              <w:spacing w:line="269"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4FCE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7F1DCC">
            <w:pPr>
              <w:spacing w:line="264" w:lineRule="auto"/>
              <w:jc w:val="center"/>
              <w:rPr>
                <w:rFonts w:ascii="宋体" w:hAnsi="宋体" w:eastAsia="宋体" w:cs="Times New Roman"/>
                <w:color w:val="000000"/>
                <w:szCs w:val="21"/>
              </w:rPr>
            </w:pPr>
          </w:p>
        </w:tc>
        <w:tc>
          <w:tcPr>
            <w:tcW w:w="8093" w:type="dxa"/>
            <w:gridSpan w:val="5"/>
            <w:vAlign w:val="center"/>
          </w:tcPr>
          <w:p w14:paraId="29C200B2">
            <w:pPr>
              <w:spacing w:line="269"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从辩证思维的角度掌握教育与社会发展的关系在分析教育与经济、教育与政治、教育与文化的关系中，树立制度自信和文化自信。</w:t>
            </w:r>
          </w:p>
        </w:tc>
      </w:tr>
      <w:tr w14:paraId="477B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D7313A3">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（四）</w:t>
            </w:r>
          </w:p>
          <w:p w14:paraId="7A1E11B9">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汉族综合艺术</w:t>
            </w:r>
          </w:p>
        </w:tc>
        <w:tc>
          <w:tcPr>
            <w:tcW w:w="1701" w:type="dxa"/>
            <w:vAlign w:val="center"/>
          </w:tcPr>
          <w:p w14:paraId="548A6C63">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1.汉族歌舞音乐</w:t>
            </w:r>
          </w:p>
          <w:p w14:paraId="4892B78F">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2.汉族说唱音乐</w:t>
            </w:r>
          </w:p>
          <w:p w14:paraId="02737726">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3.汉族戏曲音乐</w:t>
            </w:r>
          </w:p>
        </w:tc>
        <w:tc>
          <w:tcPr>
            <w:tcW w:w="1134" w:type="dxa"/>
            <w:vAlign w:val="center"/>
          </w:tcPr>
          <w:p w14:paraId="037D569C">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25D25F1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知晓汉族歌舞音乐的种类、特征</w:t>
            </w:r>
            <w:r>
              <w:rPr>
                <w:rFonts w:hint="eastAsia" w:ascii="宋体" w:hAnsi="宋体" w:eastAsia="宋体" w:cs="Times New Roman"/>
                <w:color w:val="000000"/>
                <w:szCs w:val="21"/>
              </w:rPr>
              <w:t>；</w:t>
            </w:r>
          </w:p>
          <w:p w14:paraId="13D6C4AE">
            <w:pPr>
              <w:spacing w:line="276" w:lineRule="auto"/>
              <w:jc w:val="left"/>
              <w:rPr>
                <w:rFonts w:hint="default" w:ascii="宋体" w:hAnsi="宋体" w:cs="Times New Roman"/>
                <w:color w:val="000000"/>
                <w:szCs w:val="21"/>
                <w:lang w:val="en-US" w:eastAsia="zh-CN"/>
              </w:rPr>
            </w:pPr>
            <w:r>
              <w:rPr>
                <w:rFonts w:hint="eastAsia" w:ascii="宋体" w:hAnsi="宋体" w:eastAsia="宋体" w:cs="Times New Roman"/>
                <w:color w:val="000000"/>
                <w:szCs w:val="21"/>
              </w:rPr>
              <w:t>2.</w:t>
            </w:r>
            <w:r>
              <w:rPr>
                <w:rFonts w:hint="eastAsia" w:ascii="宋体" w:hAnsi="宋体" w:cs="Times New Roman"/>
                <w:color w:val="000000"/>
                <w:szCs w:val="21"/>
                <w:lang w:val="en-US" w:eastAsia="zh-CN"/>
              </w:rPr>
              <w:t>了解汉族说唱音乐与戏曲音乐的类型、特征及作品。</w:t>
            </w:r>
          </w:p>
        </w:tc>
        <w:tc>
          <w:tcPr>
            <w:tcW w:w="1560" w:type="dxa"/>
            <w:vAlign w:val="center"/>
          </w:tcPr>
          <w:p w14:paraId="0634B2C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98390E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ascii="宋体" w:hAnsi="宋体" w:eastAsia="宋体" w:cs="Times New Roman"/>
                <w:color w:val="000000"/>
                <w:szCs w:val="21"/>
              </w:rPr>
              <w:t>讨论</w:t>
            </w:r>
          </w:p>
        </w:tc>
        <w:tc>
          <w:tcPr>
            <w:tcW w:w="438" w:type="dxa"/>
            <w:vAlign w:val="center"/>
          </w:tcPr>
          <w:p w14:paraId="05DFA87C">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7421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270839C">
            <w:pPr>
              <w:spacing w:line="276" w:lineRule="auto"/>
              <w:jc w:val="center"/>
              <w:rPr>
                <w:rFonts w:ascii="宋体" w:hAnsi="宋体" w:eastAsia="宋体" w:cs="Times New Roman"/>
                <w:color w:val="000000"/>
                <w:szCs w:val="21"/>
              </w:rPr>
            </w:pPr>
          </w:p>
        </w:tc>
        <w:tc>
          <w:tcPr>
            <w:tcW w:w="8093" w:type="dxa"/>
            <w:gridSpan w:val="5"/>
            <w:vAlign w:val="center"/>
          </w:tcPr>
          <w:p w14:paraId="33549111">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通过了解人的身心发展的特点，培养学生热爱教育事业和学生的情感，增强从事教育事业的责任感和使命感。</w:t>
            </w:r>
          </w:p>
        </w:tc>
      </w:tr>
      <w:tr w14:paraId="0629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CE3A5B">
            <w:pPr>
              <w:spacing w:line="276" w:lineRule="auto"/>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（五）</w:t>
            </w:r>
          </w:p>
          <w:p w14:paraId="03B04806">
            <w:pPr>
              <w:spacing w:line="276" w:lineRule="auto"/>
              <w:jc w:val="center"/>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少数民族音乐</w:t>
            </w:r>
          </w:p>
        </w:tc>
        <w:tc>
          <w:tcPr>
            <w:tcW w:w="1701" w:type="dxa"/>
            <w:vAlign w:val="center"/>
          </w:tcPr>
          <w:p w14:paraId="10D5FE5E">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1.蒙古族音乐</w:t>
            </w:r>
          </w:p>
          <w:p w14:paraId="771D52A0">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2.藏族音乐</w:t>
            </w:r>
          </w:p>
          <w:p w14:paraId="42886C4D">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3.维吾尔族音乐</w:t>
            </w:r>
          </w:p>
          <w:p w14:paraId="37A8C01A">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4.哈萨克族音乐</w:t>
            </w:r>
          </w:p>
          <w:p w14:paraId="06656F4B">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5.朝鲜族音乐</w:t>
            </w:r>
          </w:p>
        </w:tc>
        <w:tc>
          <w:tcPr>
            <w:tcW w:w="1134" w:type="dxa"/>
            <w:vAlign w:val="center"/>
          </w:tcPr>
          <w:p w14:paraId="7FC95D0A">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77C1B835">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ascii="宋体" w:hAnsi="宋体" w:cs="Times New Roman"/>
                <w:color w:val="000000"/>
                <w:szCs w:val="21"/>
                <w:lang w:eastAsia="zh-CN"/>
              </w:rPr>
              <w:t>了解代表性少数民族音乐的种类与特征</w:t>
            </w:r>
            <w:r>
              <w:rPr>
                <w:rFonts w:hint="eastAsia" w:ascii="宋体" w:hAnsi="宋体" w:eastAsia="宋体" w:cs="Times New Roman"/>
                <w:color w:val="000000"/>
                <w:szCs w:val="21"/>
              </w:rPr>
              <w:t>；</w:t>
            </w:r>
          </w:p>
          <w:p w14:paraId="145FAF4D">
            <w:pPr>
              <w:spacing w:line="276" w:lineRule="auto"/>
              <w:jc w:val="left"/>
              <w:rPr>
                <w:rFonts w:hint="eastAsia" w:ascii="宋体" w:hAnsi="宋体" w:eastAsia="宋体" w:cs="Times New Roman"/>
                <w:color w:val="000000"/>
                <w:szCs w:val="21"/>
                <w:lang w:eastAsia="zh-CN"/>
              </w:rPr>
            </w:pPr>
            <w:r>
              <w:rPr>
                <w:rFonts w:hint="eastAsia" w:ascii="宋体" w:hAnsi="宋体" w:eastAsia="宋体" w:cs="Times New Roman"/>
                <w:color w:val="000000"/>
                <w:szCs w:val="21"/>
              </w:rPr>
              <w:t>2</w:t>
            </w:r>
            <w:r>
              <w:rPr>
                <w:rFonts w:hint="eastAsia" w:ascii="宋体" w:hAnsi="宋体" w:cs="Times New Roman"/>
                <w:color w:val="000000"/>
                <w:szCs w:val="21"/>
                <w:lang w:eastAsia="zh-CN"/>
              </w:rPr>
              <w:t>.熟悉各民族音乐的代表性作品。</w:t>
            </w:r>
          </w:p>
        </w:tc>
        <w:tc>
          <w:tcPr>
            <w:tcW w:w="1560" w:type="dxa"/>
            <w:vAlign w:val="center"/>
          </w:tcPr>
          <w:p w14:paraId="6E2EA01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23A9E0F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欣赏与</w:t>
            </w:r>
            <w:r>
              <w:rPr>
                <w:rFonts w:ascii="宋体" w:hAnsi="宋体" w:eastAsia="宋体" w:cs="Times New Roman"/>
                <w:color w:val="000000"/>
                <w:szCs w:val="21"/>
              </w:rPr>
              <w:t>讨论</w:t>
            </w:r>
          </w:p>
        </w:tc>
        <w:tc>
          <w:tcPr>
            <w:tcW w:w="438" w:type="dxa"/>
            <w:vAlign w:val="center"/>
          </w:tcPr>
          <w:p w14:paraId="3A0B6431">
            <w:pPr>
              <w:spacing w:line="276" w:lineRule="auto"/>
              <w:jc w:val="center"/>
              <w:rPr>
                <w:rFonts w:hint="default"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202B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0C8E73">
            <w:pPr>
              <w:spacing w:line="276" w:lineRule="auto"/>
              <w:jc w:val="center"/>
              <w:rPr>
                <w:rFonts w:ascii="宋体" w:hAnsi="宋体" w:eastAsia="宋体" w:cs="Times New Roman"/>
                <w:color w:val="000000"/>
                <w:szCs w:val="21"/>
              </w:rPr>
            </w:pPr>
          </w:p>
        </w:tc>
        <w:tc>
          <w:tcPr>
            <w:tcW w:w="8093" w:type="dxa"/>
            <w:gridSpan w:val="5"/>
            <w:vAlign w:val="center"/>
          </w:tcPr>
          <w:p w14:paraId="52F9547C">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1315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A73C75">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（六）</w:t>
            </w:r>
          </w:p>
          <w:p w14:paraId="4C0CE5E7">
            <w:pPr>
              <w:spacing w:line="276" w:lineRule="auto"/>
              <w:jc w:val="center"/>
              <w:rPr>
                <w:rFonts w:hint="eastAsia" w:ascii="宋体" w:hAnsi="宋体" w:cs="Times New Roman"/>
                <w:color w:val="000000"/>
                <w:szCs w:val="21"/>
                <w:lang w:eastAsia="zh-CN"/>
              </w:rPr>
            </w:pPr>
            <w:r>
              <w:rPr>
                <w:rFonts w:hint="eastAsia" w:ascii="宋体" w:hAnsi="宋体" w:cs="Times New Roman"/>
                <w:color w:val="000000"/>
                <w:szCs w:val="21"/>
                <w:lang w:eastAsia="zh-CN"/>
              </w:rPr>
              <w:t>作品赏析</w:t>
            </w:r>
          </w:p>
        </w:tc>
        <w:tc>
          <w:tcPr>
            <w:tcW w:w="1701" w:type="dxa"/>
            <w:vAlign w:val="center"/>
          </w:tcPr>
          <w:p w14:paraId="772BEF19">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1.民歌赏析</w:t>
            </w:r>
          </w:p>
          <w:p w14:paraId="6A888EF4">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2.民乐赏析</w:t>
            </w:r>
          </w:p>
          <w:p w14:paraId="742900E4">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3.曲艺赏析</w:t>
            </w:r>
          </w:p>
          <w:p w14:paraId="26555DAE">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4.戏曲赏析</w:t>
            </w:r>
          </w:p>
          <w:p w14:paraId="1C202FA7">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5.少数民族音乐赏析</w:t>
            </w:r>
          </w:p>
        </w:tc>
        <w:tc>
          <w:tcPr>
            <w:tcW w:w="1134" w:type="dxa"/>
            <w:vAlign w:val="center"/>
          </w:tcPr>
          <w:p w14:paraId="3541BFCB">
            <w:pPr>
              <w:spacing w:line="276" w:lineRule="auto"/>
              <w:jc w:val="center"/>
              <w:rPr>
                <w:rFonts w:hint="default" w:ascii="宋体" w:hAnsi="宋体" w:eastAsia="宋体" w:cs="Times New Roman"/>
                <w:color w:val="000000"/>
                <w:szCs w:val="21"/>
                <w:lang w:val="en-US" w:eastAsia="zh-CN"/>
              </w:rPr>
            </w:pPr>
            <w:r>
              <w:rPr>
                <w:rFonts w:hint="eastAsia" w:ascii="宋体" w:hAnsi="宋体" w:eastAsia="宋体" w:cs="Times New Roman"/>
                <w:color w:val="000000"/>
                <w:szCs w:val="21"/>
              </w:rPr>
              <w:t>课程目标1、2、3</w:t>
            </w:r>
            <w:r>
              <w:rPr>
                <w:rFonts w:hint="eastAsia" w:ascii="宋体" w:hAnsi="宋体" w:cs="Times New Roman"/>
                <w:color w:val="000000"/>
                <w:szCs w:val="21"/>
                <w:lang w:eastAsia="zh-CN"/>
              </w:rPr>
              <w:t>、</w:t>
            </w:r>
            <w:r>
              <w:rPr>
                <w:rFonts w:hint="eastAsia" w:ascii="宋体" w:hAnsi="宋体" w:cs="Times New Roman"/>
                <w:color w:val="000000"/>
                <w:szCs w:val="21"/>
                <w:lang w:val="en-US" w:eastAsia="zh-CN"/>
              </w:rPr>
              <w:t>4</w:t>
            </w:r>
          </w:p>
        </w:tc>
        <w:tc>
          <w:tcPr>
            <w:tcW w:w="3260" w:type="dxa"/>
            <w:vAlign w:val="center"/>
          </w:tcPr>
          <w:p w14:paraId="55E9B15A">
            <w:pPr>
              <w:spacing w:line="276" w:lineRule="auto"/>
              <w:jc w:val="left"/>
              <w:rPr>
                <w:rFonts w:hint="eastAsia" w:ascii="宋体" w:hAnsi="宋体" w:cs="Times New Roman"/>
                <w:color w:val="000000"/>
                <w:szCs w:val="21"/>
                <w:lang w:val="en-US" w:eastAsia="zh-CN"/>
              </w:rPr>
            </w:pPr>
            <w:r>
              <w:rPr>
                <w:rFonts w:hint="eastAsia" w:ascii="宋体" w:hAnsi="宋体" w:cs="Times New Roman"/>
                <w:color w:val="000000"/>
                <w:szCs w:val="21"/>
                <w:lang w:val="en-US" w:eastAsia="zh-CN"/>
              </w:rPr>
              <w:t>1.学习赏析中国汉族代表性民间音乐作品；</w:t>
            </w:r>
          </w:p>
          <w:p w14:paraId="386E42C2">
            <w:pPr>
              <w:spacing w:line="276" w:lineRule="auto"/>
              <w:jc w:val="lef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2.学习赏析中国少数民族代表性音乐作品。</w:t>
            </w:r>
          </w:p>
        </w:tc>
        <w:tc>
          <w:tcPr>
            <w:tcW w:w="1560" w:type="dxa"/>
            <w:vAlign w:val="center"/>
          </w:tcPr>
          <w:p w14:paraId="1AEB093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656D52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w:t>
            </w:r>
            <w:r>
              <w:rPr>
                <w:rFonts w:hint="eastAsia" w:ascii="宋体" w:hAnsi="宋体" w:cs="Times New Roman"/>
                <w:color w:val="000000"/>
                <w:szCs w:val="21"/>
                <w:lang w:eastAsia="zh-CN"/>
              </w:rPr>
              <w:t>作品欣赏与</w:t>
            </w:r>
            <w:r>
              <w:rPr>
                <w:rFonts w:ascii="宋体" w:hAnsi="宋体" w:eastAsia="宋体" w:cs="Times New Roman"/>
                <w:color w:val="000000"/>
                <w:szCs w:val="21"/>
              </w:rPr>
              <w:t>讨论</w:t>
            </w:r>
          </w:p>
        </w:tc>
        <w:tc>
          <w:tcPr>
            <w:tcW w:w="438" w:type="dxa"/>
            <w:vAlign w:val="center"/>
          </w:tcPr>
          <w:p w14:paraId="7F268A8A">
            <w:pPr>
              <w:spacing w:line="276" w:lineRule="auto"/>
              <w:jc w:val="center"/>
              <w:rPr>
                <w:rFonts w:hint="eastAsia" w:ascii="宋体" w:hAnsi="宋体" w:eastAsia="宋体" w:cs="Times New Roman"/>
                <w:color w:val="000000"/>
                <w:szCs w:val="21"/>
                <w:lang w:val="en-US" w:eastAsia="zh-CN"/>
              </w:rPr>
            </w:pPr>
            <w:r>
              <w:rPr>
                <w:rFonts w:hint="eastAsia" w:ascii="宋体" w:hAnsi="宋体" w:cs="Times New Roman"/>
                <w:color w:val="000000"/>
                <w:szCs w:val="21"/>
                <w:lang w:val="en-US" w:eastAsia="zh-CN"/>
              </w:rPr>
              <w:t>6</w:t>
            </w:r>
          </w:p>
        </w:tc>
      </w:tr>
      <w:tr w14:paraId="66C6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727A47">
            <w:pPr>
              <w:spacing w:line="276" w:lineRule="auto"/>
              <w:jc w:val="center"/>
              <w:rPr>
                <w:rFonts w:ascii="宋体" w:hAnsi="宋体" w:eastAsia="宋体" w:cs="Times New Roman"/>
                <w:color w:val="000000"/>
                <w:szCs w:val="21"/>
              </w:rPr>
            </w:pPr>
          </w:p>
        </w:tc>
        <w:tc>
          <w:tcPr>
            <w:tcW w:w="8093" w:type="dxa"/>
            <w:gridSpan w:val="5"/>
            <w:vAlign w:val="center"/>
          </w:tcPr>
          <w:p w14:paraId="3CA1A9F9">
            <w:pPr>
              <w:spacing w:line="276" w:lineRule="auto"/>
              <w:jc w:val="left"/>
              <w:rPr>
                <w:rFonts w:ascii="宋体" w:hAnsi="宋体" w:eastAsia="宋体" w:cs="Times New Roman"/>
                <w:color w:val="000000"/>
                <w:szCs w:val="21"/>
              </w:rPr>
            </w:pPr>
            <w:r>
              <w:rPr>
                <w:rFonts w:hint="eastAsia" w:ascii="宋体" w:hAnsi="宋体" w:eastAsia="宋体" w:cs="Times New Roman"/>
                <w:b/>
                <w:color w:val="000000"/>
                <w:szCs w:val="21"/>
              </w:rPr>
              <w:t>课程思政目标：</w:t>
            </w:r>
            <w:r>
              <w:rPr>
                <w:rFonts w:hint="eastAsia" w:ascii="宋体" w:hAnsi="宋体" w:eastAsia="宋体" w:cs="Times New Roman"/>
                <w:color w:val="000000"/>
                <w:szCs w:val="21"/>
              </w:rPr>
              <w:t>通过对人的全面发展教育的学习，形成全面发展的教育观，确立从教信念。理解新课程的基本价值取向是：为了中华民族的复兴，为了每一个学生的发展，培养教育情怀，确立从教信念。实现知识转化，树立正确的教师观、学生观，并热爱教师职业、热爱学生，培养良好的师生关系。</w:t>
            </w:r>
          </w:p>
        </w:tc>
      </w:tr>
    </w:tbl>
    <w:p w14:paraId="27FA9DF0">
      <w:pPr>
        <w:spacing w:line="360" w:lineRule="auto"/>
        <w:ind w:firstLine="482" w:firstLineChars="200"/>
        <w:rPr>
          <w:rFonts w:hint="eastAsia" w:ascii="宋体" w:hAnsi="宋体"/>
          <w:b/>
          <w:sz w:val="24"/>
          <w:szCs w:val="22"/>
        </w:rPr>
      </w:pPr>
    </w:p>
    <w:p w14:paraId="7128D53A">
      <w:pPr>
        <w:spacing w:line="360" w:lineRule="auto"/>
        <w:jc w:val="left"/>
        <w:rPr>
          <w:rFonts w:ascii="Times New Roman" w:hAnsi="Times New Roman" w:eastAsia="宋体" w:cs="Times New Roman"/>
          <w:sz w:val="28"/>
          <w:szCs w:val="28"/>
        </w:rPr>
      </w:pPr>
      <w:r>
        <w:rPr>
          <w:rFonts w:hint="eastAsia" w:ascii="宋体" w:hAnsi="宋体"/>
          <w:b/>
          <w:sz w:val="28"/>
          <w:szCs w:val="28"/>
        </w:rPr>
        <w:t xml:space="preserve">  </w:t>
      </w:r>
      <w:r>
        <w:rPr>
          <w:rFonts w:hint="eastAsia" w:ascii="宋体" w:hAnsi="宋体" w:eastAsia="宋体" w:cs="Times New Roman"/>
          <w:b/>
          <w:color w:val="000000"/>
          <w:sz w:val="28"/>
          <w:szCs w:val="28"/>
        </w:rPr>
        <w:t>四、目标评价与成绩评定</w:t>
      </w:r>
    </w:p>
    <w:p w14:paraId="3141C38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20783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ascii="Times New Roman" w:hAnsi="Times New Roman" w:cs="Times New Roman"/>
          <w:szCs w:val="21"/>
          <w:lang w:eastAsia="zh-CN"/>
        </w:rPr>
        <w:t>下表</w:t>
      </w:r>
      <w:r>
        <w:rPr>
          <w:rFonts w:ascii="Times New Roman" w:hAnsi="Times New Roman" w:eastAsia="宋体" w:cs="Times New Roman"/>
          <w:szCs w:val="21"/>
        </w:rPr>
        <w:t>。</w:t>
      </w:r>
    </w:p>
    <w:p w14:paraId="3A18AFBA">
      <w:pPr>
        <w:spacing w:line="360" w:lineRule="auto"/>
        <w:ind w:firstLine="2319" w:firstLineChars="1100"/>
        <w:jc w:val="both"/>
        <w:rPr>
          <w:rFonts w:hint="eastAsia" w:ascii="Times New Roman" w:hAnsi="Times New Roman" w:eastAsia="宋体" w:cs="Times New Roman"/>
          <w:b/>
          <w:szCs w:val="21"/>
        </w:rPr>
      </w:pPr>
      <w:r>
        <w:rPr>
          <w:rFonts w:ascii="Times New Roman" w:hAnsi="Times New Roman" w:eastAsia="宋体" w:cs="Times New Roman"/>
          <w:b/>
          <w:bCs/>
          <w:szCs w:val="21"/>
        </w:rPr>
        <w:t>课程教学评价设计总表</w:t>
      </w:r>
    </w:p>
    <w:tbl>
      <w:tblPr>
        <w:tblStyle w:val="18"/>
        <w:tblW w:w="9315" w:type="dxa"/>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1926"/>
        <w:gridCol w:w="2010"/>
        <w:gridCol w:w="1905"/>
        <w:gridCol w:w="1650"/>
      </w:tblGrid>
      <w:tr w14:paraId="4C78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824" w:type="dxa"/>
            <w:vMerge w:val="restart"/>
          </w:tcPr>
          <w:p w14:paraId="6CB44F7C">
            <w:pPr>
              <w:spacing w:before="156" w:beforeLines="50" w:line="360" w:lineRule="auto"/>
              <w:ind w:firstLine="210" w:firstLineChars="100"/>
              <w:jc w:val="both"/>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课程目标</w:t>
            </w:r>
          </w:p>
        </w:tc>
        <w:tc>
          <w:tcPr>
            <w:tcW w:w="5841" w:type="dxa"/>
            <w:gridSpan w:val="3"/>
          </w:tcPr>
          <w:p w14:paraId="0789B315">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评价与成绩评定方法</w:t>
            </w:r>
          </w:p>
        </w:tc>
        <w:tc>
          <w:tcPr>
            <w:tcW w:w="1650" w:type="dxa"/>
            <w:vMerge w:val="restart"/>
          </w:tcPr>
          <w:p w14:paraId="7D20DCB0">
            <w:pPr>
              <w:spacing w:before="156" w:beforeLines="50" w:line="360" w:lineRule="auto"/>
              <w:jc w:val="center"/>
              <w:rPr>
                <w:rFonts w:hint="eastAsia" w:ascii="Times New Roman" w:hAnsi="Times New Roman" w:eastAsia="宋体" w:cs="Times New Roman"/>
                <w:b/>
                <w:szCs w:val="21"/>
                <w:vertAlign w:val="baseline"/>
                <w:lang w:eastAsia="zh-CN"/>
              </w:rPr>
            </w:pPr>
            <w:r>
              <w:rPr>
                <w:rFonts w:hint="eastAsia" w:ascii="Times New Roman" w:hAnsi="Times New Roman" w:cs="Times New Roman"/>
                <w:b w:val="0"/>
                <w:bCs/>
                <w:szCs w:val="21"/>
                <w:vertAlign w:val="baseline"/>
                <w:lang w:eastAsia="zh-CN"/>
              </w:rPr>
              <w:t>分值</w:t>
            </w:r>
          </w:p>
        </w:tc>
      </w:tr>
      <w:tr w14:paraId="444AD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24" w:type="dxa"/>
            <w:vMerge w:val="continue"/>
          </w:tcPr>
          <w:p w14:paraId="0D9AA787">
            <w:pPr>
              <w:spacing w:before="156" w:beforeLines="50" w:line="360" w:lineRule="auto"/>
              <w:jc w:val="center"/>
              <w:rPr>
                <w:rFonts w:hint="eastAsia" w:ascii="Times New Roman" w:hAnsi="Times New Roman" w:cs="Times New Roman"/>
                <w:b w:val="0"/>
                <w:bCs/>
                <w:szCs w:val="21"/>
                <w:vertAlign w:val="baseline"/>
                <w:lang w:eastAsia="zh-CN"/>
              </w:rPr>
            </w:pPr>
          </w:p>
        </w:tc>
        <w:tc>
          <w:tcPr>
            <w:tcW w:w="1926" w:type="dxa"/>
          </w:tcPr>
          <w:p w14:paraId="7C665EF5">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平时作业</w:t>
            </w:r>
          </w:p>
        </w:tc>
        <w:tc>
          <w:tcPr>
            <w:tcW w:w="2010" w:type="dxa"/>
          </w:tcPr>
          <w:p w14:paraId="45FE9A2B">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课堂表现</w:t>
            </w:r>
          </w:p>
        </w:tc>
        <w:tc>
          <w:tcPr>
            <w:tcW w:w="1905" w:type="dxa"/>
          </w:tcPr>
          <w:p w14:paraId="1326BFF9">
            <w:pPr>
              <w:spacing w:before="156" w:beforeLines="50" w:line="360" w:lineRule="auto"/>
              <w:jc w:val="center"/>
              <w:rPr>
                <w:rFonts w:hint="eastAsia" w:ascii="Times New Roman" w:hAnsi="Times New Roman" w:cs="Times New Roman"/>
                <w:b w:val="0"/>
                <w:bCs/>
                <w:szCs w:val="21"/>
                <w:vertAlign w:val="baseline"/>
                <w:lang w:eastAsia="zh-CN"/>
              </w:rPr>
            </w:pPr>
            <w:r>
              <w:rPr>
                <w:rFonts w:hint="eastAsia" w:ascii="Times New Roman" w:hAnsi="Times New Roman" w:cs="Times New Roman"/>
                <w:b w:val="0"/>
                <w:bCs/>
                <w:szCs w:val="21"/>
                <w:vertAlign w:val="baseline"/>
                <w:lang w:eastAsia="zh-CN"/>
              </w:rPr>
              <w:t>期末考试</w:t>
            </w:r>
          </w:p>
        </w:tc>
        <w:tc>
          <w:tcPr>
            <w:tcW w:w="1650" w:type="dxa"/>
            <w:vMerge w:val="continue"/>
          </w:tcPr>
          <w:p w14:paraId="44D49D83">
            <w:pPr>
              <w:spacing w:before="156" w:beforeLines="50" w:line="360" w:lineRule="auto"/>
              <w:jc w:val="center"/>
              <w:rPr>
                <w:rFonts w:hint="eastAsia" w:ascii="Times New Roman" w:hAnsi="Times New Roman" w:cs="Times New Roman"/>
                <w:b w:val="0"/>
                <w:bCs/>
                <w:szCs w:val="21"/>
                <w:vertAlign w:val="baseline"/>
                <w:lang w:eastAsia="zh-CN"/>
              </w:rPr>
            </w:pPr>
          </w:p>
        </w:tc>
      </w:tr>
      <w:tr w14:paraId="5F5B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24" w:type="dxa"/>
          </w:tcPr>
          <w:p w14:paraId="0D448A0B">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1</w:t>
            </w:r>
          </w:p>
        </w:tc>
        <w:tc>
          <w:tcPr>
            <w:tcW w:w="1926" w:type="dxa"/>
            <w:vAlign w:val="center"/>
          </w:tcPr>
          <w:p w14:paraId="0926558D">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024C8F40">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7B528E59">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758AD0AB">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D12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1A0E753F">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2</w:t>
            </w:r>
          </w:p>
        </w:tc>
        <w:tc>
          <w:tcPr>
            <w:tcW w:w="1926" w:type="dxa"/>
            <w:vAlign w:val="center"/>
          </w:tcPr>
          <w:p w14:paraId="22ADC881">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5385487F">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244AA5FD">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69CAEF07">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62FF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32DF3B4B">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3</w:t>
            </w:r>
          </w:p>
        </w:tc>
        <w:tc>
          <w:tcPr>
            <w:tcW w:w="1926" w:type="dxa"/>
            <w:vAlign w:val="center"/>
          </w:tcPr>
          <w:p w14:paraId="78C8056E">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2010" w:type="dxa"/>
            <w:vAlign w:val="center"/>
          </w:tcPr>
          <w:p w14:paraId="2A05ED1C">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0400898A">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09CC2FFF">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30</w:t>
            </w:r>
          </w:p>
        </w:tc>
      </w:tr>
      <w:tr w14:paraId="4389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7BBF5ECB">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eastAsia="zh-CN"/>
              </w:rPr>
              <w:t>课程目标</w:t>
            </w:r>
            <w:r>
              <w:rPr>
                <w:rFonts w:hint="eastAsia" w:ascii="Times New Roman" w:hAnsi="Times New Roman" w:cs="Times New Roman"/>
                <w:b w:val="0"/>
                <w:bCs/>
                <w:szCs w:val="21"/>
                <w:vertAlign w:val="baseline"/>
                <w:lang w:val="en-US" w:eastAsia="zh-CN"/>
              </w:rPr>
              <w:t>4</w:t>
            </w:r>
          </w:p>
        </w:tc>
        <w:tc>
          <w:tcPr>
            <w:tcW w:w="1926" w:type="dxa"/>
            <w:vAlign w:val="center"/>
          </w:tcPr>
          <w:p w14:paraId="2948F41B">
            <w:pPr>
              <w:spacing w:line="360" w:lineRule="auto"/>
              <w:jc w:val="center"/>
              <w:rPr>
                <w:rFonts w:hint="eastAsia" w:ascii="Times New Roman" w:hAnsi="Times New Roman" w:eastAsia="宋体" w:cs="Times New Roman"/>
                <w:b w:val="0"/>
                <w:bCs/>
                <w:szCs w:val="21"/>
                <w:vertAlign w:val="baseline"/>
              </w:rPr>
            </w:pPr>
          </w:p>
        </w:tc>
        <w:tc>
          <w:tcPr>
            <w:tcW w:w="2010" w:type="dxa"/>
            <w:vAlign w:val="center"/>
          </w:tcPr>
          <w:p w14:paraId="22619BF7">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905" w:type="dxa"/>
            <w:vAlign w:val="center"/>
          </w:tcPr>
          <w:p w14:paraId="155CE623">
            <w:pPr>
              <w:spacing w:line="360" w:lineRule="auto"/>
              <w:jc w:val="center"/>
              <w:rPr>
                <w:rFonts w:hint="eastAsia" w:ascii="Times New Roman" w:hAnsi="Times New Roman" w:eastAsia="宋体" w:cs="Times New Roman"/>
                <w:b w:val="0"/>
                <w:bCs/>
                <w:szCs w:val="21"/>
                <w:vertAlign w:val="baseline"/>
              </w:rPr>
            </w:pPr>
            <w:r>
              <w:rPr>
                <w:rFonts w:hint="eastAsia" w:ascii="宋体" w:hAnsi="宋体" w:eastAsia="宋体" w:cs="宋体"/>
                <w:szCs w:val="21"/>
              </w:rPr>
              <w:t>※</w:t>
            </w:r>
          </w:p>
        </w:tc>
        <w:tc>
          <w:tcPr>
            <w:tcW w:w="1650" w:type="dxa"/>
          </w:tcPr>
          <w:p w14:paraId="4E5AE07C">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20</w:t>
            </w:r>
          </w:p>
        </w:tc>
      </w:tr>
      <w:tr w14:paraId="491B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4" w:type="dxa"/>
          </w:tcPr>
          <w:p w14:paraId="4FF8D705">
            <w:pPr>
              <w:spacing w:before="156" w:beforeLines="50" w:line="360" w:lineRule="auto"/>
              <w:jc w:val="center"/>
              <w:rPr>
                <w:rFonts w:hint="eastAsia" w:ascii="Times New Roman" w:hAnsi="Times New Roman" w:eastAsia="宋体" w:cs="Times New Roman"/>
                <w:b w:val="0"/>
                <w:bCs/>
                <w:szCs w:val="21"/>
                <w:vertAlign w:val="baseline"/>
                <w:lang w:eastAsia="zh-CN"/>
              </w:rPr>
            </w:pPr>
            <w:r>
              <w:rPr>
                <w:rFonts w:hint="eastAsia" w:ascii="Times New Roman" w:hAnsi="Times New Roman" w:cs="Times New Roman"/>
                <w:b w:val="0"/>
                <w:bCs/>
                <w:szCs w:val="21"/>
                <w:vertAlign w:val="baseline"/>
                <w:lang w:eastAsia="zh-CN"/>
              </w:rPr>
              <w:t>合计</w:t>
            </w:r>
          </w:p>
        </w:tc>
        <w:tc>
          <w:tcPr>
            <w:tcW w:w="1926" w:type="dxa"/>
          </w:tcPr>
          <w:p w14:paraId="5035E4E5">
            <w:pPr>
              <w:spacing w:before="156" w:beforeLines="50" w:line="360" w:lineRule="auto"/>
              <w:jc w:val="center"/>
              <w:rPr>
                <w:rFonts w:hint="eastAsia" w:ascii="Times New Roman" w:hAnsi="Times New Roman" w:eastAsia="宋体" w:cs="Times New Roman"/>
                <w:b w:val="0"/>
                <w:bCs/>
                <w:szCs w:val="21"/>
                <w:vertAlign w:val="baseline"/>
              </w:rPr>
            </w:pPr>
          </w:p>
        </w:tc>
        <w:tc>
          <w:tcPr>
            <w:tcW w:w="2010" w:type="dxa"/>
          </w:tcPr>
          <w:p w14:paraId="773D6071">
            <w:pPr>
              <w:spacing w:before="156" w:beforeLines="50" w:line="360" w:lineRule="auto"/>
              <w:jc w:val="center"/>
              <w:rPr>
                <w:rFonts w:hint="eastAsia" w:ascii="Times New Roman" w:hAnsi="Times New Roman" w:eastAsia="宋体" w:cs="Times New Roman"/>
                <w:b w:val="0"/>
                <w:bCs/>
                <w:szCs w:val="21"/>
                <w:vertAlign w:val="baseline"/>
              </w:rPr>
            </w:pPr>
          </w:p>
        </w:tc>
        <w:tc>
          <w:tcPr>
            <w:tcW w:w="1905" w:type="dxa"/>
          </w:tcPr>
          <w:p w14:paraId="34EAD9EE">
            <w:pPr>
              <w:spacing w:before="156" w:beforeLines="50" w:line="360" w:lineRule="auto"/>
              <w:jc w:val="center"/>
              <w:rPr>
                <w:rFonts w:hint="eastAsia" w:ascii="Times New Roman" w:hAnsi="Times New Roman" w:eastAsia="宋体" w:cs="Times New Roman"/>
                <w:b w:val="0"/>
                <w:bCs/>
                <w:szCs w:val="21"/>
                <w:vertAlign w:val="baseline"/>
              </w:rPr>
            </w:pPr>
          </w:p>
        </w:tc>
        <w:tc>
          <w:tcPr>
            <w:tcW w:w="1650" w:type="dxa"/>
          </w:tcPr>
          <w:p w14:paraId="1920B612">
            <w:pPr>
              <w:spacing w:before="156" w:beforeLines="50" w:line="360" w:lineRule="auto"/>
              <w:jc w:val="center"/>
              <w:rPr>
                <w:rFonts w:hint="default" w:ascii="Times New Roman" w:hAnsi="Times New Roman" w:eastAsia="宋体" w:cs="Times New Roman"/>
                <w:b w:val="0"/>
                <w:bCs/>
                <w:szCs w:val="21"/>
                <w:vertAlign w:val="baseline"/>
                <w:lang w:val="en-US" w:eastAsia="zh-CN"/>
              </w:rPr>
            </w:pPr>
            <w:r>
              <w:rPr>
                <w:rFonts w:hint="eastAsia" w:ascii="Times New Roman" w:hAnsi="Times New Roman" w:cs="Times New Roman"/>
                <w:b w:val="0"/>
                <w:bCs/>
                <w:szCs w:val="21"/>
                <w:vertAlign w:val="baseline"/>
                <w:lang w:val="en-US" w:eastAsia="zh-CN"/>
              </w:rPr>
              <w:t>100</w:t>
            </w:r>
          </w:p>
        </w:tc>
      </w:tr>
    </w:tbl>
    <w:p w14:paraId="03217016">
      <w:pPr>
        <w:spacing w:line="360" w:lineRule="auto"/>
        <w:ind w:firstLine="482" w:firstLineChars="200"/>
        <w:rPr>
          <w:rFonts w:hint="eastAsia" w:ascii="宋体" w:hAnsi="宋体"/>
          <w:b/>
          <w:sz w:val="24"/>
          <w:szCs w:val="22"/>
        </w:rPr>
      </w:pPr>
    </w:p>
    <w:p w14:paraId="081FF11E">
      <w:pPr>
        <w:spacing w:before="156" w:beforeLines="50" w:line="360" w:lineRule="auto"/>
        <w:jc w:val="left"/>
        <w:rPr>
          <w:rFonts w:hint="eastAsia" w:ascii="Times New Roman" w:hAnsi="Times New Roman" w:eastAsia="宋体" w:cs="Times New Roman"/>
          <w:b/>
          <w:szCs w:val="21"/>
        </w:rPr>
      </w:pPr>
    </w:p>
    <w:p w14:paraId="7D063836">
      <w:pPr>
        <w:spacing w:before="156" w:beforeLines="50" w:line="360" w:lineRule="auto"/>
        <w:jc w:val="left"/>
        <w:rPr>
          <w:rFonts w:hint="eastAsia" w:ascii="Times New Roman" w:hAnsi="Times New Roman" w:eastAsia="宋体" w:cs="Times New Roman"/>
          <w:b/>
          <w:szCs w:val="21"/>
        </w:rPr>
      </w:pPr>
    </w:p>
    <w:p w14:paraId="0324A33C">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E924204">
      <w:pPr>
        <w:spacing w:line="360" w:lineRule="auto"/>
        <w:ind w:firstLine="420" w:firstLineChars="200"/>
        <w:jc w:val="left"/>
        <w:rPr>
          <w:rFonts w:hint="eastAsia"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w:t>
      </w:r>
      <w:r>
        <w:rPr>
          <w:rFonts w:hint="eastAsia" w:ascii="Times New Roman" w:hAnsi="Times New Roman" w:cs="Times New Roman"/>
          <w:szCs w:val="21"/>
          <w:lang w:eastAsia="zh-CN"/>
        </w:rPr>
        <w:t>下</w:t>
      </w:r>
      <w:r>
        <w:rPr>
          <w:rFonts w:hint="eastAsia" w:ascii="Times New Roman" w:hAnsi="Times New Roman" w:eastAsia="宋体" w:cs="Times New Roman"/>
          <w:szCs w:val="21"/>
        </w:rPr>
        <w:t>表所示：</w:t>
      </w:r>
    </w:p>
    <w:tbl>
      <w:tblPr>
        <w:tblStyle w:val="17"/>
        <w:tblW w:w="0" w:type="auto"/>
        <w:tblInd w:w="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3130"/>
        <w:gridCol w:w="960"/>
        <w:gridCol w:w="1155"/>
        <w:gridCol w:w="1276"/>
      </w:tblGrid>
      <w:tr w14:paraId="7089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single" w:color="auto" w:sz="4" w:space="0"/>
              <w:left w:val="single" w:color="auto" w:sz="4" w:space="0"/>
              <w:bottom w:val="single" w:color="auto" w:sz="4" w:space="0"/>
              <w:right w:val="single" w:color="auto" w:sz="4" w:space="0"/>
            </w:tcBorders>
            <w:shd w:val="clear" w:color="auto" w:fill="FFFFFF"/>
            <w:tcMar>
              <w:top w:w="0" w:type="dxa"/>
              <w:left w:w="57" w:type="dxa"/>
              <w:bottom w:w="0" w:type="dxa"/>
              <w:right w:w="57" w:type="dxa"/>
            </w:tcMar>
            <w:vAlign w:val="center"/>
          </w:tcPr>
          <w:p w14:paraId="7498F9A1">
            <w:pPr>
              <w:jc w:val="center"/>
              <w:rPr>
                <w:rFonts w:ascii="宋体" w:hAnsi="宋体"/>
                <w:b/>
              </w:rPr>
            </w:pPr>
            <w:r>
              <w:rPr>
                <w:rFonts w:hint="eastAsia" w:ascii="宋体" w:hAnsi="宋体"/>
                <w:b/>
              </w:rPr>
              <w:t>成绩组成</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4DF7F7A">
            <w:pPr>
              <w:jc w:val="center"/>
              <w:rPr>
                <w:rFonts w:ascii="宋体" w:hAnsi="宋体"/>
                <w:b/>
              </w:rPr>
            </w:pPr>
            <w:r>
              <w:rPr>
                <w:rFonts w:hint="eastAsia" w:ascii="宋体" w:hAnsi="宋体"/>
                <w:b/>
              </w:rPr>
              <w:t>考核/</w:t>
            </w:r>
          </w:p>
          <w:p w14:paraId="6875030D">
            <w:pPr>
              <w:jc w:val="center"/>
              <w:rPr>
                <w:rFonts w:ascii="宋体" w:hAnsi="宋体"/>
                <w:b/>
              </w:rPr>
            </w:pPr>
            <w:r>
              <w:rPr>
                <w:rFonts w:hint="eastAsia" w:ascii="宋体" w:hAnsi="宋体"/>
                <w:b/>
              </w:rPr>
              <w:t>评价环节</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16009F40">
            <w:pPr>
              <w:jc w:val="center"/>
              <w:rPr>
                <w:rFonts w:ascii="宋体" w:hAnsi="宋体"/>
                <w:b/>
              </w:rPr>
            </w:pPr>
            <w:r>
              <w:rPr>
                <w:rFonts w:hint="eastAsia" w:ascii="宋体" w:hAnsi="宋体"/>
                <w:b/>
              </w:rPr>
              <w:t>权重</w:t>
            </w:r>
          </w:p>
        </w:tc>
        <w:tc>
          <w:tcPr>
            <w:tcW w:w="3130" w:type="dxa"/>
            <w:tcBorders>
              <w:top w:val="single" w:color="auto" w:sz="4" w:space="0"/>
              <w:left w:val="single" w:color="auto" w:sz="4" w:space="0"/>
              <w:bottom w:val="single" w:color="auto" w:sz="4" w:space="0"/>
              <w:right w:val="single" w:color="auto" w:sz="4" w:space="0"/>
            </w:tcBorders>
            <w:shd w:val="clear" w:color="auto" w:fill="FFFFFF"/>
            <w:vAlign w:val="center"/>
          </w:tcPr>
          <w:p w14:paraId="5A680C30">
            <w:pPr>
              <w:jc w:val="center"/>
              <w:rPr>
                <w:rFonts w:ascii="宋体" w:hAnsi="宋体"/>
                <w:b/>
              </w:rPr>
            </w:pPr>
            <w:r>
              <w:rPr>
                <w:rFonts w:hint="eastAsia" w:ascii="宋体" w:hAnsi="宋体"/>
                <w:b/>
              </w:rPr>
              <w:t>考核/评价细则</w:t>
            </w:r>
          </w:p>
        </w:tc>
        <w:tc>
          <w:tcPr>
            <w:tcW w:w="960" w:type="dxa"/>
            <w:tcBorders>
              <w:top w:val="single" w:color="auto" w:sz="4" w:space="0"/>
              <w:left w:val="single" w:color="auto" w:sz="4" w:space="0"/>
              <w:bottom w:val="single" w:color="auto" w:sz="4" w:space="0"/>
              <w:right w:val="single" w:color="auto" w:sz="4" w:space="0"/>
            </w:tcBorders>
            <w:shd w:val="clear" w:color="auto" w:fill="FFFFFF"/>
          </w:tcPr>
          <w:p w14:paraId="135543B5">
            <w:pPr>
              <w:jc w:val="center"/>
              <w:rPr>
                <w:rFonts w:ascii="宋体" w:hAnsi="宋体"/>
                <w:b/>
              </w:rPr>
            </w:pPr>
            <w:r>
              <w:rPr>
                <w:rFonts w:hint="eastAsia" w:ascii="宋体" w:hAnsi="宋体"/>
                <w:b/>
              </w:rPr>
              <w:t>课程</w:t>
            </w:r>
          </w:p>
          <w:p w14:paraId="713934DF">
            <w:pPr>
              <w:jc w:val="center"/>
              <w:rPr>
                <w:rFonts w:ascii="宋体" w:hAnsi="宋体"/>
                <w:b/>
              </w:rPr>
            </w:pPr>
            <w:r>
              <w:rPr>
                <w:rFonts w:hint="eastAsia" w:ascii="宋体" w:hAnsi="宋体"/>
                <w:b/>
              </w:rPr>
              <w:t>目标</w:t>
            </w:r>
          </w:p>
        </w:tc>
        <w:tc>
          <w:tcPr>
            <w:tcW w:w="1155" w:type="dxa"/>
            <w:tcBorders>
              <w:top w:val="single" w:color="auto" w:sz="4" w:space="0"/>
              <w:left w:val="single" w:color="auto" w:sz="4" w:space="0"/>
              <w:bottom w:val="single" w:color="auto" w:sz="4" w:space="0"/>
              <w:right w:val="single" w:color="auto" w:sz="4" w:space="0"/>
            </w:tcBorders>
            <w:shd w:val="clear" w:color="auto" w:fill="FFFFFF"/>
          </w:tcPr>
          <w:p w14:paraId="08D1FB6D">
            <w:pPr>
              <w:ind w:left="-107" w:leftChars="-51"/>
              <w:jc w:val="center"/>
              <w:rPr>
                <w:rFonts w:ascii="宋体" w:hAnsi="宋体"/>
                <w:b/>
              </w:rPr>
            </w:pPr>
            <w:r>
              <w:rPr>
                <w:rFonts w:hint="eastAsia" w:ascii="宋体" w:hAnsi="宋体"/>
                <w:b/>
              </w:rPr>
              <w:t>考核</w:t>
            </w:r>
          </w:p>
          <w:p w14:paraId="1BCCEF36">
            <w:pPr>
              <w:ind w:left="-107" w:leftChars="-51"/>
              <w:jc w:val="center"/>
              <w:rPr>
                <w:rFonts w:ascii="宋体" w:hAnsi="宋体"/>
                <w:b/>
              </w:rPr>
            </w:pPr>
            <w:r>
              <w:rPr>
                <w:rFonts w:hint="eastAsia" w:ascii="宋体" w:hAnsi="宋体"/>
                <w:b/>
              </w:rPr>
              <w:t>内容</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14:paraId="2254ABB9">
            <w:pPr>
              <w:ind w:left="-107" w:leftChars="-51"/>
              <w:jc w:val="center"/>
              <w:rPr>
                <w:rFonts w:ascii="宋体" w:hAnsi="宋体"/>
                <w:b/>
              </w:rPr>
            </w:pPr>
            <w:r>
              <w:rPr>
                <w:rFonts w:hint="eastAsia" w:ascii="宋体" w:hAnsi="宋体"/>
                <w:b/>
              </w:rPr>
              <w:t>对应的毕业要求指标点</w:t>
            </w:r>
          </w:p>
        </w:tc>
      </w:tr>
      <w:tr w14:paraId="3DC6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D55945B">
            <w:pPr>
              <w:jc w:val="center"/>
              <w:rPr>
                <w:rFonts w:ascii="宋体" w:hAnsi="宋体"/>
              </w:rPr>
            </w:pPr>
            <w:r>
              <w:rPr>
                <w:rFonts w:hint="eastAsia" w:ascii="宋体" w:hAnsi="宋体"/>
              </w:rPr>
              <w:t>平时成绩</w:t>
            </w:r>
          </w:p>
        </w:tc>
        <w:tc>
          <w:tcPr>
            <w:tcW w:w="1134" w:type="dxa"/>
            <w:tcBorders>
              <w:top w:val="single" w:color="auto" w:sz="4" w:space="0"/>
              <w:left w:val="single" w:color="auto" w:sz="4" w:space="0"/>
              <w:bottom w:val="single" w:color="auto" w:sz="4" w:space="0"/>
              <w:right w:val="single" w:color="auto" w:sz="4" w:space="0"/>
            </w:tcBorders>
            <w:vAlign w:val="center"/>
          </w:tcPr>
          <w:p w14:paraId="2825ECCC">
            <w:pPr>
              <w:jc w:val="center"/>
              <w:rPr>
                <w:rFonts w:ascii="宋体" w:hAnsi="宋体"/>
              </w:rPr>
            </w:pPr>
            <w:r>
              <w:rPr>
                <w:rFonts w:hint="eastAsia" w:ascii="宋体" w:hAnsi="宋体"/>
              </w:rPr>
              <w:t>课堂考勤及作业</w:t>
            </w:r>
          </w:p>
        </w:tc>
        <w:tc>
          <w:tcPr>
            <w:tcW w:w="709" w:type="dxa"/>
            <w:tcBorders>
              <w:top w:val="single" w:color="auto" w:sz="4" w:space="0"/>
              <w:left w:val="single" w:color="auto" w:sz="4" w:space="0"/>
              <w:bottom w:val="single" w:color="auto" w:sz="4" w:space="0"/>
              <w:right w:val="single" w:color="auto" w:sz="4" w:space="0"/>
            </w:tcBorders>
            <w:vAlign w:val="center"/>
          </w:tcPr>
          <w:p w14:paraId="15310692">
            <w:pPr>
              <w:jc w:val="center"/>
              <w:rPr>
                <w:rFonts w:ascii="宋体" w:hAnsi="宋体"/>
              </w:rPr>
            </w:pPr>
            <w:r>
              <w:rPr>
                <w:rFonts w:hint="eastAsia" w:ascii="宋体" w:hAnsi="宋体"/>
              </w:rPr>
              <w:t>40%</w:t>
            </w:r>
          </w:p>
        </w:tc>
        <w:tc>
          <w:tcPr>
            <w:tcW w:w="3130" w:type="dxa"/>
            <w:tcBorders>
              <w:top w:val="single" w:color="auto" w:sz="4" w:space="0"/>
              <w:left w:val="single" w:color="auto" w:sz="4" w:space="0"/>
              <w:bottom w:val="single" w:color="auto" w:sz="4" w:space="0"/>
              <w:right w:val="single" w:color="auto" w:sz="4" w:space="0"/>
            </w:tcBorders>
            <w:vAlign w:val="center"/>
          </w:tcPr>
          <w:p w14:paraId="0AE3AE43">
            <w:pPr>
              <w:rPr>
                <w:rFonts w:ascii="宋体" w:hAnsi="宋体"/>
              </w:rPr>
            </w:pPr>
            <w:r>
              <w:rPr>
                <w:rFonts w:hint="eastAsia" w:ascii="宋体" w:hAnsi="宋体"/>
                <w:lang w:val="en-US" w:eastAsia="zh-CN"/>
              </w:rPr>
              <w:t>1.</w:t>
            </w:r>
            <w:r>
              <w:rPr>
                <w:rFonts w:hint="eastAsia" w:ascii="宋体" w:hAnsi="宋体"/>
              </w:rPr>
              <w:t>考勤50%，平时作业50%。</w:t>
            </w:r>
          </w:p>
          <w:p w14:paraId="30FCFA25">
            <w:pPr>
              <w:spacing w:line="240" w:lineRule="atLeast"/>
              <w:rPr>
                <w:rFonts w:hint="eastAsia" w:ascii="宋体" w:hAnsi="宋体"/>
              </w:rPr>
            </w:pPr>
            <w:r>
              <w:rPr>
                <w:rFonts w:hint="eastAsia" w:ascii="宋体" w:hAnsi="宋体"/>
                <w:lang w:val="en-US" w:eastAsia="zh-CN"/>
              </w:rPr>
              <w:t>2.</w:t>
            </w:r>
            <w:r>
              <w:rPr>
                <w:rFonts w:hint="eastAsia" w:ascii="宋体" w:hAnsi="宋体"/>
              </w:rPr>
              <w:t>考勤：病假和事假一次扣5分，无故缺席一次扣10分，无故缺席累积达5次以上（不含5次）取消课程成绩。</w:t>
            </w:r>
          </w:p>
          <w:p w14:paraId="6FEB9A33">
            <w:pPr>
              <w:rPr>
                <w:rFonts w:ascii="宋体" w:hAnsi="宋体"/>
              </w:rPr>
            </w:pPr>
            <w:r>
              <w:rPr>
                <w:rFonts w:hint="eastAsia" w:ascii="宋体" w:hAnsi="宋体"/>
                <w:lang w:val="en-US" w:eastAsia="zh-CN"/>
              </w:rPr>
              <w:t>3.</w:t>
            </w:r>
            <w:r>
              <w:rPr>
                <w:rFonts w:hint="eastAsia" w:ascii="宋体" w:hAnsi="宋体"/>
              </w:rPr>
              <w:t>平时作业：课后完成3次作业，考核学生对每节课知识点的理解和掌握程度，</w:t>
            </w:r>
            <w:r>
              <w:rPr>
                <w:rFonts w:hint="eastAsia" w:ascii="宋体" w:hAnsi="宋体"/>
                <w:lang w:eastAsia="zh-CN"/>
              </w:rPr>
              <w:t>折算</w:t>
            </w:r>
            <w:r>
              <w:rPr>
                <w:rFonts w:hint="eastAsia" w:ascii="宋体" w:hAnsi="宋体"/>
              </w:rPr>
              <w:t>平均成绩。</w:t>
            </w:r>
          </w:p>
        </w:tc>
        <w:tc>
          <w:tcPr>
            <w:tcW w:w="960" w:type="dxa"/>
            <w:tcBorders>
              <w:top w:val="single" w:color="auto" w:sz="4" w:space="0"/>
              <w:left w:val="single" w:color="auto" w:sz="4" w:space="0"/>
              <w:bottom w:val="single" w:color="auto" w:sz="4" w:space="0"/>
              <w:right w:val="single" w:color="auto" w:sz="4" w:space="0"/>
            </w:tcBorders>
          </w:tcPr>
          <w:p w14:paraId="13F5A296">
            <w:pPr>
              <w:rPr>
                <w:rFonts w:ascii="宋体" w:hAnsi="宋体"/>
              </w:rPr>
            </w:pPr>
          </w:p>
          <w:p w14:paraId="463CC422">
            <w:pPr>
              <w:jc w:val="center"/>
              <w:rPr>
                <w:rFonts w:hint="eastAsia" w:ascii="宋体" w:hAnsi="宋体"/>
              </w:rPr>
            </w:pPr>
          </w:p>
          <w:p w14:paraId="0169E6F4">
            <w:pPr>
              <w:jc w:val="center"/>
              <w:rPr>
                <w:rFonts w:hint="eastAsia" w:ascii="宋体" w:hAnsi="宋体"/>
              </w:rPr>
            </w:pPr>
          </w:p>
          <w:p w14:paraId="2F90AE37">
            <w:pPr>
              <w:jc w:val="center"/>
              <w:rPr>
                <w:rFonts w:hint="eastAsia" w:ascii="宋体" w:hAnsi="宋体"/>
              </w:rPr>
            </w:pPr>
            <w:r>
              <w:rPr>
                <w:rFonts w:hint="eastAsia" w:ascii="宋体" w:hAnsi="宋体"/>
              </w:rPr>
              <w:t>课标1</w:t>
            </w:r>
          </w:p>
          <w:p w14:paraId="7CBFFC5D">
            <w:pPr>
              <w:jc w:val="center"/>
              <w:rPr>
                <w:rFonts w:hint="eastAsia" w:ascii="宋体" w:hAnsi="宋体" w:eastAsia="宋体"/>
                <w:lang w:val="en-US" w:eastAsia="zh-CN"/>
              </w:rPr>
            </w:pPr>
            <w:r>
              <w:rPr>
                <w:rFonts w:hint="eastAsia" w:ascii="宋体" w:hAnsi="宋体"/>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15044D00">
            <w:pPr>
              <w:rPr>
                <w:rFonts w:ascii="宋体" w:hAnsi="宋体"/>
              </w:rPr>
            </w:pPr>
          </w:p>
          <w:p w14:paraId="40C8988F">
            <w:pPr>
              <w:rPr>
                <w:rFonts w:hint="eastAsia" w:ascii="宋体" w:hAnsi="宋体"/>
              </w:rPr>
            </w:pPr>
          </w:p>
          <w:p w14:paraId="02DF0CF2">
            <w:pPr>
              <w:rPr>
                <w:rFonts w:hint="eastAsia" w:ascii="宋体" w:hAnsi="宋体"/>
              </w:rPr>
            </w:pPr>
          </w:p>
          <w:p w14:paraId="2B180906">
            <w:pPr>
              <w:rPr>
                <w:rFonts w:hint="eastAsia" w:ascii="宋体" w:hAnsi="宋体" w:eastAsia="宋体"/>
                <w:kern w:val="0"/>
                <w:lang w:eastAsia="zh-CN"/>
              </w:rPr>
            </w:pPr>
            <w:r>
              <w:rPr>
                <w:rFonts w:hint="eastAsia" w:ascii="宋体" w:hAnsi="宋体"/>
                <w:kern w:val="0"/>
                <w:lang w:eastAsia="zh-CN"/>
              </w:rPr>
              <w:t>大学生日常行为规范、学习态度</w:t>
            </w:r>
          </w:p>
        </w:tc>
        <w:tc>
          <w:tcPr>
            <w:tcW w:w="1276" w:type="dxa"/>
            <w:tcBorders>
              <w:top w:val="single" w:color="auto" w:sz="4" w:space="0"/>
              <w:left w:val="single" w:color="auto" w:sz="4" w:space="0"/>
              <w:bottom w:val="single" w:color="auto" w:sz="4" w:space="0"/>
              <w:right w:val="single" w:color="auto" w:sz="4" w:space="0"/>
            </w:tcBorders>
            <w:vAlign w:val="center"/>
          </w:tcPr>
          <w:p w14:paraId="7F9D9AC8">
            <w:pPr>
              <w:jc w:val="center"/>
              <w:rPr>
                <w:rFonts w:ascii="宋体" w:hAnsi="宋体"/>
              </w:rPr>
            </w:pPr>
            <w:r>
              <w:rPr>
                <w:rFonts w:hint="eastAsia" w:ascii="宋体" w:hAnsi="宋体"/>
              </w:rPr>
              <w:t>1、2</w:t>
            </w:r>
          </w:p>
        </w:tc>
      </w:tr>
      <w:tr w14:paraId="607A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2" w:hRule="atLeast"/>
        </w:trPr>
        <w:tc>
          <w:tcPr>
            <w:tcW w:w="62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14:paraId="4FFCA847">
            <w:pPr>
              <w:jc w:val="center"/>
              <w:rPr>
                <w:rFonts w:ascii="宋体" w:hAnsi="宋体"/>
              </w:rPr>
            </w:pPr>
            <w:r>
              <w:rPr>
                <w:rFonts w:hint="eastAsia" w:ascii="宋体" w:hAnsi="宋体"/>
              </w:rPr>
              <w:t>期末考试</w:t>
            </w:r>
          </w:p>
        </w:tc>
        <w:tc>
          <w:tcPr>
            <w:tcW w:w="1134" w:type="dxa"/>
            <w:tcBorders>
              <w:top w:val="single" w:color="auto" w:sz="4" w:space="0"/>
              <w:left w:val="single" w:color="auto" w:sz="4" w:space="0"/>
              <w:bottom w:val="single" w:color="auto" w:sz="4" w:space="0"/>
              <w:right w:val="single" w:color="auto" w:sz="4" w:space="0"/>
            </w:tcBorders>
            <w:vAlign w:val="center"/>
          </w:tcPr>
          <w:p w14:paraId="48DB09CB">
            <w:pPr>
              <w:jc w:val="center"/>
              <w:rPr>
                <w:rFonts w:ascii="宋体" w:hAnsi="宋体"/>
              </w:rPr>
            </w:pPr>
            <w:r>
              <w:rPr>
                <w:rFonts w:hint="eastAsia" w:ascii="宋体" w:hAnsi="宋体"/>
              </w:rPr>
              <w:t>期末考试</w:t>
            </w:r>
          </w:p>
          <w:p w14:paraId="602FC810">
            <w:pPr>
              <w:jc w:val="center"/>
              <w:rPr>
                <w:rFonts w:ascii="宋体" w:hAnsi="宋体"/>
              </w:rPr>
            </w:pPr>
            <w:r>
              <w:rPr>
                <w:rFonts w:hint="eastAsia" w:ascii="宋体" w:hAnsi="宋体"/>
              </w:rPr>
              <w:t>卷面成绩</w:t>
            </w:r>
          </w:p>
        </w:tc>
        <w:tc>
          <w:tcPr>
            <w:tcW w:w="709" w:type="dxa"/>
            <w:tcBorders>
              <w:top w:val="single" w:color="auto" w:sz="4" w:space="0"/>
              <w:left w:val="single" w:color="auto" w:sz="4" w:space="0"/>
              <w:bottom w:val="single" w:color="auto" w:sz="4" w:space="0"/>
              <w:right w:val="single" w:color="auto" w:sz="4" w:space="0"/>
            </w:tcBorders>
            <w:vAlign w:val="center"/>
          </w:tcPr>
          <w:p w14:paraId="63C27C8B">
            <w:pPr>
              <w:jc w:val="center"/>
              <w:rPr>
                <w:rFonts w:ascii="宋体" w:hAnsi="宋体"/>
              </w:rPr>
            </w:pPr>
            <w:r>
              <w:rPr>
                <w:rFonts w:hint="eastAsia" w:ascii="宋体" w:hAnsi="宋体"/>
              </w:rPr>
              <w:t>60%</w:t>
            </w:r>
          </w:p>
        </w:tc>
        <w:tc>
          <w:tcPr>
            <w:tcW w:w="3130" w:type="dxa"/>
            <w:tcBorders>
              <w:top w:val="single" w:color="auto" w:sz="4" w:space="0"/>
              <w:left w:val="single" w:color="auto" w:sz="4" w:space="0"/>
              <w:bottom w:val="single" w:color="auto" w:sz="4" w:space="0"/>
              <w:right w:val="single" w:color="auto" w:sz="4" w:space="0"/>
            </w:tcBorders>
            <w:vAlign w:val="center"/>
          </w:tcPr>
          <w:p w14:paraId="4489940F">
            <w:pPr>
              <w:rPr>
                <w:rFonts w:ascii="宋体" w:hAnsi="宋体"/>
              </w:rPr>
            </w:pPr>
            <w:r>
              <w:rPr>
                <w:rFonts w:hint="eastAsia" w:ascii="宋体" w:hAnsi="宋体"/>
                <w:lang w:val="en-US" w:eastAsia="zh-CN"/>
              </w:rPr>
              <w:t>1.</w:t>
            </w:r>
            <w:r>
              <w:rPr>
                <w:rFonts w:hint="eastAsia" w:ascii="宋体" w:hAnsi="宋体"/>
              </w:rPr>
              <w:t>题型包括填空题、简答题、判断题、材料分析题、论述题和教学活动设计等，以卷面成绩的60%计入课程总成绩。</w:t>
            </w:r>
          </w:p>
          <w:p w14:paraId="40D165FB">
            <w:pPr>
              <w:rPr>
                <w:rFonts w:ascii="宋体" w:hAnsi="宋体"/>
              </w:rPr>
            </w:pPr>
            <w:r>
              <w:rPr>
                <w:rFonts w:hint="eastAsia" w:ascii="宋体" w:hAnsi="宋体"/>
                <w:lang w:val="en-US" w:eastAsia="zh-CN"/>
              </w:rPr>
              <w:t>2.</w:t>
            </w:r>
            <w:r>
              <w:rPr>
                <w:rFonts w:hint="eastAsia" w:ascii="宋体" w:hAnsi="宋体"/>
              </w:rPr>
              <w:t>考核</w:t>
            </w:r>
            <w:r>
              <w:rPr>
                <w:rFonts w:hint="eastAsia" w:ascii="宋体" w:hAnsi="宋体"/>
                <w:lang w:eastAsia="zh-CN"/>
              </w:rPr>
              <w:t>中国民族民间音乐</w:t>
            </w:r>
            <w:r>
              <w:rPr>
                <w:rFonts w:hint="eastAsia" w:ascii="宋体" w:hAnsi="宋体"/>
              </w:rPr>
              <w:t>基本理论型题目占50%，考核</w:t>
            </w:r>
            <w:r>
              <w:rPr>
                <w:rFonts w:hint="eastAsia" w:ascii="宋体" w:hAnsi="宋体"/>
                <w:lang w:eastAsia="zh-CN"/>
              </w:rPr>
              <w:t>相关知识拓展和应用</w:t>
            </w:r>
            <w:r>
              <w:rPr>
                <w:rFonts w:hint="eastAsia" w:ascii="宋体" w:hAnsi="宋体"/>
              </w:rPr>
              <w:t>能力题目占50%。</w:t>
            </w:r>
          </w:p>
        </w:tc>
        <w:tc>
          <w:tcPr>
            <w:tcW w:w="960" w:type="dxa"/>
            <w:tcBorders>
              <w:top w:val="single" w:color="auto" w:sz="4" w:space="0"/>
              <w:left w:val="single" w:color="auto" w:sz="4" w:space="0"/>
              <w:bottom w:val="single" w:color="auto" w:sz="4" w:space="0"/>
              <w:right w:val="single" w:color="auto" w:sz="4" w:space="0"/>
            </w:tcBorders>
          </w:tcPr>
          <w:p w14:paraId="20061BE4">
            <w:pPr>
              <w:jc w:val="center"/>
              <w:rPr>
                <w:rFonts w:ascii="宋体" w:hAnsi="宋体"/>
              </w:rPr>
            </w:pPr>
          </w:p>
          <w:p w14:paraId="45184F17">
            <w:pPr>
              <w:rPr>
                <w:rFonts w:hint="eastAsia" w:ascii="宋体" w:hAnsi="宋体"/>
              </w:rPr>
            </w:pPr>
            <w:r>
              <w:rPr>
                <w:rFonts w:hint="eastAsia" w:ascii="宋体" w:hAnsi="宋体"/>
              </w:rPr>
              <w:t>课标1</w:t>
            </w:r>
          </w:p>
          <w:p w14:paraId="68E2B1FA">
            <w:pPr>
              <w:rPr>
                <w:rFonts w:hint="eastAsia" w:ascii="宋体" w:hAnsi="宋体"/>
              </w:rPr>
            </w:pPr>
            <w:r>
              <w:rPr>
                <w:rFonts w:hint="eastAsia" w:ascii="宋体" w:hAnsi="宋体"/>
                <w:lang w:eastAsia="zh-CN"/>
              </w:rPr>
              <w:t>课</w:t>
            </w:r>
            <w:r>
              <w:rPr>
                <w:rFonts w:hint="eastAsia" w:ascii="宋体" w:hAnsi="宋体"/>
              </w:rPr>
              <w:t>标2</w:t>
            </w:r>
          </w:p>
          <w:p w14:paraId="2E4A1509">
            <w:pPr>
              <w:rPr>
                <w:rFonts w:hint="eastAsia" w:ascii="宋体" w:hAnsi="宋体"/>
              </w:rPr>
            </w:pPr>
            <w:r>
              <w:rPr>
                <w:rFonts w:hint="eastAsia" w:ascii="宋体" w:hAnsi="宋体"/>
              </w:rPr>
              <w:t>课标3</w:t>
            </w:r>
          </w:p>
          <w:p w14:paraId="6A496E18">
            <w:pPr>
              <w:rPr>
                <w:rFonts w:hint="default" w:ascii="宋体" w:hAnsi="宋体" w:eastAsia="宋体"/>
                <w:lang w:val="en-US" w:eastAsia="zh-CN"/>
              </w:rPr>
            </w:pPr>
            <w:r>
              <w:rPr>
                <w:rFonts w:hint="eastAsia" w:ascii="宋体" w:hAnsi="宋体"/>
                <w:lang w:eastAsia="zh-CN"/>
              </w:rPr>
              <w:t>课标</w:t>
            </w:r>
            <w:r>
              <w:rPr>
                <w:rFonts w:hint="eastAsia" w:ascii="宋体" w:hAnsi="宋体"/>
                <w:lang w:val="en-US" w:eastAsia="zh-CN"/>
              </w:rPr>
              <w:t>4</w:t>
            </w:r>
          </w:p>
        </w:tc>
        <w:tc>
          <w:tcPr>
            <w:tcW w:w="1155" w:type="dxa"/>
            <w:tcBorders>
              <w:top w:val="single" w:color="auto" w:sz="4" w:space="0"/>
              <w:left w:val="single" w:color="auto" w:sz="4" w:space="0"/>
              <w:bottom w:val="single" w:color="auto" w:sz="4" w:space="0"/>
              <w:right w:val="single" w:color="auto" w:sz="4" w:space="0"/>
            </w:tcBorders>
          </w:tcPr>
          <w:p w14:paraId="7D3872A8">
            <w:pPr>
              <w:rPr>
                <w:rFonts w:ascii="宋体" w:hAnsi="宋体"/>
                <w:kern w:val="0"/>
              </w:rPr>
            </w:pPr>
          </w:p>
          <w:p w14:paraId="5C6CDF3D">
            <w:pPr>
              <w:rPr>
                <w:rFonts w:ascii="宋体" w:hAnsi="宋体"/>
              </w:rPr>
            </w:pPr>
            <w:r>
              <w:rPr>
                <w:rFonts w:hint="eastAsia" w:ascii="宋体" w:hAnsi="宋体"/>
                <w:kern w:val="0"/>
                <w:lang w:eastAsia="zh-CN"/>
              </w:rPr>
              <w:t>中国民族民间音乐的基本理论及其拓展与</w:t>
            </w:r>
            <w:r>
              <w:rPr>
                <w:rFonts w:hint="eastAsia" w:ascii="宋体" w:hAnsi="宋体"/>
                <w:kern w:val="0"/>
              </w:rPr>
              <w:t>应用</w:t>
            </w:r>
          </w:p>
        </w:tc>
        <w:tc>
          <w:tcPr>
            <w:tcW w:w="1276" w:type="dxa"/>
            <w:tcBorders>
              <w:top w:val="single" w:color="auto" w:sz="4" w:space="0"/>
              <w:left w:val="single" w:color="auto" w:sz="4" w:space="0"/>
              <w:bottom w:val="single" w:color="auto" w:sz="4" w:space="0"/>
              <w:right w:val="single" w:color="auto" w:sz="4" w:space="0"/>
            </w:tcBorders>
            <w:vAlign w:val="center"/>
          </w:tcPr>
          <w:p w14:paraId="06A808AD">
            <w:pPr>
              <w:rPr>
                <w:rFonts w:ascii="宋体" w:hAnsi="宋体"/>
              </w:rPr>
            </w:pPr>
            <w:r>
              <w:rPr>
                <w:rFonts w:hint="eastAsia" w:ascii="宋体" w:hAnsi="宋体"/>
              </w:rPr>
              <w:t>1、2、</w:t>
            </w:r>
            <w:r>
              <w:rPr>
                <w:rFonts w:hint="eastAsia" w:ascii="宋体" w:hAnsi="宋体"/>
                <w:lang w:val="en-US" w:eastAsia="zh-CN"/>
              </w:rPr>
              <w:t>3、</w:t>
            </w:r>
            <w:r>
              <w:rPr>
                <w:rFonts w:hint="eastAsia" w:ascii="宋体" w:hAnsi="宋体"/>
              </w:rPr>
              <w:t>4、5、6</w:t>
            </w:r>
          </w:p>
        </w:tc>
      </w:tr>
    </w:tbl>
    <w:p w14:paraId="66F9D2FA">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0EA941FC">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52FD5AF5">
      <w:pPr>
        <w:spacing w:line="360" w:lineRule="auto"/>
        <w:ind w:firstLine="420" w:firstLineChars="200"/>
        <w:rPr>
          <w:rFonts w:hint="eastAsia" w:ascii="宋体" w:hAnsi="宋体"/>
          <w:b/>
          <w:sz w:val="24"/>
          <w:szCs w:val="22"/>
        </w:rPr>
      </w:pPr>
      <w:r>
        <w:rPr>
          <w:rFonts w:ascii="宋体" w:hAnsi="宋体" w:eastAsia="宋体" w:cs="Times New Roman"/>
          <w:color w:val="000000"/>
          <w:szCs w:val="21"/>
        </w:rPr>
        <w:object>
          <v:shape id="_x0000_i1078"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8" DrawAspect="Content" ObjectID="_1468075773" r:id="rId57">
            <o:LockedField>false</o:LockedField>
          </o:OLEObject>
        </w:object>
      </w:r>
    </w:p>
    <w:p w14:paraId="19F27483">
      <w:pPr>
        <w:spacing w:line="360" w:lineRule="auto"/>
        <w:ind w:firstLine="562" w:firstLineChars="200"/>
        <w:outlineLvl w:val="0"/>
        <w:rPr>
          <w:rFonts w:ascii="宋体" w:hAnsi="宋体"/>
          <w:b/>
          <w:sz w:val="28"/>
          <w:szCs w:val="28"/>
        </w:rPr>
      </w:pPr>
      <w:bookmarkStart w:id="163" w:name="_Toc88518236"/>
      <w:bookmarkStart w:id="164" w:name="_Toc31183"/>
      <w:r>
        <w:rPr>
          <w:rFonts w:hint="eastAsia" w:ascii="宋体" w:hAnsi="宋体"/>
          <w:b/>
          <w:sz w:val="28"/>
          <w:szCs w:val="28"/>
        </w:rPr>
        <w:t>五、课程实施</w:t>
      </w:r>
      <w:bookmarkEnd w:id="163"/>
      <w:bookmarkEnd w:id="164"/>
    </w:p>
    <w:p w14:paraId="66A66000">
      <w:pPr>
        <w:pStyle w:val="33"/>
        <w:spacing w:line="360" w:lineRule="auto"/>
        <w:ind w:left="482" w:firstLine="0" w:firstLineChars="0"/>
        <w:rPr>
          <w:sz w:val="24"/>
        </w:rPr>
      </w:pPr>
      <w:r>
        <w:rPr>
          <w:rFonts w:hint="eastAsia"/>
          <w:b/>
          <w:sz w:val="24"/>
        </w:rPr>
        <w:t>（一）课程教学要点</w:t>
      </w:r>
    </w:p>
    <w:p w14:paraId="01E46ACE">
      <w:pPr>
        <w:pStyle w:val="10"/>
        <w:spacing w:after="0" w:line="360" w:lineRule="auto"/>
        <w:ind w:left="0" w:leftChars="0" w:firstLine="480" w:firstLineChars="200"/>
        <w:rPr>
          <w:rFonts w:ascii="宋体" w:hAnsi="宋体" w:cs="宋体"/>
          <w:sz w:val="24"/>
        </w:rPr>
      </w:pPr>
      <w:r>
        <w:rPr>
          <w:rFonts w:hint="eastAsia" w:ascii="宋体" w:hAnsi="宋体" w:cs="宋体"/>
          <w:sz w:val="24"/>
        </w:rPr>
        <w:t>本课程建立在中国民族民间音乐和欣赏课程之上，具有较强的理论性和赏析性。本课程教学既要进行中国民族民间音乐相关理论知识的学习，又要通过视频、音频赏析加深对理论知识的理解、认知和拓展学习。因此，本课程教学要基础理论与视频欣赏相结合，抓住重点，优选和不断补充教学内容，以课堂讲授和视频赏析为主，学生通过理论学习、视频赏析和课外学习等方式，掌握课程基本知识，开拓音乐视野。</w:t>
      </w:r>
    </w:p>
    <w:p w14:paraId="20347D5B">
      <w:pPr>
        <w:widowControl/>
        <w:spacing w:line="360" w:lineRule="auto"/>
        <w:ind w:firstLine="472" w:firstLineChars="196"/>
        <w:jc w:val="left"/>
        <w:rPr>
          <w:rFonts w:ascii="宋体" w:hAnsi="宋体" w:cs="宋体"/>
          <w:b/>
          <w:bCs/>
          <w:kern w:val="0"/>
          <w:sz w:val="24"/>
        </w:rPr>
      </w:pPr>
      <w:r>
        <w:rPr>
          <w:rFonts w:hint="eastAsia"/>
          <w:b/>
          <w:sz w:val="24"/>
        </w:rPr>
        <w:t>（二）</w:t>
      </w:r>
      <w:r>
        <w:rPr>
          <w:rFonts w:hint="eastAsia" w:ascii="宋体" w:hAnsi="宋体" w:cs="宋体"/>
          <w:b/>
          <w:bCs/>
          <w:kern w:val="0"/>
          <w:sz w:val="24"/>
        </w:rPr>
        <w:t>教学方法</w:t>
      </w:r>
      <w:r>
        <w:rPr>
          <w:rFonts w:hint="eastAsia" w:ascii="宋体" w:hAnsi="宋体" w:cs="Arial"/>
          <w:b/>
          <w:kern w:val="0"/>
          <w:sz w:val="24"/>
        </w:rPr>
        <w:t>与手段</w:t>
      </w:r>
    </w:p>
    <w:p w14:paraId="6361E1B4">
      <w:pPr>
        <w:spacing w:line="360" w:lineRule="auto"/>
        <w:ind w:firstLine="480" w:firstLineChars="200"/>
        <w:rPr>
          <w:rFonts w:ascii="宋体" w:hAnsi="宋体"/>
          <w:sz w:val="24"/>
        </w:rPr>
      </w:pPr>
      <w:r>
        <w:rPr>
          <w:rFonts w:hint="eastAsia" w:ascii="宋体" w:hAnsi="宋体"/>
          <w:sz w:val="24"/>
        </w:rPr>
        <w:t>1.本课程教学主要采用讲授、赏析、问答、讨论、实践等方法进行教学，利用课堂教学与课外作业相结合的方式，充分运用网络信息和现代教育技术等手段收集和丰富教学资源，不断凝练教学内容，适量加大赏析和讨论法进行课程教学。</w:t>
      </w:r>
    </w:p>
    <w:p w14:paraId="260F7B46">
      <w:pPr>
        <w:spacing w:line="360" w:lineRule="auto"/>
        <w:ind w:firstLine="480" w:firstLineChars="200"/>
        <w:rPr>
          <w:rFonts w:ascii="宋体" w:hAnsi="宋体"/>
          <w:sz w:val="24"/>
        </w:rPr>
      </w:pPr>
      <w:r>
        <w:rPr>
          <w:rFonts w:hint="eastAsia" w:ascii="宋体" w:hAnsi="宋体"/>
          <w:sz w:val="24"/>
        </w:rPr>
        <w:t>2.通过作品赏析、师生互动、课内实践以及课外作业等形式，充分调动学生学习课程知识的积极性与参与性，丰富学生的民族民间音乐知识，提升综合素养，达到课程教学目标。</w:t>
      </w:r>
    </w:p>
    <w:p w14:paraId="769C1F96">
      <w:pPr>
        <w:spacing w:line="360" w:lineRule="auto"/>
        <w:ind w:firstLine="480" w:firstLineChars="200"/>
        <w:rPr>
          <w:rFonts w:ascii="宋体" w:hAnsi="宋体"/>
          <w:sz w:val="24"/>
          <w:szCs w:val="22"/>
        </w:rPr>
      </w:pPr>
      <w:r>
        <w:rPr>
          <w:rFonts w:hint="eastAsia" w:ascii="宋体" w:hAnsi="宋体"/>
          <w:sz w:val="24"/>
          <w:szCs w:val="22"/>
        </w:rPr>
        <w:t>3.紧密结合本科程教学和中国民族民间音乐的最新研究成果，及时调整和补充学科前沿知识。</w:t>
      </w:r>
    </w:p>
    <w:p w14:paraId="6F9D3016">
      <w:pPr>
        <w:spacing w:line="360" w:lineRule="auto"/>
        <w:ind w:firstLine="482" w:firstLineChars="200"/>
        <w:rPr>
          <w:rFonts w:ascii="宋体" w:hAnsi="宋体"/>
          <w:b/>
          <w:bCs/>
          <w:sz w:val="24"/>
          <w:szCs w:val="22"/>
        </w:rPr>
      </w:pPr>
      <w:r>
        <w:rPr>
          <w:rFonts w:hint="eastAsia" w:ascii="宋体" w:hAnsi="宋体"/>
          <w:b/>
          <w:bCs/>
          <w:sz w:val="24"/>
          <w:szCs w:val="22"/>
        </w:rPr>
        <w:t>（三）思政教学要点</w:t>
      </w:r>
    </w:p>
    <w:p w14:paraId="494706EA">
      <w:pPr>
        <w:spacing w:line="360" w:lineRule="auto"/>
        <w:ind w:firstLine="480" w:firstLineChars="200"/>
        <w:rPr>
          <w:rFonts w:ascii="宋体" w:hAnsi="宋体"/>
          <w:sz w:val="24"/>
          <w:szCs w:val="22"/>
        </w:rPr>
      </w:pPr>
      <w:r>
        <w:rPr>
          <w:rFonts w:hint="eastAsia" w:ascii="宋体" w:hAnsi="宋体"/>
          <w:sz w:val="24"/>
          <w:szCs w:val="22"/>
        </w:rPr>
        <w:t>1.教学中注意利用多种信息、采用合理的形式实施教学，以激发学生对课程的关注度和对学习内容的兴趣，充分感受中国民族民间音乐的悠久历史、表现特征、文化内涵和艺术魅力。</w:t>
      </w:r>
    </w:p>
    <w:p w14:paraId="53C0EA14">
      <w:pPr>
        <w:spacing w:line="360" w:lineRule="auto"/>
        <w:ind w:firstLine="480" w:firstLineChars="200"/>
        <w:rPr>
          <w:rFonts w:hint="eastAsia"/>
          <w:sz w:val="24"/>
        </w:rPr>
      </w:pPr>
      <w:r>
        <w:rPr>
          <w:rFonts w:hint="eastAsia" w:ascii="宋体" w:hAnsi="宋体"/>
          <w:sz w:val="24"/>
          <w:szCs w:val="22"/>
        </w:rPr>
        <w:t>2.通过课程学习，引导学生</w:t>
      </w:r>
      <w:r>
        <w:rPr>
          <w:rFonts w:hint="eastAsia"/>
          <w:sz w:val="24"/>
        </w:rPr>
        <w:t>对中国民族民间音乐艺术的关注和喜爱，逐步树立对民族民间音乐的自信感，自觉接触并参与到民族民间音乐的保护、传承和教学研究工作之中。</w:t>
      </w:r>
    </w:p>
    <w:p w14:paraId="7AC7C573">
      <w:pPr>
        <w:spacing w:line="360" w:lineRule="auto"/>
        <w:ind w:firstLine="480" w:firstLineChars="200"/>
        <w:rPr>
          <w:rFonts w:hint="eastAsia"/>
          <w:sz w:val="24"/>
        </w:rPr>
      </w:pPr>
    </w:p>
    <w:p w14:paraId="3CA60E4E">
      <w:pPr>
        <w:spacing w:line="360" w:lineRule="auto"/>
        <w:ind w:firstLine="562" w:firstLineChars="200"/>
        <w:rPr>
          <w:rFonts w:ascii="宋体" w:hAnsi="宋体"/>
          <w:b/>
          <w:sz w:val="28"/>
          <w:szCs w:val="28"/>
        </w:rPr>
      </w:pPr>
      <w:r>
        <w:rPr>
          <w:rFonts w:hint="eastAsia" w:ascii="宋体" w:hAnsi="宋体"/>
          <w:b/>
          <w:sz w:val="28"/>
          <w:szCs w:val="28"/>
          <w:lang w:eastAsia="zh-CN"/>
        </w:rPr>
        <w:t>六</w:t>
      </w:r>
      <w:r>
        <w:rPr>
          <w:rFonts w:ascii="宋体" w:hAnsi="宋体"/>
          <w:b/>
          <w:sz w:val="28"/>
          <w:szCs w:val="28"/>
        </w:rPr>
        <w:t>、</w:t>
      </w:r>
      <w:r>
        <w:rPr>
          <w:rFonts w:hint="eastAsia" w:ascii="宋体" w:hAnsi="宋体"/>
          <w:b/>
          <w:sz w:val="28"/>
          <w:szCs w:val="28"/>
        </w:rPr>
        <w:t>有关说明</w:t>
      </w:r>
    </w:p>
    <w:p w14:paraId="558C037B">
      <w:pPr>
        <w:spacing w:line="360" w:lineRule="auto"/>
        <w:ind w:firstLine="482" w:firstLineChars="200"/>
        <w:outlineLvl w:val="0"/>
        <w:rPr>
          <w:rFonts w:ascii="宋体" w:hAnsi="宋体"/>
          <w:b/>
          <w:sz w:val="24"/>
          <w:szCs w:val="22"/>
        </w:rPr>
      </w:pPr>
      <w:bookmarkStart w:id="165" w:name="_Toc88518237"/>
      <w:bookmarkStart w:id="166" w:name="_Toc11354"/>
      <w:r>
        <w:rPr>
          <w:rFonts w:hint="eastAsia" w:ascii="宋体" w:hAnsi="宋体"/>
          <w:b/>
          <w:sz w:val="24"/>
          <w:szCs w:val="22"/>
        </w:rPr>
        <w:t>（一）持续改进</w:t>
      </w:r>
      <w:bookmarkEnd w:id="165"/>
      <w:bookmarkEnd w:id="166"/>
    </w:p>
    <w:p w14:paraId="15697711">
      <w:pPr>
        <w:spacing w:line="360" w:lineRule="auto"/>
        <w:ind w:firstLine="480" w:firstLineChars="200"/>
        <w:rPr>
          <w:rFonts w:ascii="宋体" w:hAnsi="宋体"/>
          <w:sz w:val="24"/>
          <w:szCs w:val="22"/>
        </w:rPr>
      </w:pPr>
      <w:r>
        <w:rPr>
          <w:rFonts w:hint="eastAsia"/>
          <w:color w:val="000000"/>
          <w:sz w:val="24"/>
        </w:rPr>
        <w:t>本“课程教学大纲”是在新的要求下首次进行了较大层面的更新和调整，在今后的教学执行中还会遇到各种问题和不适；数年来，本课程教学在内容、教法、手段上也在不断反思和改进中。这些问题和情况都需要执教教师密切关注和总结课程教学中出现的新问题，积极思考和探究出新方法和新思路，及时予以更新和改进，以保持课程教学的科学性和实用性。</w:t>
      </w:r>
    </w:p>
    <w:p w14:paraId="11F5DF76">
      <w:pPr>
        <w:spacing w:line="360" w:lineRule="auto"/>
        <w:ind w:firstLine="482" w:firstLineChars="200"/>
        <w:outlineLvl w:val="0"/>
        <w:rPr>
          <w:rFonts w:ascii="宋体" w:hAnsi="宋体"/>
          <w:b/>
          <w:sz w:val="24"/>
          <w:szCs w:val="22"/>
        </w:rPr>
      </w:pPr>
      <w:bookmarkStart w:id="167" w:name="_Toc88518238"/>
      <w:bookmarkStart w:id="168" w:name="_Toc8952"/>
      <w:r>
        <w:rPr>
          <w:rFonts w:hint="eastAsia" w:ascii="宋体" w:hAnsi="宋体"/>
          <w:b/>
          <w:sz w:val="24"/>
          <w:szCs w:val="22"/>
        </w:rPr>
        <w:t>（二）</w:t>
      </w:r>
      <w:r>
        <w:rPr>
          <w:rFonts w:ascii="宋体" w:hAnsi="宋体"/>
          <w:b/>
          <w:sz w:val="24"/>
          <w:szCs w:val="22"/>
        </w:rPr>
        <w:t>参考书目及学习资料</w:t>
      </w:r>
      <w:bookmarkEnd w:id="167"/>
      <w:bookmarkEnd w:id="168"/>
    </w:p>
    <w:p w14:paraId="7881E06E">
      <w:pPr>
        <w:spacing w:line="360" w:lineRule="auto"/>
        <w:ind w:firstLine="482" w:firstLineChars="200"/>
        <w:rPr>
          <w:rFonts w:ascii="宋体" w:hAnsi="宋体"/>
          <w:b/>
          <w:bCs/>
          <w:sz w:val="24"/>
          <w:szCs w:val="22"/>
        </w:rPr>
      </w:pPr>
      <w:r>
        <w:rPr>
          <w:rFonts w:hint="eastAsia" w:ascii="宋体" w:hAnsi="宋体"/>
          <w:b/>
          <w:bCs/>
          <w:sz w:val="24"/>
          <w:szCs w:val="22"/>
        </w:rPr>
        <w:t>1.教材</w:t>
      </w:r>
    </w:p>
    <w:p w14:paraId="49D9A82F">
      <w:pPr>
        <w:spacing w:line="360" w:lineRule="auto"/>
        <w:ind w:firstLine="480" w:firstLineChars="200"/>
        <w:outlineLvl w:val="0"/>
        <w:rPr>
          <w:rFonts w:hint="eastAsia" w:ascii="宋体" w:hAnsi="宋体" w:eastAsiaTheme="minorEastAsia"/>
          <w:sz w:val="24"/>
          <w:lang w:eastAsia="zh-CN"/>
        </w:rPr>
      </w:pPr>
      <w:bookmarkStart w:id="169" w:name="_Toc25936"/>
      <w:bookmarkStart w:id="170" w:name="_Toc88518239"/>
      <w:r>
        <w:rPr>
          <w:rFonts w:hint="eastAsia" w:ascii="宋体" w:hAnsi="宋体"/>
          <w:sz w:val="24"/>
          <w:lang w:eastAsia="zh-CN"/>
        </w:rPr>
        <w:t>杜亚雄、王同</w:t>
      </w:r>
      <w:r>
        <w:rPr>
          <w:rFonts w:hint="eastAsia" w:ascii="宋体" w:hAnsi="宋体"/>
          <w:sz w:val="24"/>
        </w:rPr>
        <w:t>.</w:t>
      </w:r>
      <w:r>
        <w:rPr>
          <w:rFonts w:ascii="宋体" w:hAnsi="宋体"/>
          <w:sz w:val="24"/>
        </w:rPr>
        <w:t>《中国</w:t>
      </w:r>
      <w:r>
        <w:rPr>
          <w:rFonts w:hint="eastAsia" w:ascii="宋体" w:hAnsi="宋体"/>
          <w:sz w:val="24"/>
          <w:lang w:eastAsia="zh-CN"/>
        </w:rPr>
        <w:t>民族民间音乐教程</w:t>
      </w:r>
      <w:r>
        <w:rPr>
          <w:rFonts w:ascii="宋体" w:hAnsi="宋体"/>
          <w:sz w:val="24"/>
        </w:rPr>
        <w:t>》</w:t>
      </w:r>
      <w:r>
        <w:rPr>
          <w:rFonts w:hint="eastAsia" w:ascii="宋体" w:hAnsi="宋体"/>
          <w:sz w:val="24"/>
        </w:rPr>
        <w:t>.</w:t>
      </w:r>
      <w:r>
        <w:rPr>
          <w:rFonts w:hint="eastAsia" w:ascii="宋体" w:hAnsi="宋体"/>
          <w:sz w:val="24"/>
          <w:lang w:eastAsia="zh-CN"/>
        </w:rPr>
        <w:t>上海</w:t>
      </w:r>
      <w:r>
        <w:rPr>
          <w:rFonts w:hint="eastAsia" w:ascii="宋体" w:hAnsi="宋体"/>
          <w:sz w:val="24"/>
        </w:rPr>
        <w:t>：</w:t>
      </w:r>
      <w:r>
        <w:rPr>
          <w:rFonts w:hint="eastAsia" w:ascii="宋体" w:hAnsi="宋体"/>
          <w:sz w:val="24"/>
          <w:lang w:eastAsia="zh-CN"/>
        </w:rPr>
        <w:t>上海音乐</w:t>
      </w:r>
      <w:r>
        <w:rPr>
          <w:rFonts w:ascii="宋体" w:hAnsi="宋体"/>
          <w:sz w:val="24"/>
        </w:rPr>
        <w:t>出版社</w:t>
      </w:r>
      <w:r>
        <w:rPr>
          <w:rFonts w:hint="eastAsia" w:ascii="宋体" w:hAnsi="宋体"/>
          <w:sz w:val="24"/>
        </w:rPr>
        <w:t>.20</w:t>
      </w:r>
      <w:r>
        <w:rPr>
          <w:rFonts w:hint="eastAsia" w:ascii="宋体" w:hAnsi="宋体"/>
          <w:sz w:val="24"/>
          <w:lang w:val="en-US" w:eastAsia="zh-CN"/>
        </w:rPr>
        <w:t>06</w:t>
      </w:r>
      <w:r>
        <w:rPr>
          <w:rFonts w:ascii="宋体" w:hAnsi="宋体"/>
          <w:sz w:val="24"/>
        </w:rPr>
        <w:t>年。</w:t>
      </w:r>
      <w:bookmarkEnd w:id="169"/>
    </w:p>
    <w:p w14:paraId="00822C58">
      <w:pPr>
        <w:spacing w:line="360" w:lineRule="auto"/>
        <w:ind w:firstLine="482" w:firstLineChars="200"/>
        <w:outlineLvl w:val="0"/>
        <w:rPr>
          <w:rFonts w:ascii="宋体" w:hAnsi="宋体"/>
          <w:sz w:val="24"/>
          <w:szCs w:val="22"/>
        </w:rPr>
      </w:pPr>
      <w:bookmarkStart w:id="171" w:name="_Toc30947"/>
      <w:r>
        <w:rPr>
          <w:rFonts w:hint="eastAsia" w:ascii="宋体" w:hAnsi="宋体"/>
          <w:b/>
          <w:bCs/>
          <w:sz w:val="24"/>
          <w:szCs w:val="22"/>
        </w:rPr>
        <w:t>2.教学参考书</w:t>
      </w:r>
      <w:bookmarkEnd w:id="170"/>
      <w:bookmarkEnd w:id="171"/>
    </w:p>
    <w:p w14:paraId="2973582F">
      <w:pPr>
        <w:spacing w:line="360" w:lineRule="auto"/>
        <w:ind w:firstLine="480" w:firstLineChars="200"/>
        <w:outlineLvl w:val="0"/>
        <w:rPr>
          <w:rFonts w:hint="eastAsia" w:ascii="宋体" w:hAnsi="宋体" w:eastAsiaTheme="minorEastAsia"/>
          <w:sz w:val="24"/>
          <w:lang w:eastAsia="zh-CN"/>
        </w:rPr>
      </w:pPr>
      <w:bookmarkStart w:id="172" w:name="_Toc1734"/>
      <w:bookmarkStart w:id="173" w:name="_Toc88518240"/>
      <w:r>
        <w:rPr>
          <w:rFonts w:ascii="宋体" w:hAnsi="宋体"/>
          <w:sz w:val="24"/>
        </w:rPr>
        <w:t>王耀华</w:t>
      </w:r>
      <w:r>
        <w:rPr>
          <w:rFonts w:hint="eastAsia" w:ascii="宋体" w:hAnsi="宋体"/>
          <w:sz w:val="24"/>
        </w:rPr>
        <w:t>.</w:t>
      </w:r>
      <w:r>
        <w:rPr>
          <w:rFonts w:ascii="宋体" w:hAnsi="宋体"/>
          <w:sz w:val="24"/>
        </w:rPr>
        <w:t>《中国传统音乐概论》</w:t>
      </w:r>
      <w:r>
        <w:rPr>
          <w:rFonts w:hint="eastAsia" w:ascii="宋体" w:hAnsi="宋体"/>
          <w:sz w:val="24"/>
        </w:rPr>
        <w:t>.福州：</w:t>
      </w:r>
      <w:r>
        <w:rPr>
          <w:rFonts w:ascii="宋体" w:hAnsi="宋体"/>
          <w:sz w:val="24"/>
        </w:rPr>
        <w:t>福建教育出版社</w:t>
      </w:r>
      <w:r>
        <w:rPr>
          <w:rFonts w:hint="eastAsia" w:ascii="宋体" w:hAnsi="宋体"/>
          <w:sz w:val="24"/>
        </w:rPr>
        <w:t>，2013</w:t>
      </w:r>
      <w:r>
        <w:rPr>
          <w:rFonts w:ascii="宋体" w:hAnsi="宋体"/>
          <w:sz w:val="24"/>
        </w:rPr>
        <w:t>年。</w:t>
      </w:r>
      <w:bookmarkEnd w:id="172"/>
    </w:p>
    <w:p w14:paraId="30A52C51">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174" w:name="_Toc14837"/>
      <w:r>
        <w:rPr>
          <w:rFonts w:ascii="宋体" w:hAnsi="宋体"/>
          <w:sz w:val="24"/>
        </w:rPr>
        <w:t>袁静芳</w:t>
      </w:r>
      <w:r>
        <w:rPr>
          <w:rFonts w:hint="eastAsia" w:ascii="宋体" w:hAnsi="宋体"/>
          <w:sz w:val="24"/>
        </w:rPr>
        <w:t>.</w:t>
      </w:r>
      <w:r>
        <w:rPr>
          <w:rFonts w:ascii="宋体" w:hAnsi="宋体"/>
          <w:sz w:val="24"/>
        </w:rPr>
        <w:t>《中国传统音乐概论》</w:t>
      </w:r>
      <w:r>
        <w:rPr>
          <w:rFonts w:hint="eastAsia" w:ascii="宋体" w:hAnsi="宋体"/>
          <w:sz w:val="24"/>
        </w:rPr>
        <w:t>.上海：</w:t>
      </w:r>
      <w:r>
        <w:rPr>
          <w:rFonts w:ascii="宋体" w:hAnsi="宋体"/>
          <w:sz w:val="24"/>
        </w:rPr>
        <w:t>上海音乐出版社</w:t>
      </w:r>
      <w:r>
        <w:rPr>
          <w:rFonts w:hint="eastAsia" w:ascii="宋体" w:hAnsi="宋体"/>
          <w:sz w:val="24"/>
        </w:rPr>
        <w:t>，</w:t>
      </w:r>
      <w:r>
        <w:rPr>
          <w:rFonts w:ascii="宋体" w:hAnsi="宋体"/>
          <w:sz w:val="24"/>
        </w:rPr>
        <w:t>2000年</w:t>
      </w:r>
      <w:r>
        <w:rPr>
          <w:rFonts w:hint="eastAsia" w:ascii="宋体" w:hAnsi="宋体"/>
          <w:sz w:val="24"/>
        </w:rPr>
        <w:t>.</w:t>
      </w:r>
      <w:bookmarkEnd w:id="174"/>
    </w:p>
    <w:p w14:paraId="128CF4E7">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175" w:name="_Toc9685"/>
      <w:r>
        <w:rPr>
          <w:rFonts w:ascii="宋体" w:hAnsi="宋体"/>
          <w:sz w:val="24"/>
        </w:rPr>
        <w:t>周青青</w:t>
      </w:r>
      <w:r>
        <w:rPr>
          <w:rFonts w:hint="eastAsia" w:ascii="宋体" w:hAnsi="宋体"/>
          <w:sz w:val="24"/>
        </w:rPr>
        <w:t>.</w:t>
      </w:r>
      <w:r>
        <w:rPr>
          <w:rFonts w:ascii="宋体" w:hAnsi="宋体"/>
          <w:sz w:val="24"/>
        </w:rPr>
        <w:t>《中国民</w:t>
      </w:r>
      <w:r>
        <w:rPr>
          <w:rFonts w:hint="eastAsia" w:ascii="宋体" w:hAnsi="宋体"/>
          <w:sz w:val="24"/>
        </w:rPr>
        <w:t>间</w:t>
      </w:r>
      <w:r>
        <w:rPr>
          <w:rFonts w:ascii="宋体" w:hAnsi="宋体"/>
          <w:sz w:val="24"/>
        </w:rPr>
        <w:t>音乐概论》</w:t>
      </w:r>
      <w:r>
        <w:rPr>
          <w:rFonts w:hint="eastAsia" w:ascii="宋体" w:hAnsi="宋体"/>
          <w:sz w:val="24"/>
        </w:rPr>
        <w:t>.北京：</w:t>
      </w:r>
      <w:r>
        <w:rPr>
          <w:rFonts w:ascii="宋体" w:hAnsi="宋体"/>
          <w:sz w:val="24"/>
        </w:rPr>
        <w:t>人民音乐出版社</w:t>
      </w:r>
      <w:r>
        <w:rPr>
          <w:rFonts w:hint="eastAsia" w:ascii="宋体" w:hAnsi="宋体"/>
          <w:sz w:val="24"/>
        </w:rPr>
        <w:t>，</w:t>
      </w:r>
      <w:r>
        <w:rPr>
          <w:rFonts w:ascii="宋体" w:hAnsi="宋体"/>
          <w:sz w:val="24"/>
        </w:rPr>
        <w:t>20</w:t>
      </w:r>
      <w:r>
        <w:rPr>
          <w:rFonts w:hint="eastAsia" w:ascii="宋体" w:hAnsi="宋体"/>
          <w:sz w:val="24"/>
        </w:rPr>
        <w:t>18</w:t>
      </w:r>
      <w:r>
        <w:rPr>
          <w:rFonts w:ascii="宋体" w:hAnsi="宋体"/>
          <w:sz w:val="24"/>
        </w:rPr>
        <w:t>年</w:t>
      </w:r>
      <w:r>
        <w:rPr>
          <w:rFonts w:hint="eastAsia" w:ascii="宋体" w:hAnsi="宋体"/>
          <w:sz w:val="24"/>
        </w:rPr>
        <w:t>.</w:t>
      </w:r>
      <w:bookmarkEnd w:id="175"/>
    </w:p>
    <w:p w14:paraId="1880E3DB">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176" w:name="_Toc15900"/>
      <w:r>
        <w:rPr>
          <w:rFonts w:ascii="宋体" w:hAnsi="宋体"/>
          <w:sz w:val="24"/>
        </w:rPr>
        <w:t>伍国栋</w:t>
      </w:r>
      <w:r>
        <w:rPr>
          <w:rFonts w:hint="eastAsia" w:ascii="宋体" w:hAnsi="宋体"/>
          <w:sz w:val="24"/>
        </w:rPr>
        <w:t>.</w:t>
      </w:r>
      <w:r>
        <w:rPr>
          <w:rFonts w:ascii="宋体" w:hAnsi="宋体"/>
          <w:sz w:val="24"/>
        </w:rPr>
        <w:t>《中国民</w:t>
      </w:r>
      <w:r>
        <w:rPr>
          <w:rFonts w:hint="eastAsia" w:ascii="宋体" w:hAnsi="宋体"/>
          <w:sz w:val="24"/>
        </w:rPr>
        <w:t>族</w:t>
      </w:r>
      <w:r>
        <w:rPr>
          <w:rFonts w:ascii="宋体" w:hAnsi="宋体"/>
          <w:sz w:val="24"/>
        </w:rPr>
        <w:t>音乐》</w:t>
      </w:r>
      <w:r>
        <w:rPr>
          <w:rFonts w:hint="eastAsia" w:ascii="宋体" w:hAnsi="宋体"/>
          <w:sz w:val="24"/>
        </w:rPr>
        <w:t>.南京：南京师范大学</w:t>
      </w:r>
      <w:r>
        <w:rPr>
          <w:rFonts w:ascii="宋体" w:hAnsi="宋体"/>
          <w:sz w:val="24"/>
        </w:rPr>
        <w:t>出版社</w:t>
      </w:r>
      <w:r>
        <w:rPr>
          <w:rFonts w:hint="eastAsia" w:ascii="宋体" w:hAnsi="宋体"/>
          <w:sz w:val="24"/>
        </w:rPr>
        <w:t>，2010</w:t>
      </w:r>
      <w:r>
        <w:rPr>
          <w:rFonts w:ascii="宋体" w:hAnsi="宋体"/>
          <w:sz w:val="24"/>
        </w:rPr>
        <w:t>年</w:t>
      </w:r>
      <w:r>
        <w:rPr>
          <w:rFonts w:hint="eastAsia" w:ascii="宋体" w:hAnsi="宋体"/>
          <w:sz w:val="24"/>
        </w:rPr>
        <w:t>.</w:t>
      </w:r>
      <w:bookmarkEnd w:id="176"/>
    </w:p>
    <w:p w14:paraId="2B8267FE">
      <w:pPr>
        <w:spacing w:line="360" w:lineRule="auto"/>
        <w:ind w:firstLine="480" w:firstLineChars="200"/>
        <w:outlineLvl w:val="0"/>
        <w:rPr>
          <w:rFonts w:hint="eastAsia" w:ascii="宋体" w:hAnsi="宋体" w:eastAsiaTheme="minorEastAsia"/>
          <w:sz w:val="24"/>
          <w:lang w:eastAsia="zh-CN"/>
        </w:rPr>
      </w:pPr>
      <w:r>
        <w:rPr>
          <w:rFonts w:hint="eastAsia" w:ascii="宋体" w:hAnsi="宋体"/>
          <w:sz w:val="24"/>
        </w:rPr>
        <w:t xml:space="preserve"> </w:t>
      </w:r>
      <w:bookmarkStart w:id="177" w:name="_Toc23806"/>
      <w:r>
        <w:rPr>
          <w:rFonts w:hint="eastAsia" w:ascii="宋体" w:hAnsi="宋体"/>
          <w:sz w:val="24"/>
        </w:rPr>
        <w:t>冯光钰.</w:t>
      </w:r>
      <w:r>
        <w:rPr>
          <w:rFonts w:ascii="宋体" w:hAnsi="宋体"/>
          <w:sz w:val="24"/>
        </w:rPr>
        <w:t>《曲艺音乐》</w:t>
      </w:r>
      <w:r>
        <w:rPr>
          <w:rFonts w:hint="eastAsia" w:ascii="宋体" w:hAnsi="宋体"/>
          <w:sz w:val="24"/>
        </w:rPr>
        <w:t>.北京：人民音乐</w:t>
      </w:r>
      <w:r>
        <w:rPr>
          <w:rFonts w:ascii="宋体" w:hAnsi="宋体"/>
          <w:sz w:val="24"/>
        </w:rPr>
        <w:t>出版社</w:t>
      </w:r>
      <w:r>
        <w:rPr>
          <w:rFonts w:hint="eastAsia" w:ascii="宋体" w:hAnsi="宋体"/>
          <w:sz w:val="24"/>
        </w:rPr>
        <w:t>，</w:t>
      </w:r>
      <w:r>
        <w:rPr>
          <w:rFonts w:ascii="宋体" w:hAnsi="宋体"/>
          <w:sz w:val="24"/>
        </w:rPr>
        <w:t>20</w:t>
      </w:r>
      <w:r>
        <w:rPr>
          <w:rFonts w:hint="eastAsia" w:ascii="宋体" w:hAnsi="宋体"/>
          <w:sz w:val="24"/>
        </w:rPr>
        <w:t>09年.</w:t>
      </w:r>
      <w:bookmarkEnd w:id="177"/>
    </w:p>
    <w:p w14:paraId="4AB7C188">
      <w:pPr>
        <w:spacing w:line="360" w:lineRule="auto"/>
        <w:ind w:firstLine="480" w:firstLineChars="200"/>
        <w:outlineLvl w:val="0"/>
        <w:rPr>
          <w:rFonts w:ascii="宋体" w:hAnsi="宋体" w:eastAsia="宋体"/>
          <w:sz w:val="24"/>
          <w:szCs w:val="22"/>
        </w:rPr>
      </w:pPr>
      <w:r>
        <w:rPr>
          <w:rFonts w:hint="eastAsia" w:ascii="宋体" w:hAnsi="宋体"/>
          <w:sz w:val="24"/>
        </w:rPr>
        <w:t xml:space="preserve"> </w:t>
      </w:r>
      <w:bookmarkStart w:id="178" w:name="_Toc5858"/>
      <w:r>
        <w:rPr>
          <w:rFonts w:hint="eastAsia" w:ascii="宋体" w:hAnsi="宋体"/>
          <w:sz w:val="24"/>
        </w:rPr>
        <w:t>杜亚雄.</w:t>
      </w:r>
      <w:r>
        <w:rPr>
          <w:rFonts w:ascii="宋体" w:hAnsi="宋体"/>
          <w:sz w:val="24"/>
        </w:rPr>
        <w:t>《</w:t>
      </w:r>
      <w:r>
        <w:rPr>
          <w:rFonts w:hint="eastAsia" w:ascii="宋体" w:hAnsi="宋体"/>
          <w:sz w:val="24"/>
        </w:rPr>
        <w:t>中国</w:t>
      </w:r>
      <w:r>
        <w:rPr>
          <w:rFonts w:ascii="宋体" w:hAnsi="宋体"/>
          <w:sz w:val="24"/>
        </w:rPr>
        <w:t>民族器乐概论》</w:t>
      </w:r>
      <w:r>
        <w:rPr>
          <w:rFonts w:hint="eastAsia" w:ascii="宋体" w:hAnsi="宋体"/>
          <w:sz w:val="24"/>
        </w:rPr>
        <w:t>.上海：</w:t>
      </w:r>
      <w:r>
        <w:rPr>
          <w:rFonts w:ascii="宋体" w:hAnsi="宋体"/>
          <w:sz w:val="24"/>
        </w:rPr>
        <w:t>上海音乐</w:t>
      </w:r>
      <w:r>
        <w:rPr>
          <w:rFonts w:hint="eastAsia" w:ascii="宋体" w:hAnsi="宋体"/>
          <w:sz w:val="24"/>
        </w:rPr>
        <w:t>学院</w:t>
      </w:r>
      <w:r>
        <w:rPr>
          <w:rFonts w:ascii="宋体" w:hAnsi="宋体"/>
          <w:sz w:val="24"/>
        </w:rPr>
        <w:t>出版社</w:t>
      </w:r>
      <w:r>
        <w:rPr>
          <w:rFonts w:hint="eastAsia" w:ascii="宋体" w:hAnsi="宋体"/>
          <w:sz w:val="24"/>
        </w:rPr>
        <w:t>，2015</w:t>
      </w:r>
      <w:r>
        <w:rPr>
          <w:rFonts w:ascii="宋体" w:hAnsi="宋体"/>
          <w:sz w:val="24"/>
        </w:rPr>
        <w:t>年</w:t>
      </w:r>
      <w:r>
        <w:rPr>
          <w:rFonts w:hint="eastAsia" w:ascii="宋体" w:hAnsi="宋体"/>
          <w:sz w:val="24"/>
        </w:rPr>
        <w:t>.</w:t>
      </w:r>
      <w:bookmarkEnd w:id="173"/>
      <w:bookmarkEnd w:id="178"/>
    </w:p>
    <w:p w14:paraId="5F9ACDA7">
      <w:pPr>
        <w:spacing w:line="312" w:lineRule="auto"/>
        <w:rPr>
          <w:rFonts w:ascii="宋体" w:hAnsi="宋体"/>
          <w:sz w:val="24"/>
          <w:szCs w:val="22"/>
        </w:rPr>
      </w:pPr>
    </w:p>
    <w:p w14:paraId="49EFEC41">
      <w:pPr>
        <w:spacing w:line="312" w:lineRule="auto"/>
        <w:rPr>
          <w:rFonts w:ascii="宋体" w:hAnsi="宋体"/>
          <w:sz w:val="24"/>
          <w:szCs w:val="22"/>
        </w:rPr>
      </w:pPr>
    </w:p>
    <w:p w14:paraId="5B278E76">
      <w:pPr>
        <w:spacing w:line="312" w:lineRule="auto"/>
        <w:rPr>
          <w:rFonts w:ascii="宋体" w:hAnsi="宋体"/>
          <w:sz w:val="24"/>
          <w:szCs w:val="22"/>
        </w:rPr>
      </w:pPr>
    </w:p>
    <w:p w14:paraId="4868529F">
      <w:pPr>
        <w:autoSpaceDE w:val="0"/>
        <w:autoSpaceDN w:val="0"/>
        <w:adjustRightInd w:val="0"/>
        <w:spacing w:line="360" w:lineRule="auto"/>
        <w:ind w:firstLine="5280" w:firstLineChars="2200"/>
        <w:jc w:val="left"/>
        <w:rPr>
          <w:rFonts w:ascii="宋体" w:hAnsi="宋体" w:eastAsia="宋体"/>
          <w:kern w:val="0"/>
          <w:sz w:val="24"/>
          <w:szCs w:val="21"/>
        </w:rPr>
      </w:pPr>
      <w:r>
        <w:rPr>
          <w:rFonts w:ascii="宋体" w:hAnsi="宋体"/>
          <w:kern w:val="0"/>
          <w:sz w:val="24"/>
          <w:szCs w:val="21"/>
        </w:rPr>
        <w:t>执笔人：</w:t>
      </w:r>
      <w:r>
        <w:rPr>
          <w:rFonts w:hint="eastAsia" w:ascii="宋体" w:hAnsi="宋体"/>
          <w:kern w:val="0"/>
          <w:sz w:val="24"/>
          <w:szCs w:val="21"/>
        </w:rPr>
        <w:t>刘廷新</w:t>
      </w:r>
    </w:p>
    <w:p w14:paraId="52C16DC3">
      <w:pPr>
        <w:autoSpaceDE w:val="0"/>
        <w:autoSpaceDN w:val="0"/>
        <w:adjustRightInd w:val="0"/>
        <w:spacing w:line="360" w:lineRule="auto"/>
        <w:ind w:firstLine="5280" w:firstLineChars="2200"/>
        <w:jc w:val="left"/>
        <w:rPr>
          <w:rFonts w:hint="eastAsia" w:ascii="宋体" w:hAnsi="宋体" w:eastAsiaTheme="minorEastAsia"/>
          <w:kern w:val="0"/>
          <w:sz w:val="24"/>
          <w:szCs w:val="21"/>
          <w:lang w:eastAsia="zh-CN"/>
        </w:rPr>
      </w:pPr>
      <w:r>
        <w:rPr>
          <w:rFonts w:ascii="宋体" w:hAnsi="宋体"/>
          <w:kern w:val="0"/>
          <w:sz w:val="24"/>
          <w:szCs w:val="21"/>
        </w:rPr>
        <w:t>审定人：</w:t>
      </w:r>
      <w:r>
        <w:rPr>
          <w:rFonts w:hint="eastAsia" w:ascii="宋体" w:hAnsi="宋体"/>
          <w:kern w:val="0"/>
          <w:sz w:val="24"/>
          <w:szCs w:val="21"/>
          <w:lang w:val="en-US" w:eastAsia="zh-CN"/>
        </w:rPr>
        <w:t>徐忆巍</w:t>
      </w:r>
    </w:p>
    <w:p w14:paraId="088E0BB3">
      <w:pPr>
        <w:autoSpaceDE w:val="0"/>
        <w:autoSpaceDN w:val="0"/>
        <w:adjustRightInd w:val="0"/>
        <w:spacing w:line="360" w:lineRule="auto"/>
        <w:ind w:firstLine="5280" w:firstLineChars="2200"/>
        <w:jc w:val="left"/>
        <w:rPr>
          <w:rFonts w:hint="eastAsia" w:ascii="宋体" w:hAnsi="宋体" w:eastAsiaTheme="minorEastAsia"/>
          <w:kern w:val="0"/>
          <w:sz w:val="24"/>
          <w:szCs w:val="21"/>
          <w:lang w:eastAsia="zh-CN"/>
        </w:rPr>
      </w:pPr>
      <w:r>
        <w:rPr>
          <w:rFonts w:hint="eastAsia" w:ascii="宋体" w:hAnsi="宋体"/>
          <w:kern w:val="0"/>
          <w:sz w:val="24"/>
          <w:szCs w:val="21"/>
        </w:rPr>
        <w:t>审批</w:t>
      </w:r>
      <w:r>
        <w:rPr>
          <w:rFonts w:ascii="宋体" w:hAnsi="宋体"/>
          <w:kern w:val="0"/>
          <w:sz w:val="24"/>
          <w:szCs w:val="21"/>
        </w:rPr>
        <w:t>人：</w:t>
      </w:r>
      <w:r>
        <w:rPr>
          <w:rFonts w:hint="eastAsia" w:ascii="宋体" w:hAnsi="宋体"/>
          <w:kern w:val="0"/>
          <w:sz w:val="24"/>
          <w:szCs w:val="21"/>
          <w:lang w:val="en-US" w:eastAsia="zh-CN"/>
        </w:rPr>
        <w:t>张志欣</w:t>
      </w:r>
    </w:p>
    <w:p w14:paraId="323A393B">
      <w:pPr>
        <w:autoSpaceDE w:val="0"/>
        <w:autoSpaceDN w:val="0"/>
        <w:adjustRightInd w:val="0"/>
        <w:spacing w:line="360" w:lineRule="auto"/>
        <w:ind w:firstLine="5280" w:firstLineChars="2200"/>
        <w:jc w:val="left"/>
        <w:rPr>
          <w:rFonts w:ascii="宋体" w:hAnsi="宋体"/>
          <w:kern w:val="0"/>
          <w:sz w:val="24"/>
          <w:szCs w:val="21"/>
        </w:rPr>
      </w:pPr>
      <w:r>
        <w:rPr>
          <w:rFonts w:hint="eastAsia" w:ascii="宋体" w:hAnsi="宋体"/>
          <w:kern w:val="0"/>
          <w:sz w:val="24"/>
          <w:szCs w:val="21"/>
        </w:rPr>
        <w:t>批准时间：202</w:t>
      </w:r>
      <w:r>
        <w:rPr>
          <w:rFonts w:hint="eastAsia" w:ascii="宋体" w:hAnsi="宋体"/>
          <w:kern w:val="0"/>
          <w:sz w:val="24"/>
          <w:szCs w:val="21"/>
          <w:lang w:val="en-US" w:eastAsia="zh-CN"/>
        </w:rPr>
        <w:t>4</w:t>
      </w:r>
      <w:r>
        <w:rPr>
          <w:rFonts w:hint="eastAsia" w:ascii="宋体" w:hAnsi="宋体"/>
          <w:kern w:val="0"/>
          <w:sz w:val="24"/>
          <w:szCs w:val="21"/>
        </w:rPr>
        <w:t>年</w:t>
      </w:r>
      <w:r>
        <w:rPr>
          <w:rFonts w:hint="eastAsia" w:ascii="宋体" w:hAnsi="宋体"/>
          <w:kern w:val="0"/>
          <w:sz w:val="24"/>
          <w:szCs w:val="21"/>
          <w:lang w:val="en-US" w:eastAsia="zh-CN"/>
        </w:rPr>
        <w:t>11</w:t>
      </w:r>
      <w:r>
        <w:rPr>
          <w:rFonts w:hint="eastAsia" w:ascii="宋体" w:hAnsi="宋体"/>
          <w:kern w:val="0"/>
          <w:sz w:val="24"/>
          <w:szCs w:val="21"/>
        </w:rPr>
        <w:t>月10日</w:t>
      </w:r>
    </w:p>
    <w:p w14:paraId="20205974">
      <w:pPr>
        <w:autoSpaceDE w:val="0"/>
        <w:autoSpaceDN w:val="0"/>
        <w:adjustRightInd w:val="0"/>
        <w:spacing w:line="400" w:lineRule="exact"/>
        <w:ind w:firstLine="5520" w:firstLineChars="2300"/>
        <w:jc w:val="left"/>
        <w:rPr>
          <w:rFonts w:asciiTheme="minorEastAsia" w:hAnsiTheme="minorEastAsia"/>
          <w:kern w:val="0"/>
          <w:sz w:val="24"/>
          <w:szCs w:val="21"/>
        </w:rPr>
      </w:pPr>
    </w:p>
    <w:p w14:paraId="25B89609">
      <w:pPr>
        <w:autoSpaceDE w:val="0"/>
        <w:autoSpaceDN w:val="0"/>
        <w:adjustRightInd w:val="0"/>
        <w:spacing w:line="400" w:lineRule="exact"/>
        <w:ind w:firstLine="5520" w:firstLineChars="2300"/>
        <w:jc w:val="left"/>
        <w:rPr>
          <w:rFonts w:asciiTheme="minorEastAsia" w:hAnsiTheme="minorEastAsia"/>
          <w:kern w:val="0"/>
          <w:sz w:val="24"/>
          <w:szCs w:val="21"/>
        </w:rPr>
      </w:pPr>
    </w:p>
    <w:p w14:paraId="34B84C87">
      <w:pPr>
        <w:autoSpaceDE w:val="0"/>
        <w:autoSpaceDN w:val="0"/>
        <w:adjustRightInd w:val="0"/>
        <w:spacing w:line="400" w:lineRule="exact"/>
        <w:ind w:firstLine="5520" w:firstLineChars="2300"/>
        <w:jc w:val="left"/>
        <w:rPr>
          <w:rFonts w:asciiTheme="minorEastAsia" w:hAnsiTheme="minorEastAsia"/>
          <w:kern w:val="0"/>
          <w:sz w:val="24"/>
          <w:szCs w:val="21"/>
        </w:rPr>
      </w:pPr>
    </w:p>
    <w:p w14:paraId="19E3CED2">
      <w:pPr>
        <w:autoSpaceDE w:val="0"/>
        <w:autoSpaceDN w:val="0"/>
        <w:adjustRightInd w:val="0"/>
        <w:spacing w:line="400" w:lineRule="exact"/>
        <w:ind w:firstLine="5520" w:firstLineChars="2300"/>
        <w:jc w:val="left"/>
        <w:rPr>
          <w:rFonts w:asciiTheme="minorEastAsia" w:hAnsiTheme="minorEastAsia"/>
          <w:kern w:val="0"/>
          <w:sz w:val="24"/>
          <w:szCs w:val="21"/>
        </w:rPr>
      </w:pPr>
    </w:p>
    <w:p w14:paraId="0AEF0C83"/>
    <w:p w14:paraId="6CFAF398">
      <w:pPr>
        <w:spacing w:line="360" w:lineRule="auto"/>
        <w:ind w:right="1920"/>
        <w:jc w:val="both"/>
        <w:rPr>
          <w:rFonts w:hint="eastAsia" w:ascii="Times New Roman" w:hAnsi="Times New Roman" w:eastAsia="宋体" w:cs="Times New Roman"/>
          <w:color w:val="auto"/>
          <w:sz w:val="24"/>
          <w:szCs w:val="24"/>
          <w:lang w:val="en-US" w:eastAsia="zh-CN"/>
        </w:rPr>
      </w:pPr>
    </w:p>
    <w:p w14:paraId="3696940E">
      <w:pPr>
        <w:spacing w:line="360" w:lineRule="auto"/>
        <w:ind w:right="1920"/>
        <w:jc w:val="both"/>
        <w:rPr>
          <w:rFonts w:hint="eastAsia" w:ascii="Times New Roman" w:hAnsi="Times New Roman" w:eastAsia="宋体" w:cs="Times New Roman"/>
          <w:color w:val="auto"/>
          <w:sz w:val="24"/>
          <w:szCs w:val="24"/>
          <w:lang w:val="en-US" w:eastAsia="zh-CN"/>
        </w:rPr>
      </w:pPr>
    </w:p>
    <w:p w14:paraId="175D6963">
      <w:pPr>
        <w:spacing w:line="360" w:lineRule="auto"/>
        <w:ind w:right="1920"/>
        <w:jc w:val="both"/>
        <w:rPr>
          <w:rFonts w:hint="eastAsia" w:ascii="Times New Roman" w:hAnsi="Times New Roman" w:eastAsia="宋体" w:cs="Times New Roman"/>
          <w:color w:val="auto"/>
          <w:sz w:val="24"/>
          <w:szCs w:val="24"/>
          <w:lang w:val="en-US" w:eastAsia="zh-CN"/>
        </w:rPr>
      </w:pPr>
    </w:p>
    <w:p w14:paraId="66A5BE12">
      <w:pPr>
        <w:spacing w:line="360" w:lineRule="auto"/>
        <w:ind w:right="1920"/>
        <w:jc w:val="both"/>
        <w:rPr>
          <w:rFonts w:hint="eastAsia" w:ascii="Times New Roman" w:hAnsi="Times New Roman" w:eastAsia="宋体" w:cs="Times New Roman"/>
          <w:color w:val="auto"/>
          <w:sz w:val="24"/>
          <w:szCs w:val="24"/>
          <w:lang w:val="en-US" w:eastAsia="zh-CN"/>
        </w:rPr>
      </w:pPr>
    </w:p>
    <w:p w14:paraId="12FF8B36">
      <w:pPr>
        <w:spacing w:line="360" w:lineRule="auto"/>
        <w:ind w:right="1920"/>
        <w:jc w:val="both"/>
        <w:rPr>
          <w:rFonts w:hint="eastAsia" w:ascii="Times New Roman" w:hAnsi="Times New Roman" w:eastAsia="宋体" w:cs="Times New Roman"/>
          <w:color w:val="auto"/>
          <w:sz w:val="24"/>
          <w:szCs w:val="24"/>
          <w:lang w:val="en-US" w:eastAsia="zh-CN"/>
        </w:rPr>
      </w:pPr>
    </w:p>
    <w:p w14:paraId="1EAE4F2D">
      <w:pPr>
        <w:spacing w:line="360" w:lineRule="auto"/>
        <w:ind w:right="1920"/>
        <w:jc w:val="both"/>
        <w:rPr>
          <w:rFonts w:hint="eastAsia" w:ascii="Times New Roman" w:hAnsi="Times New Roman" w:eastAsia="宋体" w:cs="Times New Roman"/>
          <w:color w:val="auto"/>
          <w:sz w:val="24"/>
          <w:szCs w:val="24"/>
          <w:lang w:val="en-US" w:eastAsia="zh-CN"/>
        </w:rPr>
      </w:pPr>
    </w:p>
    <w:p w14:paraId="2D24E399">
      <w:pPr>
        <w:spacing w:line="360" w:lineRule="auto"/>
        <w:ind w:right="1920"/>
        <w:jc w:val="both"/>
        <w:rPr>
          <w:rFonts w:hint="eastAsia" w:ascii="Times New Roman" w:hAnsi="Times New Roman" w:eastAsia="宋体" w:cs="Times New Roman"/>
          <w:color w:val="auto"/>
          <w:sz w:val="24"/>
          <w:szCs w:val="24"/>
          <w:lang w:val="en-US" w:eastAsia="zh-CN"/>
        </w:rPr>
      </w:pPr>
    </w:p>
    <w:p w14:paraId="02C6098B">
      <w:pPr>
        <w:spacing w:line="360" w:lineRule="auto"/>
        <w:ind w:right="1920"/>
        <w:jc w:val="both"/>
        <w:rPr>
          <w:rFonts w:hint="eastAsia" w:ascii="Times New Roman" w:hAnsi="Times New Roman" w:eastAsia="宋体" w:cs="Times New Roman"/>
          <w:color w:val="auto"/>
          <w:sz w:val="24"/>
          <w:szCs w:val="24"/>
          <w:lang w:val="en-US" w:eastAsia="zh-CN"/>
        </w:rPr>
      </w:pPr>
    </w:p>
    <w:p w14:paraId="2B706628">
      <w:pPr>
        <w:spacing w:line="360" w:lineRule="auto"/>
        <w:ind w:right="1920"/>
        <w:jc w:val="both"/>
        <w:rPr>
          <w:rFonts w:hint="eastAsia" w:ascii="Times New Roman" w:hAnsi="Times New Roman" w:eastAsia="宋体" w:cs="Times New Roman"/>
          <w:color w:val="auto"/>
          <w:sz w:val="24"/>
          <w:szCs w:val="24"/>
          <w:lang w:val="en-US" w:eastAsia="zh-CN"/>
        </w:rPr>
      </w:pPr>
    </w:p>
    <w:p w14:paraId="0FCF4AC7">
      <w:pPr>
        <w:spacing w:line="360" w:lineRule="auto"/>
        <w:ind w:right="1920"/>
        <w:jc w:val="both"/>
        <w:rPr>
          <w:rFonts w:hint="eastAsia" w:ascii="Times New Roman" w:hAnsi="Times New Roman" w:eastAsia="宋体" w:cs="Times New Roman"/>
          <w:color w:val="auto"/>
          <w:sz w:val="24"/>
          <w:szCs w:val="24"/>
          <w:lang w:val="en-US" w:eastAsia="zh-CN"/>
        </w:rPr>
      </w:pPr>
    </w:p>
    <w:p w14:paraId="326FCB61">
      <w:pPr>
        <w:spacing w:line="360" w:lineRule="auto"/>
        <w:ind w:right="1920"/>
        <w:jc w:val="both"/>
        <w:rPr>
          <w:rFonts w:hint="eastAsia" w:ascii="Times New Roman" w:hAnsi="Times New Roman" w:eastAsia="宋体" w:cs="Times New Roman"/>
          <w:color w:val="auto"/>
          <w:sz w:val="24"/>
          <w:szCs w:val="24"/>
          <w:lang w:val="en-US" w:eastAsia="zh-CN"/>
        </w:rPr>
      </w:pPr>
    </w:p>
    <w:p w14:paraId="5ECD6A60">
      <w:pPr>
        <w:spacing w:line="360" w:lineRule="auto"/>
        <w:ind w:right="1920"/>
        <w:jc w:val="both"/>
        <w:rPr>
          <w:rFonts w:hint="eastAsia" w:ascii="Times New Roman" w:hAnsi="Times New Roman" w:eastAsia="宋体" w:cs="Times New Roman"/>
          <w:color w:val="auto"/>
          <w:sz w:val="24"/>
          <w:szCs w:val="24"/>
          <w:lang w:val="en-US" w:eastAsia="zh-CN"/>
        </w:rPr>
      </w:pPr>
    </w:p>
    <w:p w14:paraId="20FAB503">
      <w:pPr>
        <w:spacing w:line="360" w:lineRule="auto"/>
        <w:ind w:right="1920"/>
        <w:jc w:val="both"/>
        <w:rPr>
          <w:rFonts w:hint="eastAsia" w:ascii="Times New Roman" w:hAnsi="Times New Roman" w:eastAsia="宋体" w:cs="Times New Roman"/>
          <w:color w:val="auto"/>
          <w:sz w:val="24"/>
          <w:szCs w:val="24"/>
          <w:lang w:val="en-US" w:eastAsia="zh-CN"/>
        </w:rPr>
      </w:pPr>
    </w:p>
    <w:p w14:paraId="7E4BB916">
      <w:pPr>
        <w:spacing w:line="360" w:lineRule="auto"/>
        <w:ind w:right="1920"/>
        <w:jc w:val="both"/>
        <w:rPr>
          <w:rFonts w:hint="eastAsia" w:ascii="Times New Roman" w:hAnsi="Times New Roman" w:eastAsia="宋体" w:cs="Times New Roman"/>
          <w:color w:val="auto"/>
          <w:sz w:val="24"/>
          <w:szCs w:val="24"/>
          <w:lang w:val="en-US" w:eastAsia="zh-CN"/>
        </w:rPr>
      </w:pPr>
    </w:p>
    <w:p w14:paraId="46D4812D">
      <w:pPr>
        <w:spacing w:line="360" w:lineRule="auto"/>
        <w:ind w:right="1920"/>
        <w:jc w:val="both"/>
        <w:rPr>
          <w:rFonts w:hint="eastAsia" w:ascii="Times New Roman" w:hAnsi="Times New Roman" w:eastAsia="宋体" w:cs="Times New Roman"/>
          <w:color w:val="auto"/>
          <w:sz w:val="24"/>
          <w:szCs w:val="24"/>
          <w:lang w:val="en-US" w:eastAsia="zh-CN"/>
        </w:rPr>
      </w:pPr>
    </w:p>
    <w:p w14:paraId="1A2B59AB">
      <w:pPr>
        <w:spacing w:line="360" w:lineRule="auto"/>
        <w:jc w:val="center"/>
        <w:outlineLvl w:val="0"/>
        <w:rPr>
          <w:rFonts w:ascii="Times New Roman" w:hAnsi="Times New Roman" w:eastAsia="宋体" w:cs="Times New Roman"/>
          <w:b/>
          <w:sz w:val="44"/>
          <w:szCs w:val="44"/>
        </w:rPr>
      </w:pPr>
      <w:bookmarkStart w:id="179" w:name="_Toc31884"/>
      <w:r>
        <w:rPr>
          <w:rFonts w:hint="eastAsia" w:ascii="Times New Roman" w:hAnsi="Times New Roman" w:eastAsia="宋体" w:cs="Times New Roman"/>
          <w:b/>
          <w:sz w:val="44"/>
          <w:szCs w:val="44"/>
        </w:rPr>
        <w:t>《钢琴即兴伴奏Ⅰ》课程教学大纲</w:t>
      </w:r>
      <w:bookmarkEnd w:id="179"/>
    </w:p>
    <w:p w14:paraId="35A59DFB">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（Collaborative Piano I）</w:t>
      </w:r>
    </w:p>
    <w:p w14:paraId="1488F4C0">
      <w:pPr>
        <w:spacing w:line="360" w:lineRule="auto"/>
        <w:jc w:val="center"/>
        <w:rPr>
          <w:rFonts w:ascii="Times New Roman" w:hAnsi="Times New Roman" w:eastAsia="宋体" w:cs="Times New Roman"/>
          <w:bCs/>
          <w:sz w:val="30"/>
          <w:szCs w:val="30"/>
        </w:rPr>
      </w:pPr>
    </w:p>
    <w:p w14:paraId="033C254E">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课程名称：钢琴即兴伴奏</w:t>
      </w:r>
      <w:r>
        <w:rPr>
          <w:rFonts w:hint="eastAsia" w:ascii="宋体" w:hAnsi="宋体" w:eastAsia="宋体" w:cs="Times New Roman"/>
          <w:b/>
          <w:sz w:val="24"/>
          <w:szCs w:val="24"/>
        </w:rPr>
        <w:t>I</w:t>
      </w:r>
    </w:p>
    <w:p w14:paraId="6BA7C3A8">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2403027</w:t>
      </w:r>
    </w:p>
    <w:p w14:paraId="074891AE">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5563F3B2">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时：48</w:t>
      </w:r>
    </w:p>
    <w:p w14:paraId="285A2215">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先修课程：基本乐理、视唱练耳Ⅰ、视唱练耳Ⅱ、和声学Ⅰ、钢琴Ⅰ、钢琴Ⅱ、声乐Ⅰ、声乐Ⅱ</w:t>
      </w:r>
    </w:p>
    <w:p w14:paraId="05BBC6A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3D590F58">
      <w:pPr>
        <w:spacing w:line="360" w:lineRule="auto"/>
        <w:jc w:val="left"/>
        <w:rPr>
          <w:rFonts w:ascii="Times New Roman" w:hAnsi="Times New Roman" w:eastAsia="宋体" w:cs="Times New Roman"/>
          <w:b/>
          <w:sz w:val="24"/>
          <w:szCs w:val="24"/>
        </w:rPr>
      </w:pPr>
    </w:p>
    <w:p w14:paraId="41629E4A">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74F39B7E">
      <w:pPr>
        <w:spacing w:line="360" w:lineRule="auto"/>
        <w:ind w:firstLine="630" w:firstLineChars="300"/>
        <w:jc w:val="left"/>
        <w:rPr>
          <w:rFonts w:ascii="Times New Roman" w:hAnsi="Times New Roman" w:eastAsia="宋体" w:cs="Times New Roman"/>
          <w:sz w:val="24"/>
          <w:szCs w:val="24"/>
        </w:rPr>
      </w:pPr>
      <w:r>
        <w:rPr>
          <w:rFonts w:hint="eastAsia" w:ascii="Times New Roman" w:hAnsi="Times New Roman" w:eastAsia="宋体" w:cs="Times New Roman"/>
          <w:szCs w:val="21"/>
        </w:rPr>
        <w:t>本课程是音乐学专业的一门专业基础课，讲授钢琴伴奏的基础知识。通过本课程的教学，使学生明确钢琴伴奏在歌曲中的重要作用，具备正确的和声听辨及编配能力，掌握钢琴即兴伴奏的基本方法，具备为歌曲进行即兴伴奏以及自弹自唱的能力，为其今后从事的音乐工作提供重要的基础。</w:t>
      </w:r>
    </w:p>
    <w:p w14:paraId="3893D3EF">
      <w:pPr>
        <w:spacing w:line="360" w:lineRule="auto"/>
        <w:jc w:val="left"/>
        <w:rPr>
          <w:rFonts w:ascii="宋体" w:hAnsi="宋体" w:eastAsia="宋体" w:cs="Times New Roman"/>
          <w:b/>
          <w:color w:val="000000"/>
          <w:szCs w:val="21"/>
        </w:rPr>
      </w:pPr>
    </w:p>
    <w:p w14:paraId="5D22C738">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5B06158F">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57974A9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掌握钢琴即兴伴奏课程的内涵与价值、钢琴即兴伴奏活动相关理论、钢琴即兴伴奏目标、钢琴即兴伴奏的基本要求与方法、为歌曲编配伴奏的思路、歌曲弹唱的技巧与策略等基础知识。</w:t>
      </w:r>
    </w:p>
    <w:p w14:paraId="54D8F02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能根据歌曲结构特点，音乐风格，运用三种基本的伴奏音型，创造性地设计不同类型的伴奏织体为幼儿歌曲或一段体歌曲编配伴奏。</w:t>
      </w:r>
    </w:p>
    <w:p w14:paraId="3403CDD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具有对不同风格音乐作品所选伴奏的准确定位，能够依据个人的钢琴演奏水平，为不同调式的歌曲编配合适的伴奏，并具备完整性和艺术性。</w:t>
      </w:r>
    </w:p>
    <w:p w14:paraId="0C0A5DF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能够在与同伴合作活动中完成不同类型歌曲的伴奏与演唱，相互之间能够很好的协调与配合，具备小组互助和合作学习体验。</w:t>
      </w:r>
    </w:p>
    <w:p w14:paraId="46941D5A">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DE7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D4E91C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178922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E9589A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0EA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550EE3B">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11AFB44E">
            <w:pPr>
              <w:spacing w:line="276" w:lineRule="auto"/>
              <w:jc w:val="left"/>
              <w:rPr>
                <w:rFonts w:ascii="Times New Roman" w:hAnsi="Times New Roman" w:eastAsia="宋体" w:cs="Times New Roman"/>
                <w:szCs w:val="21"/>
              </w:rPr>
            </w:pPr>
          </w:p>
        </w:tc>
        <w:tc>
          <w:tcPr>
            <w:tcW w:w="5688" w:type="dxa"/>
            <w:vAlign w:val="center"/>
          </w:tcPr>
          <w:p w14:paraId="31F8EB70">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熟练掌握五线谱、简谱的识谱、唱谱、写谱、打谱能力，具备歌曲演唱、器乐演奏、钢琴即兴伴奏、舞蹈及编创、合唱指挥，音乐分析、创作与改编等音乐学科相关技能。</w:t>
            </w:r>
          </w:p>
          <w:p w14:paraId="27032F7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427C270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FA0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F4E2FEF">
            <w:pPr>
              <w:widowControl/>
              <w:jc w:val="left"/>
              <w:rPr>
                <w:rFonts w:hAnsi="宋体"/>
                <w:b/>
                <w:bCs/>
                <w:szCs w:val="21"/>
              </w:rPr>
            </w:pPr>
            <w:r>
              <w:rPr>
                <w:rFonts w:hAnsi="宋体"/>
                <w:b/>
                <w:bCs/>
                <w:szCs w:val="21"/>
              </w:rPr>
              <w:t>毕业要求4</w:t>
            </w:r>
            <w:r>
              <w:rPr>
                <w:rFonts w:hint="eastAsia" w:hAnsi="宋体"/>
                <w:b/>
                <w:bCs/>
                <w:szCs w:val="21"/>
              </w:rPr>
              <w:t>.</w:t>
            </w:r>
            <w:r>
              <w:rPr>
                <w:rFonts w:hAnsi="宋体"/>
                <w:b/>
                <w:bCs/>
                <w:szCs w:val="21"/>
              </w:rPr>
              <w:t xml:space="preserve"> [</w:t>
            </w:r>
            <w:r>
              <w:rPr>
                <w:rFonts w:hint="eastAsia" w:hAnsi="宋体"/>
                <w:b/>
                <w:bCs/>
                <w:szCs w:val="21"/>
              </w:rPr>
              <w:t>教学能力</w:t>
            </w:r>
            <w:r>
              <w:rPr>
                <w:rFonts w:hAnsi="宋体"/>
                <w:b/>
                <w:bCs/>
                <w:szCs w:val="21"/>
              </w:rPr>
              <w:t xml:space="preserve">] </w:t>
            </w:r>
          </w:p>
          <w:p w14:paraId="2B21F412">
            <w:pPr>
              <w:spacing w:line="276" w:lineRule="auto"/>
              <w:jc w:val="left"/>
              <w:rPr>
                <w:rFonts w:ascii="Times New Roman" w:hAnsi="Times New Roman" w:eastAsia="宋体" w:cs="Times New Roman"/>
                <w:szCs w:val="21"/>
              </w:rPr>
            </w:pPr>
          </w:p>
        </w:tc>
        <w:tc>
          <w:tcPr>
            <w:tcW w:w="5688" w:type="dxa"/>
            <w:vAlign w:val="center"/>
          </w:tcPr>
          <w:p w14:paraId="11BDA47E">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int="eastAsia" w:hAnsi="宋体"/>
                <w:b/>
                <w:bCs/>
                <w:szCs w:val="21"/>
              </w:rPr>
              <w:t>4.</w:t>
            </w:r>
            <w:r>
              <w:rPr>
                <w:rFonts w:hAnsi="宋体"/>
                <w:b/>
                <w:bCs/>
                <w:szCs w:val="21"/>
              </w:rPr>
              <w:t>2</w:t>
            </w:r>
            <w:r>
              <w:rPr>
                <w:rFonts w:hint="eastAsia" w:hAnsi="宋体"/>
                <w:b/>
                <w:bCs/>
                <w:szCs w:val="21"/>
              </w:rPr>
              <w:t>：教学实施。</w:t>
            </w:r>
            <w:r>
              <w:rPr>
                <w:rFonts w:hint="eastAsia" w:ascii="Times New Roman" w:hAnsi="Times New Roman" w:eastAsia="宋体" w:cs="Times New Roman"/>
                <w:szCs w:val="21"/>
              </w:rPr>
              <w:t>能够根据中学生身心发展和学科认知特点，综合运用音乐教学的理论与技能，现代教育理论与技术及其他人文学科知识开展教学实施和评价。</w:t>
            </w:r>
          </w:p>
          <w:p w14:paraId="3C3427A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能够依据中学音乐课程标准，针对学生身心发展和学科认知特点，运用音乐学科教学知识和现代教育技术、理论，进行教材分析，教学设计，实践和评价。具备一定教学研究能力。</w:t>
            </w:r>
          </w:p>
        </w:tc>
        <w:tc>
          <w:tcPr>
            <w:tcW w:w="1191" w:type="dxa"/>
            <w:vAlign w:val="center"/>
          </w:tcPr>
          <w:p w14:paraId="0137223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7F5B8728">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1D6EC386">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28BA8F6D">
      <w:pPr>
        <w:spacing w:line="360" w:lineRule="auto"/>
        <w:jc w:val="left"/>
        <w:rPr>
          <w:rFonts w:ascii="宋体" w:hAnsi="宋体" w:eastAsia="宋体" w:cs="Times New Roman"/>
          <w:b/>
          <w:color w:val="000000"/>
          <w:sz w:val="28"/>
          <w:szCs w:val="28"/>
        </w:rPr>
      </w:pPr>
    </w:p>
    <w:p w14:paraId="7E9798BC">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723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D64F121">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3A6BBF64">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521275B9">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EC82D5E">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3DD30752">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2315C56F">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23DD8341">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156B490F">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6D73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9DBD824">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1.</w:t>
            </w:r>
            <w:r>
              <w:rPr>
                <w:rFonts w:hint="eastAsia"/>
                <w:sz w:val="24"/>
              </w:rPr>
              <w:t xml:space="preserve"> </w:t>
            </w:r>
            <w:r>
              <w:rPr>
                <w:rFonts w:hint="eastAsia" w:ascii="宋体" w:hAnsi="宋体" w:eastAsia="宋体" w:cs="Times New Roman"/>
                <w:color w:val="000000"/>
                <w:szCs w:val="21"/>
              </w:rPr>
              <w:t>运用柱式和弦基本形式的大调歌曲弹唱</w:t>
            </w:r>
          </w:p>
        </w:tc>
        <w:tc>
          <w:tcPr>
            <w:tcW w:w="1701" w:type="dxa"/>
            <w:vAlign w:val="center"/>
          </w:tcPr>
          <w:p w14:paraId="2BD29AB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大调柱式和弦基本形式及正三和弦连接</w:t>
            </w:r>
          </w:p>
          <w:p w14:paraId="7ECF48B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C、F、G三种大调的正三和弦柱式和弦形式连接</w:t>
            </w:r>
          </w:p>
          <w:p w14:paraId="292DCC3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常用大调和弦选择</w:t>
            </w:r>
          </w:p>
          <w:p w14:paraId="3122666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 运用柱式和弦基本形式为大调歌曲编配伴奏</w:t>
            </w:r>
          </w:p>
        </w:tc>
        <w:tc>
          <w:tcPr>
            <w:tcW w:w="1134" w:type="dxa"/>
            <w:vAlign w:val="center"/>
          </w:tcPr>
          <w:p w14:paraId="5168774C">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44AEF4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1.理解钢琴即兴伴奏的内涵</w:t>
            </w:r>
          </w:p>
          <w:p w14:paraId="6BD3397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2.掌握钢琴即兴伴奏的基本特点</w:t>
            </w:r>
          </w:p>
          <w:p w14:paraId="728E765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3.了解C、F、G三种大调正三和弦的柱式和弦形式连接</w:t>
            </w:r>
          </w:p>
          <w:p w14:paraId="340E6C6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4.运用柱式和弦基本形式为大调歌曲编配伴奏</w:t>
            </w:r>
          </w:p>
        </w:tc>
        <w:tc>
          <w:tcPr>
            <w:tcW w:w="1560" w:type="dxa"/>
            <w:vAlign w:val="center"/>
          </w:tcPr>
          <w:p w14:paraId="229CF85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327A0A95">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09C97786">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1B38A00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2723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5EB776B">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2.运用柱式和弦变化形式的大调歌曲弹唱</w:t>
            </w:r>
          </w:p>
        </w:tc>
        <w:tc>
          <w:tcPr>
            <w:tcW w:w="1701" w:type="dxa"/>
            <w:vAlign w:val="center"/>
          </w:tcPr>
          <w:p w14:paraId="6EC6798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大调柱式和弦变化形式及正三和弦连接</w:t>
            </w:r>
          </w:p>
          <w:p w14:paraId="56143E2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C、F、G三种大调的正三和弦柱式和弦变化形式连接</w:t>
            </w:r>
          </w:p>
          <w:p w14:paraId="6B7AB30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运用柱式和弦变化形式为大调歌曲编配伴奏</w:t>
            </w:r>
          </w:p>
        </w:tc>
        <w:tc>
          <w:tcPr>
            <w:tcW w:w="1134" w:type="dxa"/>
            <w:vAlign w:val="center"/>
          </w:tcPr>
          <w:p w14:paraId="43017C7A">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A6DB30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1.掌握运用柱式和弦伴奏的基本特点</w:t>
            </w:r>
          </w:p>
          <w:p w14:paraId="0F104FE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2.了解C、F、G三种大调正三和弦的柱式和弦变化形式连接</w:t>
            </w:r>
          </w:p>
          <w:p w14:paraId="238A1EA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3.运用柱式和弦变化形式为大调歌曲编配伴奏</w:t>
            </w:r>
          </w:p>
        </w:tc>
        <w:tc>
          <w:tcPr>
            <w:tcW w:w="1560" w:type="dxa"/>
            <w:vAlign w:val="center"/>
          </w:tcPr>
          <w:p w14:paraId="15E03BC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9ADAB27">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5C4709E">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348B6050">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1A14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0D506A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3.</w:t>
            </w:r>
            <w:r>
              <w:rPr>
                <w:rFonts w:hint="eastAsia"/>
              </w:rPr>
              <w:t xml:space="preserve"> </w:t>
            </w:r>
            <w:r>
              <w:rPr>
                <w:rFonts w:hint="eastAsia" w:ascii="宋体" w:hAnsi="宋体" w:eastAsia="宋体" w:cs="Times New Roman"/>
                <w:color w:val="000000"/>
                <w:szCs w:val="21"/>
              </w:rPr>
              <w:t>运用分解和弦基本形式的大调歌曲弹唱</w:t>
            </w:r>
          </w:p>
        </w:tc>
        <w:tc>
          <w:tcPr>
            <w:tcW w:w="1701" w:type="dxa"/>
            <w:vAlign w:val="center"/>
          </w:tcPr>
          <w:p w14:paraId="1C3D0D5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大调分解和弦基本形式及正三和弦连接</w:t>
            </w:r>
          </w:p>
          <w:p w14:paraId="055805D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C、F、G三种大调的正三和弦分解和弦形式连接</w:t>
            </w:r>
          </w:p>
          <w:p w14:paraId="4A42157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运用分解和弦基本形式为大调歌曲编配伴奏</w:t>
            </w:r>
          </w:p>
        </w:tc>
        <w:tc>
          <w:tcPr>
            <w:tcW w:w="1134" w:type="dxa"/>
            <w:vAlign w:val="center"/>
          </w:tcPr>
          <w:p w14:paraId="653A889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47748E6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1.掌握分解和弦伴奏的基本特点</w:t>
            </w:r>
          </w:p>
          <w:p w14:paraId="5DF4AE8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2.了解C、F、G三种大调正三和弦的分解和弦形式连接</w:t>
            </w:r>
          </w:p>
          <w:p w14:paraId="45F8BE4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3.运用分解和弦基本形式为大调歌曲编配伴奏</w:t>
            </w:r>
          </w:p>
        </w:tc>
        <w:tc>
          <w:tcPr>
            <w:tcW w:w="1560" w:type="dxa"/>
            <w:vAlign w:val="center"/>
          </w:tcPr>
          <w:p w14:paraId="606D6C6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3E15B1D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F914B0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B5A1298">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3D65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477EB5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4.</w:t>
            </w:r>
            <w:r>
              <w:rPr>
                <w:rFonts w:hint="eastAsia"/>
              </w:rPr>
              <w:t xml:space="preserve"> </w:t>
            </w:r>
            <w:r>
              <w:rPr>
                <w:rFonts w:hint="eastAsia" w:ascii="宋体" w:hAnsi="宋体" w:eastAsia="宋体" w:cs="Times New Roman"/>
                <w:color w:val="000000"/>
                <w:szCs w:val="21"/>
              </w:rPr>
              <w:t>运用分解和弦变化形式的大调歌曲弹唱</w:t>
            </w:r>
          </w:p>
        </w:tc>
        <w:tc>
          <w:tcPr>
            <w:tcW w:w="1701" w:type="dxa"/>
            <w:vAlign w:val="center"/>
          </w:tcPr>
          <w:p w14:paraId="220659B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 大调分解和弦变化形式及正三和弦连接</w:t>
            </w:r>
          </w:p>
          <w:p w14:paraId="34929B3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C、F、G三种大调的正三和弦分解和弦变化形式连接</w:t>
            </w:r>
          </w:p>
          <w:p w14:paraId="592DEDD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 运用分解和弦变化形式为大调歌曲编配伴奏</w:t>
            </w:r>
          </w:p>
        </w:tc>
        <w:tc>
          <w:tcPr>
            <w:tcW w:w="1134" w:type="dxa"/>
            <w:vAlign w:val="center"/>
          </w:tcPr>
          <w:p w14:paraId="391901A0">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0E91CA1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1.掌握运用分解和弦伴奏的基本特点</w:t>
            </w:r>
          </w:p>
          <w:p w14:paraId="54FC09B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2.了解C、F、G三种大调正三和弦的分解和弦变化形式连接</w:t>
            </w:r>
          </w:p>
          <w:p w14:paraId="3E912F9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3.运用分解和弦变化形式为大调歌曲编配伴奏</w:t>
            </w:r>
          </w:p>
        </w:tc>
        <w:tc>
          <w:tcPr>
            <w:tcW w:w="1560" w:type="dxa"/>
            <w:vAlign w:val="center"/>
          </w:tcPr>
          <w:p w14:paraId="4710A36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CB0ACC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53530E2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7B1B09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BDD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C86F78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5.</w:t>
            </w:r>
            <w:r>
              <w:rPr>
                <w:rFonts w:hint="eastAsia"/>
              </w:rPr>
              <w:t xml:space="preserve"> </w:t>
            </w:r>
            <w:r>
              <w:rPr>
                <w:rFonts w:hint="eastAsia" w:ascii="宋体" w:hAnsi="宋体" w:eastAsia="宋体" w:cs="Times New Roman"/>
                <w:color w:val="000000"/>
                <w:szCs w:val="21"/>
              </w:rPr>
              <w:t>运用半分解和弦基本形式的大调歌曲弹唱</w:t>
            </w:r>
          </w:p>
        </w:tc>
        <w:tc>
          <w:tcPr>
            <w:tcW w:w="1701" w:type="dxa"/>
            <w:vAlign w:val="center"/>
          </w:tcPr>
          <w:p w14:paraId="10DF7A0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 大调半分解和弦基本形式及正三和弦连接</w:t>
            </w:r>
          </w:p>
          <w:p w14:paraId="3E3BFD9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C、F、G三种大调的正三和弦半分解和弦形式连接</w:t>
            </w:r>
          </w:p>
          <w:p w14:paraId="4556134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 运用半分解和弦基本形式为大调歌曲编配伴奏</w:t>
            </w:r>
          </w:p>
        </w:tc>
        <w:tc>
          <w:tcPr>
            <w:tcW w:w="1134" w:type="dxa"/>
            <w:vAlign w:val="center"/>
          </w:tcPr>
          <w:p w14:paraId="0F52C44B">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24CABA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1.掌握半分解和弦伴奏的基本特点</w:t>
            </w:r>
          </w:p>
          <w:p w14:paraId="45BAAF5B">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2.了解C、F、G三种大调正三和弦的半分解和弦形式连接</w:t>
            </w:r>
          </w:p>
          <w:p w14:paraId="0298C14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3.运用半分解和弦基本形式为大调歌曲编配伴奏</w:t>
            </w:r>
          </w:p>
        </w:tc>
        <w:tc>
          <w:tcPr>
            <w:tcW w:w="1560" w:type="dxa"/>
            <w:vAlign w:val="center"/>
          </w:tcPr>
          <w:p w14:paraId="3C3B6551">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79CE507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D16482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2C119DB5">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45EC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70555D2">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r>
              <w:rPr>
                <w:rFonts w:hint="eastAsia"/>
              </w:rPr>
              <w:t xml:space="preserve"> </w:t>
            </w:r>
            <w:r>
              <w:rPr>
                <w:rFonts w:hint="eastAsia" w:ascii="宋体" w:hAnsi="宋体" w:eastAsia="宋体" w:cs="Times New Roman"/>
                <w:color w:val="000000"/>
                <w:szCs w:val="21"/>
              </w:rPr>
              <w:t>运用半分解和弦变化形式的大调歌曲弹唱</w:t>
            </w:r>
          </w:p>
        </w:tc>
        <w:tc>
          <w:tcPr>
            <w:tcW w:w="1701" w:type="dxa"/>
            <w:vAlign w:val="center"/>
          </w:tcPr>
          <w:p w14:paraId="6ECDE80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 大调半分解和弦变化形式及正三和弦连接</w:t>
            </w:r>
          </w:p>
          <w:p w14:paraId="474F4A8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 C、F、G三种大调的正三和弦半分解和弦变化形式连接</w:t>
            </w:r>
          </w:p>
          <w:p w14:paraId="180FF7A4">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 运用半分解和弦变化形式为大调歌曲编配伴奏</w:t>
            </w:r>
          </w:p>
        </w:tc>
        <w:tc>
          <w:tcPr>
            <w:tcW w:w="1134" w:type="dxa"/>
            <w:vAlign w:val="center"/>
          </w:tcPr>
          <w:p w14:paraId="015C048C">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AA567E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1.掌握运用半分解和弦伴奏的基本特点</w:t>
            </w:r>
          </w:p>
          <w:p w14:paraId="1427BDC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2.了解C、F、G三种大调正三和弦的半分解和弦变化形式连接</w:t>
            </w:r>
          </w:p>
          <w:p w14:paraId="76B5BB6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3.运用半分解和弦变化形式为大调歌曲编配伴奏</w:t>
            </w:r>
          </w:p>
        </w:tc>
        <w:tc>
          <w:tcPr>
            <w:tcW w:w="1560" w:type="dxa"/>
            <w:vAlign w:val="center"/>
          </w:tcPr>
          <w:p w14:paraId="23FFA64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160A18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2E2F7FD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18AE3CBD">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3165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214E37D">
            <w:pPr>
              <w:spacing w:line="276" w:lineRule="auto"/>
              <w:jc w:val="center"/>
              <w:rPr>
                <w:rFonts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运用柱式和弦基本形式的小调歌曲弹唱</w:t>
            </w:r>
          </w:p>
        </w:tc>
        <w:tc>
          <w:tcPr>
            <w:tcW w:w="1701" w:type="dxa"/>
            <w:vAlign w:val="center"/>
          </w:tcPr>
          <w:p w14:paraId="0298219E">
            <w:pPr>
              <w:spacing w:line="276" w:lineRule="auto"/>
              <w:jc w:val="left"/>
              <w:rPr>
                <w:rFonts w:ascii="宋体" w:hAnsi="宋体" w:eastAsia="宋体" w:cs="Times New Roman"/>
                <w:szCs w:val="21"/>
              </w:rPr>
            </w:pPr>
            <w:r>
              <w:rPr>
                <w:rFonts w:ascii="宋体" w:hAnsi="宋体" w:eastAsia="宋体" w:cs="Times New Roman"/>
                <w:szCs w:val="21"/>
              </w:rPr>
              <w:t>(1) 小调柱式和弦基本形式及正三和弦连接</w:t>
            </w:r>
          </w:p>
          <w:p w14:paraId="31B07919">
            <w:pPr>
              <w:spacing w:line="276" w:lineRule="auto"/>
              <w:jc w:val="left"/>
              <w:rPr>
                <w:rFonts w:ascii="宋体" w:hAnsi="宋体" w:eastAsia="宋体" w:cs="Times New Roman"/>
                <w:szCs w:val="21"/>
              </w:rPr>
            </w:pPr>
            <w:r>
              <w:rPr>
                <w:rFonts w:ascii="宋体" w:hAnsi="宋体" w:eastAsia="宋体" w:cs="Times New Roman"/>
                <w:szCs w:val="21"/>
              </w:rPr>
              <w:t>(2) a、e、d三种小调的正三和弦柱式和弦形式连接</w:t>
            </w:r>
          </w:p>
          <w:p w14:paraId="2E316490">
            <w:pPr>
              <w:spacing w:line="276" w:lineRule="auto"/>
              <w:jc w:val="left"/>
              <w:rPr>
                <w:rFonts w:ascii="宋体" w:hAnsi="宋体" w:eastAsia="宋体" w:cs="Times New Roman"/>
                <w:szCs w:val="21"/>
              </w:rPr>
            </w:pPr>
            <w:r>
              <w:rPr>
                <w:rFonts w:ascii="宋体" w:hAnsi="宋体" w:eastAsia="宋体" w:cs="Times New Roman"/>
                <w:szCs w:val="21"/>
              </w:rPr>
              <w:t>(3) 常用小调和弦选择</w:t>
            </w:r>
          </w:p>
          <w:p w14:paraId="141B3C2B">
            <w:pPr>
              <w:spacing w:line="276" w:lineRule="auto"/>
              <w:jc w:val="left"/>
              <w:rPr>
                <w:rFonts w:ascii="宋体" w:hAnsi="宋体" w:eastAsia="宋体" w:cs="Times New Roman"/>
                <w:szCs w:val="21"/>
              </w:rPr>
            </w:pPr>
            <w:r>
              <w:rPr>
                <w:rFonts w:ascii="宋体" w:hAnsi="宋体" w:eastAsia="宋体" w:cs="Times New Roman"/>
                <w:szCs w:val="21"/>
              </w:rPr>
              <w:t>(4) 运用柱式和弦基本形式为小调歌曲编配伴奏</w:t>
            </w:r>
          </w:p>
        </w:tc>
        <w:tc>
          <w:tcPr>
            <w:tcW w:w="1134" w:type="dxa"/>
            <w:vAlign w:val="center"/>
          </w:tcPr>
          <w:p w14:paraId="79F70F8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72E5781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1.理解小调歌曲即兴伴奏的基本特点</w:t>
            </w:r>
          </w:p>
          <w:p w14:paraId="25855CDA">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2.掌握小调和弦选择与编配的基本方法</w:t>
            </w:r>
          </w:p>
          <w:p w14:paraId="14F1A4B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3.了解a、e、d三种小调的正三和弦柱式和弦形式连接</w:t>
            </w:r>
          </w:p>
          <w:p w14:paraId="34620645">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4.运用柱式和弦基本形式为小调歌曲编配伴奏</w:t>
            </w:r>
          </w:p>
        </w:tc>
        <w:tc>
          <w:tcPr>
            <w:tcW w:w="1560" w:type="dxa"/>
            <w:vAlign w:val="center"/>
          </w:tcPr>
          <w:p w14:paraId="36EBDDE2">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4EB3E65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6C4485F">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50CF4D0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3054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E61ECB7">
            <w:pPr>
              <w:spacing w:line="276" w:lineRule="auto"/>
              <w:jc w:val="center"/>
              <w:rPr>
                <w:rFonts w:ascii="宋体" w:hAnsi="宋体" w:eastAsia="宋体" w:cs="Times New Roman"/>
                <w:szCs w:val="21"/>
              </w:rPr>
            </w:pPr>
            <w:r>
              <w:rPr>
                <w:rFonts w:hint="eastAsia" w:ascii="宋体" w:hAnsi="宋体" w:eastAsia="宋体" w:cs="Times New Roman"/>
                <w:szCs w:val="21"/>
              </w:rPr>
              <w:t>8.民族调式歌曲弹唱</w:t>
            </w:r>
          </w:p>
        </w:tc>
        <w:tc>
          <w:tcPr>
            <w:tcW w:w="1701" w:type="dxa"/>
            <w:vAlign w:val="center"/>
          </w:tcPr>
          <w:p w14:paraId="03983E50">
            <w:pPr>
              <w:spacing w:line="276" w:lineRule="auto"/>
              <w:jc w:val="left"/>
              <w:rPr>
                <w:rFonts w:ascii="宋体" w:hAnsi="宋体" w:eastAsia="宋体" w:cs="Times New Roman"/>
                <w:szCs w:val="21"/>
              </w:rPr>
            </w:pPr>
            <w:r>
              <w:rPr>
                <w:rFonts w:hint="eastAsia" w:ascii="宋体" w:hAnsi="宋体" w:eastAsia="宋体" w:cs="Times New Roman"/>
                <w:szCs w:val="21"/>
              </w:rPr>
              <w:t>（1）掌握非三度叠置的民族调式和弦弹奏方法</w:t>
            </w:r>
          </w:p>
          <w:p w14:paraId="1D44D593">
            <w:pPr>
              <w:spacing w:line="276" w:lineRule="auto"/>
              <w:jc w:val="left"/>
              <w:rPr>
                <w:rFonts w:ascii="宋体" w:hAnsi="宋体" w:eastAsia="宋体" w:cs="Times New Roman"/>
                <w:szCs w:val="21"/>
              </w:rPr>
            </w:pPr>
            <w:r>
              <w:rPr>
                <w:rFonts w:hint="eastAsia" w:ascii="宋体" w:hAnsi="宋体" w:eastAsia="宋体" w:cs="Times New Roman"/>
                <w:szCs w:val="21"/>
              </w:rPr>
              <w:t>（2）民族调式常见的节奏型训练</w:t>
            </w:r>
          </w:p>
          <w:p w14:paraId="68DD6B6B">
            <w:pPr>
              <w:spacing w:line="276" w:lineRule="auto"/>
              <w:jc w:val="left"/>
              <w:rPr>
                <w:rFonts w:ascii="宋体" w:hAnsi="宋体" w:eastAsia="宋体" w:cs="Times New Roman"/>
                <w:szCs w:val="21"/>
              </w:rPr>
            </w:pPr>
            <w:r>
              <w:rPr>
                <w:rFonts w:hint="eastAsia" w:ascii="宋体" w:hAnsi="宋体" w:eastAsia="宋体" w:cs="Times New Roman"/>
                <w:szCs w:val="21"/>
              </w:rPr>
              <w:t>（3）民族调式常采用的前奏、间奏和尾奏训练方法</w:t>
            </w:r>
          </w:p>
        </w:tc>
        <w:tc>
          <w:tcPr>
            <w:tcW w:w="1134" w:type="dxa"/>
            <w:vAlign w:val="center"/>
          </w:tcPr>
          <w:p w14:paraId="257B40E7">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68222DC2">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1.熟练掌握非三度叠置的和弦弹奏方法，如何替换音、附加音</w:t>
            </w:r>
          </w:p>
          <w:p w14:paraId="33FDFDDC">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2.学会运用民族调式歌曲常用的节奏型</w:t>
            </w:r>
          </w:p>
          <w:p w14:paraId="3A18FE7F">
            <w:pPr>
              <w:spacing w:line="276" w:lineRule="auto"/>
              <w:jc w:val="left"/>
              <w:rPr>
                <w:rFonts w:ascii="宋体" w:hAnsi="宋体" w:eastAsia="宋体" w:cs="Times New Roman"/>
                <w:color w:val="000000"/>
                <w:szCs w:val="21"/>
              </w:rPr>
            </w:pPr>
            <w:r>
              <w:rPr>
                <w:rFonts w:hint="eastAsia" w:ascii="宋体" w:hAnsi="宋体" w:eastAsia="宋体" w:cs="Times New Roman"/>
                <w:color w:val="000000"/>
                <w:szCs w:val="21"/>
              </w:rPr>
              <w:t>3.掌握民族调式歌曲常使用的前奏、间奏和尾奏编配方法</w:t>
            </w:r>
          </w:p>
        </w:tc>
        <w:tc>
          <w:tcPr>
            <w:tcW w:w="1560" w:type="dxa"/>
            <w:vAlign w:val="center"/>
          </w:tcPr>
          <w:p w14:paraId="4CA6CFB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5709D998">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426FFAA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EAA2ACA">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bl>
    <w:p w14:paraId="4792D62D">
      <w:pPr>
        <w:spacing w:line="360" w:lineRule="auto"/>
        <w:jc w:val="left"/>
        <w:rPr>
          <w:rFonts w:ascii="Times New Roman" w:hAnsi="Times New Roman" w:eastAsia="宋体" w:cs="Times New Roman"/>
          <w:sz w:val="24"/>
          <w:szCs w:val="24"/>
        </w:rPr>
      </w:pPr>
    </w:p>
    <w:p w14:paraId="783751FE">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832ABF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DECF9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0F11D65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3006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7CFDCFA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E0426AB">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78615F1">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19F0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D68407B">
            <w:pPr>
              <w:spacing w:line="360" w:lineRule="auto"/>
              <w:jc w:val="center"/>
              <w:rPr>
                <w:rFonts w:ascii="宋体" w:hAnsi="宋体" w:eastAsia="宋体" w:cs="Times New Roman"/>
                <w:szCs w:val="21"/>
              </w:rPr>
            </w:pPr>
          </w:p>
        </w:tc>
        <w:tc>
          <w:tcPr>
            <w:tcW w:w="0" w:type="auto"/>
            <w:vAlign w:val="center"/>
          </w:tcPr>
          <w:p w14:paraId="457DE8BD">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3B7D9CDE">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E9EBBC2">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B950CE1">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5ADCE78D">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6BF86FC3">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71F515E">
            <w:pPr>
              <w:spacing w:line="360" w:lineRule="auto"/>
              <w:jc w:val="center"/>
              <w:rPr>
                <w:rFonts w:ascii="宋体" w:hAnsi="宋体" w:eastAsia="宋体" w:cs="Times New Roman"/>
                <w:szCs w:val="21"/>
              </w:rPr>
            </w:pPr>
          </w:p>
        </w:tc>
      </w:tr>
      <w:tr w14:paraId="5814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0BE4031">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BEA92EC">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2D2236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B651F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647F59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F2CCD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7DFA328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9551741">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787A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6CBFDC">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DB7E7B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39A1C2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E9DE26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89D945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8F8D15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6270759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DDC73E4">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632E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A18AA4">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F27EFD6">
            <w:pPr>
              <w:spacing w:line="360" w:lineRule="auto"/>
              <w:jc w:val="center"/>
              <w:rPr>
                <w:rFonts w:ascii="宋体" w:hAnsi="宋体" w:eastAsia="宋体" w:cs="Times New Roman"/>
                <w:szCs w:val="21"/>
              </w:rPr>
            </w:pPr>
          </w:p>
        </w:tc>
        <w:tc>
          <w:tcPr>
            <w:tcW w:w="0" w:type="auto"/>
            <w:vAlign w:val="center"/>
          </w:tcPr>
          <w:p w14:paraId="134A4B65">
            <w:pPr>
              <w:spacing w:line="360" w:lineRule="auto"/>
              <w:jc w:val="center"/>
              <w:rPr>
                <w:rFonts w:ascii="宋体" w:hAnsi="宋体" w:eastAsia="宋体" w:cs="Times New Roman"/>
                <w:szCs w:val="21"/>
              </w:rPr>
            </w:pPr>
          </w:p>
        </w:tc>
        <w:tc>
          <w:tcPr>
            <w:tcW w:w="0" w:type="auto"/>
            <w:vAlign w:val="center"/>
          </w:tcPr>
          <w:p w14:paraId="2E8A5725">
            <w:pPr>
              <w:spacing w:line="360" w:lineRule="auto"/>
              <w:jc w:val="center"/>
              <w:rPr>
                <w:rFonts w:ascii="宋体" w:hAnsi="宋体" w:eastAsia="宋体" w:cs="Times New Roman"/>
                <w:szCs w:val="21"/>
              </w:rPr>
            </w:pPr>
          </w:p>
        </w:tc>
        <w:tc>
          <w:tcPr>
            <w:tcW w:w="0" w:type="auto"/>
            <w:vAlign w:val="center"/>
          </w:tcPr>
          <w:p w14:paraId="3C6C1539">
            <w:pPr>
              <w:spacing w:line="360" w:lineRule="auto"/>
              <w:jc w:val="center"/>
              <w:rPr>
                <w:rFonts w:ascii="宋体" w:hAnsi="宋体" w:eastAsia="宋体" w:cs="Times New Roman"/>
                <w:szCs w:val="21"/>
              </w:rPr>
            </w:pPr>
          </w:p>
        </w:tc>
        <w:tc>
          <w:tcPr>
            <w:tcW w:w="0" w:type="auto"/>
            <w:vAlign w:val="center"/>
          </w:tcPr>
          <w:p w14:paraId="405C98BB">
            <w:pPr>
              <w:spacing w:line="360" w:lineRule="auto"/>
              <w:jc w:val="center"/>
              <w:rPr>
                <w:rFonts w:ascii="宋体" w:hAnsi="宋体" w:eastAsia="宋体" w:cs="Times New Roman"/>
                <w:szCs w:val="21"/>
              </w:rPr>
            </w:pPr>
          </w:p>
        </w:tc>
        <w:tc>
          <w:tcPr>
            <w:tcW w:w="0" w:type="auto"/>
          </w:tcPr>
          <w:p w14:paraId="7D9043B2">
            <w:pPr>
              <w:spacing w:line="360" w:lineRule="auto"/>
              <w:jc w:val="center"/>
              <w:rPr>
                <w:rFonts w:ascii="宋体" w:hAnsi="宋体" w:eastAsia="宋体" w:cs="Times New Roman"/>
                <w:szCs w:val="21"/>
              </w:rPr>
            </w:pPr>
          </w:p>
        </w:tc>
        <w:tc>
          <w:tcPr>
            <w:tcW w:w="0" w:type="auto"/>
            <w:vAlign w:val="center"/>
          </w:tcPr>
          <w:p w14:paraId="578641CE">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47F9177">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A9B314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5F06BD1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A86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266705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AE9A16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2E4B19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F56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80E5DC">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FDCDAB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其中课堂考勤占</w:t>
            </w:r>
            <w:r>
              <w:rPr>
                <w:rFonts w:ascii="Times New Roman" w:hAnsi="Times New Roman" w:eastAsia="宋体" w:cs="Times New Roman"/>
                <w:szCs w:val="21"/>
              </w:rPr>
              <w:t>20%，平时还课占80%。</w:t>
            </w:r>
          </w:p>
          <w:p w14:paraId="7B545B7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w:t>
            </w:r>
            <w:r>
              <w:rPr>
                <w:rFonts w:ascii="Times New Roman" w:hAnsi="Times New Roman" w:eastAsia="宋体" w:cs="Times New Roman"/>
                <w:szCs w:val="21"/>
              </w:rPr>
              <w:t>5分，无故缺席一次扣10分，无故缺席累积达5次以上（不含5次）取消课程成绩。</w:t>
            </w:r>
          </w:p>
          <w:p w14:paraId="76E3661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平时还课：每次课堂抽部分同学还课，主要考核学生对每节课知识点的复习、理解和掌握程度，计算全部还课的平均成绩。</w:t>
            </w:r>
          </w:p>
        </w:tc>
        <w:tc>
          <w:tcPr>
            <w:tcW w:w="0" w:type="auto"/>
            <w:vAlign w:val="center"/>
          </w:tcPr>
          <w:p w14:paraId="4DE5DFF8">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629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96357C">
            <w:pPr>
              <w:rPr>
                <w:rFonts w:ascii="Times New Roman" w:hAnsi="Times New Roman" w:eastAsia="宋体" w:cs="Times New Roman"/>
                <w:szCs w:val="21"/>
              </w:rPr>
            </w:pPr>
            <w:r>
              <w:rPr>
                <w:rFonts w:hint="eastAsia" w:ascii="Times New Roman" w:hAnsi="Times New Roman" w:eastAsia="宋体" w:cs="Times New Roman"/>
                <w:szCs w:val="21"/>
              </w:rPr>
              <w:t>实践成绩</w:t>
            </w:r>
          </w:p>
        </w:tc>
        <w:tc>
          <w:tcPr>
            <w:tcW w:w="7141" w:type="dxa"/>
            <w:vAlign w:val="center"/>
          </w:tcPr>
          <w:p w14:paraId="209EF521">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完成</w:t>
            </w:r>
            <w:r>
              <w:rPr>
                <w:rFonts w:ascii="宋体" w:hAnsi="宋体" w:eastAsia="宋体" w:cs="宋体"/>
                <w:color w:val="000000"/>
                <w:kern w:val="0"/>
                <w:szCs w:val="21"/>
                <w:lang w:bidi="ar"/>
              </w:rPr>
              <w:t>8个实践活动，主要考核学生应用钢琴即兴伴奏基本理论进行歌曲伴奏能力，并对学生所编配的伴奏进行分析与评价。每次实践还课按百分制分别给出成绩。8个实践成绩平均后得到实践总评成绩并按20%计入课程总成绩。</w:t>
            </w:r>
          </w:p>
        </w:tc>
        <w:tc>
          <w:tcPr>
            <w:tcW w:w="0" w:type="auto"/>
            <w:vAlign w:val="center"/>
          </w:tcPr>
          <w:p w14:paraId="643424CE">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5A7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847719">
            <w:pPr>
              <w:rPr>
                <w:rFonts w:ascii="Times New Roman" w:hAnsi="Times New Roman" w:eastAsia="宋体" w:cs="Times New Roman"/>
                <w:szCs w:val="21"/>
              </w:rPr>
            </w:pPr>
            <w:r>
              <w:rPr>
                <w:rFonts w:hint="eastAsia" w:ascii="Times New Roman" w:hAnsi="Times New Roman" w:eastAsia="宋体" w:cs="Times New Roman"/>
                <w:szCs w:val="21"/>
              </w:rPr>
              <w:t>期末成绩</w:t>
            </w:r>
          </w:p>
        </w:tc>
        <w:tc>
          <w:tcPr>
            <w:tcW w:w="7141" w:type="dxa"/>
            <w:vAlign w:val="center"/>
          </w:tcPr>
          <w:p w14:paraId="57AB64C3">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弹唱考试内容包括自弹自唱、你弹我唱、即兴伴奏等，以考试成绩的</w:t>
            </w:r>
            <w:r>
              <w:rPr>
                <w:rFonts w:ascii="宋体" w:hAnsi="宋体" w:eastAsia="宋体" w:cs="宋体"/>
                <w:color w:val="000000"/>
                <w:kern w:val="0"/>
                <w:szCs w:val="21"/>
                <w:lang w:bidi="ar"/>
              </w:rPr>
              <w:t>60%计入课程总成绩。其中考核钢琴伴奏编配占30%，钢琴即兴伴奏的设计与演奏30%；考核学生自弹自唱的设计与表演40%。</w:t>
            </w:r>
          </w:p>
        </w:tc>
        <w:tc>
          <w:tcPr>
            <w:tcW w:w="0" w:type="auto"/>
            <w:vAlign w:val="center"/>
          </w:tcPr>
          <w:p w14:paraId="311997F4">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4364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95C427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D4DBCF6">
            <w:pPr>
              <w:jc w:val="left"/>
              <w:rPr>
                <w:rFonts w:ascii="Times New Roman" w:hAnsi="Times New Roman" w:eastAsia="宋体" w:cs="Times New Roman"/>
                <w:szCs w:val="21"/>
              </w:rPr>
            </w:pPr>
          </w:p>
        </w:tc>
        <w:tc>
          <w:tcPr>
            <w:tcW w:w="0" w:type="auto"/>
            <w:vAlign w:val="center"/>
          </w:tcPr>
          <w:p w14:paraId="2045D52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324BDCF">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28D7583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2DD072D8">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79"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79" DrawAspect="Content" ObjectID="_1468075774" r:id="rId58">
            <o:LockedField>false</o:LockedField>
          </o:OLEObject>
        </w:object>
      </w:r>
    </w:p>
    <w:p w14:paraId="59826A1A">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263EA009">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7F031C45">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E81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F0B3598">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11601FB5">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642CD18">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7F77E93">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CF3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224A7BE">
            <w:pPr>
              <w:spacing w:line="276" w:lineRule="auto"/>
              <w:jc w:val="left"/>
              <w:rPr>
                <w:rFonts w:ascii="宋体" w:hAnsi="宋体" w:eastAsia="宋体" w:cs="宋体"/>
                <w:szCs w:val="21"/>
              </w:rPr>
            </w:pPr>
            <w:r>
              <w:rPr>
                <w:rFonts w:hint="eastAsia" w:ascii="宋体" w:hAnsi="宋体" w:eastAsia="宋体" w:cs="宋体"/>
                <w:szCs w:val="21"/>
              </w:rPr>
              <w:t>钢琴即兴伴奏汇报展演</w:t>
            </w:r>
          </w:p>
        </w:tc>
        <w:tc>
          <w:tcPr>
            <w:tcW w:w="3407" w:type="dxa"/>
            <w:vAlign w:val="center"/>
          </w:tcPr>
          <w:p w14:paraId="62B8CF9E">
            <w:pPr>
              <w:spacing w:line="276" w:lineRule="auto"/>
              <w:jc w:val="left"/>
              <w:rPr>
                <w:rFonts w:ascii="宋体" w:hAnsi="宋体" w:eastAsia="宋体" w:cs="宋体"/>
                <w:szCs w:val="21"/>
              </w:rPr>
            </w:pPr>
            <w:r>
              <w:rPr>
                <w:rFonts w:hint="eastAsia" w:ascii="宋体" w:hAnsi="宋体" w:eastAsia="宋体" w:cs="宋体"/>
                <w:szCs w:val="21"/>
              </w:rPr>
              <w:t>以班级为单位，以钢琴作为伴奏乐器，采用多种形式，组成一台音乐会节目。</w:t>
            </w:r>
          </w:p>
        </w:tc>
        <w:tc>
          <w:tcPr>
            <w:tcW w:w="740" w:type="dxa"/>
            <w:vAlign w:val="center"/>
          </w:tcPr>
          <w:p w14:paraId="062D02F2">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6423C48F">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7A0A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1F6D8EB">
            <w:pPr>
              <w:spacing w:line="276" w:lineRule="auto"/>
              <w:jc w:val="left"/>
              <w:rPr>
                <w:rFonts w:ascii="宋体" w:hAnsi="宋体" w:eastAsia="宋体" w:cs="宋体"/>
                <w:szCs w:val="21"/>
              </w:rPr>
            </w:pPr>
            <w:r>
              <w:rPr>
                <w:rFonts w:hint="eastAsia" w:ascii="宋体" w:hAnsi="宋体" w:eastAsia="宋体" w:cs="宋体"/>
                <w:szCs w:val="21"/>
              </w:rPr>
              <w:t>钢琴即兴伴奏比赛</w:t>
            </w:r>
          </w:p>
        </w:tc>
        <w:tc>
          <w:tcPr>
            <w:tcW w:w="3407" w:type="dxa"/>
            <w:vAlign w:val="center"/>
          </w:tcPr>
          <w:p w14:paraId="6F9D175B">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依据江苏省师范生基本功比赛要求举办钢琴即兴伴奏比赛。</w:t>
            </w:r>
          </w:p>
        </w:tc>
        <w:tc>
          <w:tcPr>
            <w:tcW w:w="740" w:type="dxa"/>
            <w:vAlign w:val="center"/>
          </w:tcPr>
          <w:p w14:paraId="4E59D8A7">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0FF1BB50">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1BC369D7">
      <w:pPr>
        <w:spacing w:line="360" w:lineRule="auto"/>
        <w:ind w:firstLine="551" w:firstLineChars="196"/>
        <w:jc w:val="left"/>
        <w:rPr>
          <w:rFonts w:ascii="宋体" w:hAnsi="宋体" w:eastAsia="宋体" w:cs="Times New Roman"/>
          <w:b/>
          <w:color w:val="000000"/>
          <w:sz w:val="28"/>
          <w:szCs w:val="28"/>
        </w:rPr>
      </w:pPr>
    </w:p>
    <w:p w14:paraId="4ACB9BC5">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12A0D79D">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DA6215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1C79894F">
      <w:pPr>
        <w:spacing w:line="360" w:lineRule="auto"/>
        <w:jc w:val="left"/>
        <w:rPr>
          <w:rFonts w:ascii="Times New Roman" w:hAnsi="Times New Roman" w:eastAsia="宋体" w:cs="Times New Roman"/>
          <w:b/>
          <w:szCs w:val="21"/>
        </w:rPr>
      </w:pPr>
    </w:p>
    <w:p w14:paraId="13AF1866">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FC46703">
      <w:pPr>
        <w:spacing w:line="360" w:lineRule="auto"/>
        <w:ind w:firstLine="420" w:firstLineChars="200"/>
        <w:jc w:val="left"/>
        <w:rPr>
          <w:rFonts w:ascii="宋体" w:hAnsi="宋体" w:eastAsia="宋体" w:cs="Times New Roman"/>
          <w:bCs/>
          <w:color w:val="000000"/>
          <w:szCs w:val="21"/>
        </w:rPr>
      </w:pPr>
      <w:r>
        <w:rPr>
          <w:rFonts w:hint="eastAsia" w:ascii="宋体" w:hAnsi="宋体" w:eastAsia="宋体" w:cs="Times New Roman"/>
          <w:bCs/>
          <w:color w:val="000000"/>
          <w:szCs w:val="21"/>
        </w:rPr>
        <w:t>《</w:t>
      </w:r>
      <w:r>
        <w:rPr>
          <w:rFonts w:ascii="宋体" w:hAnsi="宋体" w:eastAsia="宋体" w:cs="Times New Roman"/>
          <w:bCs/>
          <w:color w:val="000000"/>
          <w:szCs w:val="21"/>
        </w:rPr>
        <w:t>钢琴弹唱综合实用教程</w:t>
      </w:r>
      <w:r>
        <w:rPr>
          <w:rFonts w:hint="eastAsia" w:ascii="宋体" w:hAnsi="宋体" w:eastAsia="宋体" w:cs="Times New Roman"/>
          <w:bCs/>
          <w:color w:val="000000"/>
          <w:szCs w:val="21"/>
        </w:rPr>
        <w:t>》叶波，郑隽逸，柳飞</w:t>
      </w:r>
      <w:r>
        <w:rPr>
          <w:rFonts w:ascii="宋体" w:hAnsi="宋体" w:eastAsia="宋体" w:cs="Times New Roman"/>
          <w:bCs/>
          <w:color w:val="000000"/>
          <w:szCs w:val="21"/>
        </w:rPr>
        <w:t>.南京：南京师范大学出版社.2014.</w:t>
      </w:r>
    </w:p>
    <w:p w14:paraId="11657877">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C8C8A2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1.郑隽逸</w:t>
      </w:r>
      <w:r>
        <w:rPr>
          <w:rFonts w:ascii="Times New Roman" w:hAnsi="Times New Roman" w:eastAsia="宋体" w:cs="Times New Roman"/>
          <w:szCs w:val="21"/>
        </w:rPr>
        <w:t>.幼儿歌曲弹唱教程.长沙：湖南师范大学出版社.2018.</w:t>
      </w:r>
    </w:p>
    <w:p w14:paraId="0EE7682D">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2.冯德钢</w:t>
      </w:r>
      <w:r>
        <w:rPr>
          <w:rFonts w:ascii="Times New Roman" w:hAnsi="Times New Roman" w:eastAsia="宋体" w:cs="Times New Roman"/>
          <w:szCs w:val="21"/>
        </w:rPr>
        <w:t>.歌曲弹唱集.南京：江苏凤凰少年儿童出版社.2019.</w:t>
      </w:r>
    </w:p>
    <w:p w14:paraId="1E7BE988">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3.冯德钢</w:t>
      </w:r>
      <w:r>
        <w:rPr>
          <w:rFonts w:ascii="Times New Roman" w:hAnsi="Times New Roman" w:eastAsia="宋体" w:cs="Times New Roman"/>
          <w:szCs w:val="21"/>
        </w:rPr>
        <w:t>.钢琴即兴伴奏新编.南京：南京师范大学出版社，2008.</w:t>
      </w:r>
    </w:p>
    <w:p w14:paraId="6080C81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4.刘聪，韩冬</w:t>
      </w:r>
      <w:r>
        <w:rPr>
          <w:rFonts w:ascii="Times New Roman" w:hAnsi="Times New Roman" w:eastAsia="宋体" w:cs="Times New Roman"/>
          <w:szCs w:val="21"/>
        </w:rPr>
        <w:t>.钢琴即兴伴奏教程.北京：人民音乐出版社，2007.</w:t>
      </w:r>
    </w:p>
    <w:p w14:paraId="36AD78C9"/>
    <w:p w14:paraId="03A845E2"/>
    <w:p w14:paraId="3C04320B"/>
    <w:p w14:paraId="669DC9F8"/>
    <w:p w14:paraId="32866B0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D15E08F">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08FE8591">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31BF5B19">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3B49A916"/>
    <w:p w14:paraId="63E4C008">
      <w:pPr>
        <w:spacing w:line="360" w:lineRule="auto"/>
        <w:jc w:val="center"/>
        <w:outlineLvl w:val="0"/>
        <w:rPr>
          <w:rFonts w:ascii="Times New Roman" w:hAnsi="Times New Roman" w:eastAsia="宋体" w:cs="Times New Roman"/>
          <w:b/>
          <w:sz w:val="44"/>
          <w:szCs w:val="44"/>
        </w:rPr>
      </w:pPr>
      <w:bookmarkStart w:id="180" w:name="_Toc19648"/>
      <w:r>
        <w:rPr>
          <w:rFonts w:hint="eastAsia" w:ascii="Times New Roman" w:hAnsi="Times New Roman" w:eastAsia="宋体" w:cs="Times New Roman"/>
          <w:b/>
          <w:sz w:val="44"/>
          <w:szCs w:val="44"/>
        </w:rPr>
        <w:t>《钢琴即兴伴奏</w:t>
      </w:r>
      <w:r>
        <w:rPr>
          <w:rFonts w:hint="eastAsia" w:ascii="宋体" w:hAnsi="宋体" w:eastAsia="宋体" w:cs="Times New Roman"/>
          <w:b/>
          <w:sz w:val="44"/>
          <w:szCs w:val="44"/>
        </w:rPr>
        <w:t>Ⅱ</w:t>
      </w:r>
      <w:r>
        <w:rPr>
          <w:rFonts w:hint="eastAsia" w:ascii="Times New Roman" w:hAnsi="Times New Roman" w:eastAsia="宋体" w:cs="Times New Roman"/>
          <w:b/>
          <w:sz w:val="44"/>
          <w:szCs w:val="44"/>
        </w:rPr>
        <w:t>》课程教学大纲</w:t>
      </w:r>
      <w:bookmarkEnd w:id="180"/>
    </w:p>
    <w:p w14:paraId="2A60DC2D">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 xml:space="preserve">（Collaborative Piano </w:t>
      </w:r>
      <w:r>
        <w:rPr>
          <w:rFonts w:hint="eastAsia" w:ascii="宋体" w:hAnsi="宋体" w:eastAsia="宋体" w:cs="Times New Roman"/>
          <w:b/>
          <w:bCs/>
          <w:sz w:val="28"/>
          <w:szCs w:val="28"/>
        </w:rPr>
        <w:t>Ⅱ</w:t>
      </w:r>
      <w:r>
        <w:rPr>
          <w:rFonts w:ascii="Times New Roman" w:hAnsi="Times New Roman" w:eastAsia="宋体" w:cs="Times New Roman"/>
          <w:b/>
          <w:bCs/>
          <w:sz w:val="28"/>
          <w:szCs w:val="28"/>
        </w:rPr>
        <w:t>）</w:t>
      </w:r>
    </w:p>
    <w:p w14:paraId="4AFBD0F6">
      <w:pPr>
        <w:spacing w:line="360" w:lineRule="auto"/>
        <w:jc w:val="center"/>
        <w:rPr>
          <w:rFonts w:ascii="Times New Roman" w:hAnsi="Times New Roman" w:eastAsia="宋体" w:cs="Times New Roman"/>
          <w:bCs/>
          <w:sz w:val="30"/>
          <w:szCs w:val="30"/>
        </w:rPr>
      </w:pPr>
    </w:p>
    <w:p w14:paraId="69EF710B">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课程名称：钢琴即兴伴奏</w:t>
      </w:r>
      <w:r>
        <w:rPr>
          <w:rFonts w:hint="eastAsia" w:ascii="宋体" w:hAnsi="宋体" w:eastAsia="宋体" w:cs="Times New Roman"/>
          <w:b/>
          <w:sz w:val="24"/>
          <w:szCs w:val="24"/>
        </w:rPr>
        <w:t>Ⅱ</w:t>
      </w:r>
    </w:p>
    <w:p w14:paraId="2FA08657">
      <w:pPr>
        <w:spacing w:line="360" w:lineRule="auto"/>
        <w:ind w:firstLine="482" w:firstLineChars="200"/>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rPr>
        <w:t>课程代码：</w:t>
      </w:r>
      <w:r>
        <w:rPr>
          <w:rFonts w:ascii="Times New Roman" w:hAnsi="Times New Roman" w:eastAsia="宋体" w:cs="Times New Roman"/>
          <w:b/>
          <w:sz w:val="24"/>
          <w:szCs w:val="24"/>
        </w:rPr>
        <w:t>240302</w:t>
      </w:r>
      <w:r>
        <w:rPr>
          <w:rFonts w:hint="eastAsia" w:ascii="Times New Roman" w:hAnsi="Times New Roman" w:eastAsia="宋体" w:cs="Times New Roman"/>
          <w:b/>
          <w:sz w:val="24"/>
          <w:szCs w:val="24"/>
        </w:rPr>
        <w:t>8</w:t>
      </w:r>
    </w:p>
    <w:p w14:paraId="08B262B8">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分：3</w:t>
      </w:r>
    </w:p>
    <w:p w14:paraId="12EABACD">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 xml:space="preserve">学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时：48</w:t>
      </w:r>
    </w:p>
    <w:p w14:paraId="4F3F93B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先修课程：基本乐理、视唱练耳Ⅰ、视唱练耳Ⅱ、和声学Ⅰ、钢琴Ⅰ、钢琴Ⅱ、声乐Ⅰ、声乐Ⅱ、钢琴即兴伴奏</w:t>
      </w:r>
      <w:r>
        <w:rPr>
          <w:rFonts w:hint="eastAsia" w:ascii="宋体" w:hAnsi="宋体" w:eastAsia="宋体" w:cs="Times New Roman"/>
          <w:b/>
          <w:sz w:val="24"/>
          <w:szCs w:val="24"/>
        </w:rPr>
        <w:t>I</w:t>
      </w:r>
    </w:p>
    <w:p w14:paraId="20202F07">
      <w:pPr>
        <w:spacing w:line="360" w:lineRule="auto"/>
        <w:ind w:firstLine="482" w:firstLineChars="200"/>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适用专业：音乐学</w:t>
      </w:r>
    </w:p>
    <w:p w14:paraId="1E607E61">
      <w:pPr>
        <w:spacing w:line="360" w:lineRule="auto"/>
        <w:jc w:val="left"/>
        <w:rPr>
          <w:rFonts w:ascii="Times New Roman" w:hAnsi="Times New Roman" w:eastAsia="宋体" w:cs="Times New Roman"/>
          <w:b/>
          <w:sz w:val="24"/>
          <w:szCs w:val="24"/>
        </w:rPr>
      </w:pPr>
    </w:p>
    <w:p w14:paraId="3AB8CA05">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rPr>
        <w:t>一、课程简介</w:t>
      </w:r>
    </w:p>
    <w:p w14:paraId="61245925">
      <w:pPr>
        <w:spacing w:line="360" w:lineRule="auto"/>
        <w:ind w:firstLine="630" w:firstLineChars="300"/>
        <w:jc w:val="left"/>
        <w:rPr>
          <w:rFonts w:ascii="Times New Roman" w:hAnsi="Times New Roman" w:eastAsia="宋体" w:cs="Times New Roman"/>
          <w:sz w:val="24"/>
          <w:szCs w:val="24"/>
        </w:rPr>
      </w:pPr>
      <w:r>
        <w:rPr>
          <w:rFonts w:hint="eastAsia" w:ascii="Times New Roman" w:hAnsi="Times New Roman" w:eastAsia="宋体" w:cs="Times New Roman"/>
          <w:szCs w:val="21"/>
        </w:rPr>
        <w:t>本课程是音乐学专业的一门专业基础课，讲授钢琴伴奏的基础知识。通过本课程的教学，使学生明确钢琴伴奏在歌曲中的重要作用，具备正确的和声听辨及编配能力，掌握钢琴即兴伴奏的基本方法，具备为歌曲进行即兴伴奏以及自弹自唱的能力，为其今后从事的音乐工作提供重要的基础。</w:t>
      </w:r>
    </w:p>
    <w:p w14:paraId="26B979F2">
      <w:pPr>
        <w:spacing w:line="360" w:lineRule="auto"/>
        <w:jc w:val="left"/>
        <w:rPr>
          <w:rFonts w:ascii="宋体" w:hAnsi="宋体" w:eastAsia="宋体" w:cs="Times New Roman"/>
          <w:b/>
          <w:color w:val="000000"/>
          <w:szCs w:val="21"/>
        </w:rPr>
      </w:pPr>
    </w:p>
    <w:p w14:paraId="49C71397">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二</w:t>
      </w:r>
      <w:r>
        <w:rPr>
          <w:rFonts w:ascii="宋体" w:hAnsi="宋体" w:eastAsia="宋体" w:cs="Times New Roman"/>
          <w:b/>
          <w:color w:val="000000"/>
          <w:sz w:val="24"/>
          <w:szCs w:val="24"/>
        </w:rPr>
        <w:t>、课程目标</w:t>
      </w:r>
    </w:p>
    <w:p w14:paraId="04B85380">
      <w:pPr>
        <w:spacing w:line="360" w:lineRule="auto"/>
        <w:ind w:firstLine="422" w:firstLineChars="200"/>
        <w:rPr>
          <w:rFonts w:ascii="宋体" w:hAnsi="宋体" w:eastAsia="宋体" w:cs="Times New Roman"/>
          <w:b/>
          <w:color w:val="000000"/>
          <w:szCs w:val="21"/>
        </w:rPr>
      </w:pPr>
      <w:r>
        <w:rPr>
          <w:rFonts w:hint="eastAsia" w:ascii="宋体" w:hAnsi="宋体" w:eastAsia="宋体" w:cs="Times New Roman"/>
          <w:b/>
          <w:color w:val="000000"/>
          <w:szCs w:val="21"/>
        </w:rPr>
        <w:t>（一）课程具体目标</w:t>
      </w:r>
    </w:p>
    <w:p w14:paraId="7C963DBE">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掌握钢琴即兴伴奏课程的内涵与价值、钢琴即兴伴奏活动相关理论、钢琴即兴伴奏目标、钢琴即兴伴奏的基本要求与方法、为歌曲编配伴奏的思路、歌曲弹唱的技巧与策略等基础知识。</w:t>
      </w:r>
    </w:p>
    <w:p w14:paraId="2144FB53">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能根据歌曲结构特点，音乐风格，运用三种基本的伴奏音型，创造性地设计不同类型的伴奏织体为幼儿歌曲或一段体歌曲编配伴奏。</w:t>
      </w:r>
    </w:p>
    <w:p w14:paraId="0B07B6B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具有对不同风格音乐作品所选伴奏的准确定位，能够依据个人的钢琴演奏水平，为不同调式的歌曲编配合适的伴奏，并具备完整性和艺术性。</w:t>
      </w:r>
    </w:p>
    <w:p w14:paraId="694C1B0C">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能够在与同伴合作活动中完成不同类型歌曲的伴奏与演唱，相互之间能够很好的协调与配合，具备小组互助和合作学习体验。</w:t>
      </w:r>
    </w:p>
    <w:p w14:paraId="7CA871D1">
      <w:pPr>
        <w:spacing w:line="360" w:lineRule="auto"/>
        <w:ind w:firstLine="482"/>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8"/>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B8B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9ECA04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764FB0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259DB9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C345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1E3304">
            <w:pPr>
              <w:widowControl/>
              <w:jc w:val="left"/>
              <w:rPr>
                <w:rFonts w:hAnsi="宋体"/>
                <w:b/>
                <w:bCs/>
                <w:szCs w:val="21"/>
              </w:rPr>
            </w:pPr>
            <w:r>
              <w:rPr>
                <w:rFonts w:hAnsi="宋体"/>
                <w:b/>
                <w:bCs/>
                <w:szCs w:val="21"/>
              </w:rPr>
              <w:t>毕业要求3. [</w:t>
            </w:r>
            <w:r>
              <w:rPr>
                <w:rFonts w:hint="eastAsia" w:hAnsi="宋体"/>
                <w:b/>
                <w:bCs/>
                <w:szCs w:val="21"/>
              </w:rPr>
              <w:t>学科素养</w:t>
            </w:r>
            <w:r>
              <w:rPr>
                <w:rFonts w:hAnsi="宋体"/>
                <w:b/>
                <w:bCs/>
                <w:szCs w:val="21"/>
              </w:rPr>
              <w:t>]</w:t>
            </w:r>
            <w:r>
              <w:rPr>
                <w:rFonts w:hint="eastAsia" w:hAnsi="宋体"/>
                <w:b/>
                <w:bCs/>
                <w:szCs w:val="21"/>
              </w:rPr>
              <w:t xml:space="preserve"> </w:t>
            </w:r>
          </w:p>
          <w:p w14:paraId="4B042FFB">
            <w:pPr>
              <w:spacing w:line="276" w:lineRule="auto"/>
              <w:jc w:val="left"/>
              <w:rPr>
                <w:rFonts w:ascii="Times New Roman" w:hAnsi="Times New Roman" w:eastAsia="宋体" w:cs="Times New Roman"/>
                <w:szCs w:val="21"/>
              </w:rPr>
            </w:pPr>
          </w:p>
        </w:tc>
        <w:tc>
          <w:tcPr>
            <w:tcW w:w="5688" w:type="dxa"/>
            <w:vAlign w:val="center"/>
          </w:tcPr>
          <w:p w14:paraId="08AC8D44">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Ansi="宋体"/>
                <w:b/>
                <w:bCs/>
                <w:szCs w:val="21"/>
              </w:rPr>
              <w:t>3.1</w:t>
            </w:r>
            <w:r>
              <w:rPr>
                <w:rFonts w:hint="eastAsia" w:hAnsi="宋体"/>
                <w:b/>
                <w:bCs/>
                <w:szCs w:val="21"/>
              </w:rPr>
              <w:t>：基本技能。</w:t>
            </w:r>
            <w:r>
              <w:rPr>
                <w:rFonts w:hint="eastAsia" w:ascii="Times New Roman" w:hAnsi="Times New Roman" w:eastAsia="宋体" w:cs="Times New Roman"/>
                <w:szCs w:val="21"/>
              </w:rPr>
              <w:t>熟练掌握五线谱、简谱的识谱、唱谱、写谱、打谱能力，具备歌曲演唱、器乐演奏、钢琴即兴伴奏、舞蹈及编创、合唱指挥，音乐分析、创作与改编等音乐学科相关技能。</w:t>
            </w:r>
          </w:p>
          <w:p w14:paraId="3D510A7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具有一定的人文与科学素养。掌握音乐学科的基础知识和基本技能，理解音乐学科知识体系和基本方法。了解音乐学科与其他学科、社会实践之间的联系。</w:t>
            </w:r>
          </w:p>
        </w:tc>
        <w:tc>
          <w:tcPr>
            <w:tcW w:w="1191" w:type="dxa"/>
            <w:vAlign w:val="center"/>
          </w:tcPr>
          <w:p w14:paraId="6E3D1E2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712E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F656EDD">
            <w:pPr>
              <w:widowControl/>
              <w:jc w:val="left"/>
              <w:rPr>
                <w:rFonts w:hAnsi="宋体"/>
                <w:b/>
                <w:bCs/>
                <w:szCs w:val="21"/>
              </w:rPr>
            </w:pPr>
            <w:r>
              <w:rPr>
                <w:rFonts w:hAnsi="宋体"/>
                <w:b/>
                <w:bCs/>
                <w:szCs w:val="21"/>
              </w:rPr>
              <w:t>毕业要求4</w:t>
            </w:r>
            <w:r>
              <w:rPr>
                <w:rFonts w:hint="eastAsia" w:hAnsi="宋体"/>
                <w:b/>
                <w:bCs/>
                <w:szCs w:val="21"/>
              </w:rPr>
              <w:t>.</w:t>
            </w:r>
            <w:r>
              <w:rPr>
                <w:rFonts w:hAnsi="宋体"/>
                <w:b/>
                <w:bCs/>
                <w:szCs w:val="21"/>
              </w:rPr>
              <w:t xml:space="preserve"> [</w:t>
            </w:r>
            <w:r>
              <w:rPr>
                <w:rFonts w:hint="eastAsia" w:hAnsi="宋体"/>
                <w:b/>
                <w:bCs/>
                <w:szCs w:val="21"/>
              </w:rPr>
              <w:t>教学能力</w:t>
            </w:r>
            <w:r>
              <w:rPr>
                <w:rFonts w:hAnsi="宋体"/>
                <w:b/>
                <w:bCs/>
                <w:szCs w:val="21"/>
              </w:rPr>
              <w:t xml:space="preserve">] </w:t>
            </w:r>
          </w:p>
          <w:p w14:paraId="1A5326D0">
            <w:pPr>
              <w:spacing w:line="276" w:lineRule="auto"/>
              <w:jc w:val="left"/>
              <w:rPr>
                <w:rFonts w:ascii="Times New Roman" w:hAnsi="Times New Roman" w:eastAsia="宋体" w:cs="Times New Roman"/>
                <w:szCs w:val="21"/>
              </w:rPr>
            </w:pPr>
          </w:p>
        </w:tc>
        <w:tc>
          <w:tcPr>
            <w:tcW w:w="5688" w:type="dxa"/>
            <w:vAlign w:val="center"/>
          </w:tcPr>
          <w:p w14:paraId="1630E7DB">
            <w:pPr>
              <w:spacing w:line="276" w:lineRule="auto"/>
              <w:jc w:val="left"/>
              <w:rPr>
                <w:rFonts w:ascii="Times New Roman" w:hAnsi="Times New Roman" w:eastAsia="宋体" w:cs="Times New Roman"/>
                <w:szCs w:val="21"/>
              </w:rPr>
            </w:pPr>
            <w:r>
              <w:rPr>
                <w:rFonts w:hAnsi="宋体"/>
                <w:b/>
                <w:bCs/>
                <w:color w:val="000000"/>
                <w:kern w:val="0"/>
                <w:szCs w:val="21"/>
              </w:rPr>
              <w:t>指标点</w:t>
            </w:r>
            <w:r>
              <w:rPr>
                <w:rFonts w:hint="eastAsia" w:hAnsi="宋体"/>
                <w:b/>
                <w:bCs/>
                <w:szCs w:val="21"/>
              </w:rPr>
              <w:t>4.</w:t>
            </w:r>
            <w:r>
              <w:rPr>
                <w:rFonts w:hAnsi="宋体"/>
                <w:b/>
                <w:bCs/>
                <w:szCs w:val="21"/>
              </w:rPr>
              <w:t>2</w:t>
            </w:r>
            <w:r>
              <w:rPr>
                <w:rFonts w:hint="eastAsia" w:hAnsi="宋体"/>
                <w:b/>
                <w:bCs/>
                <w:szCs w:val="21"/>
              </w:rPr>
              <w:t>：教学实施。</w:t>
            </w:r>
            <w:r>
              <w:rPr>
                <w:rFonts w:hint="eastAsia" w:ascii="Times New Roman" w:hAnsi="Times New Roman" w:eastAsia="宋体" w:cs="Times New Roman"/>
                <w:szCs w:val="21"/>
              </w:rPr>
              <w:t>能够根据中学生身心发展和学科认知特点，综合运用音乐教学的理论与技能，现代教育理论与技术及其他人文学科知识开展教学实施和评价。</w:t>
            </w:r>
          </w:p>
          <w:p w14:paraId="739F762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能够依据中学音乐课程标准，针对学生身心发展和学科认知特点，运用音乐学科教学知识和现代教育技术、理论，进行教材分析，教学设计，实践和评价。具备一定教学研究能力。</w:t>
            </w:r>
          </w:p>
        </w:tc>
        <w:tc>
          <w:tcPr>
            <w:tcW w:w="1191" w:type="dxa"/>
            <w:vAlign w:val="center"/>
          </w:tcPr>
          <w:p w14:paraId="765DD1A3">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1DEB5732">
      <w:pPr>
        <w:spacing w:before="156" w:beforeLines="50"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（三）课程思政目标</w:t>
      </w:r>
    </w:p>
    <w:p w14:paraId="7B98BB61">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促使学生在扎实掌握学科知识体系、思想与方法的基础上，践行社会主义核心价值观，认同中国特色社会主义，贯彻党的教育方针，以立德树人为己任，认同教师工作的意义和专业性，遵守教师职业道德规范，具有积极的情感、端正的态度、正确的价值观，具有人文底蕴和科学精神，依法执教，富有爱心、责任心、事业心，立志成为有理想信念、有道德情操、有扎实学习、有仁爱之心的新时代大国良师。</w:t>
      </w:r>
    </w:p>
    <w:p w14:paraId="57E7E27D">
      <w:pPr>
        <w:spacing w:line="360" w:lineRule="auto"/>
        <w:jc w:val="left"/>
        <w:rPr>
          <w:rFonts w:ascii="宋体" w:hAnsi="宋体" w:eastAsia="宋体" w:cs="Times New Roman"/>
          <w:b/>
          <w:color w:val="000000"/>
          <w:sz w:val="28"/>
          <w:szCs w:val="28"/>
        </w:rPr>
      </w:pPr>
    </w:p>
    <w:p w14:paraId="59D3B2F1">
      <w:pPr>
        <w:spacing w:line="360" w:lineRule="auto"/>
        <w:jc w:val="left"/>
        <w:rPr>
          <w:rFonts w:ascii="宋体" w:hAnsi="宋体" w:eastAsia="宋体" w:cs="Times New Roman"/>
          <w:b/>
          <w:color w:val="000000"/>
          <w:sz w:val="24"/>
          <w:szCs w:val="24"/>
        </w:rPr>
      </w:pPr>
      <w:r>
        <w:rPr>
          <w:rFonts w:hint="eastAsia" w:ascii="宋体" w:hAnsi="宋体" w:eastAsia="宋体" w:cs="Times New Roman"/>
          <w:b/>
          <w:color w:val="000000"/>
          <w:sz w:val="24"/>
          <w:szCs w:val="24"/>
        </w:rPr>
        <w:t>三、教学内容与预期学习成效</w:t>
      </w:r>
    </w:p>
    <w:tbl>
      <w:tblPr>
        <w:tblStyle w:val="1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8C7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8CC70FA">
            <w:pPr>
              <w:jc w:val="center"/>
              <w:rPr>
                <w:rFonts w:ascii="宋体" w:hAnsi="宋体" w:eastAsia="宋体" w:cs="Times New Roman"/>
                <w:b/>
                <w:color w:val="000000"/>
                <w:szCs w:val="21"/>
              </w:rPr>
            </w:pPr>
            <w:r>
              <w:rPr>
                <w:rFonts w:hint="eastAsia" w:ascii="宋体" w:hAnsi="宋体" w:eastAsia="宋体" w:cs="Times New Roman"/>
                <w:b/>
                <w:color w:val="000000"/>
                <w:szCs w:val="21"/>
              </w:rPr>
              <w:t>知识</w:t>
            </w:r>
          </w:p>
          <w:p w14:paraId="1028D5D7">
            <w:pPr>
              <w:jc w:val="center"/>
              <w:rPr>
                <w:rFonts w:ascii="宋体" w:hAnsi="宋体" w:eastAsia="宋体" w:cs="Times New Roman"/>
                <w:b/>
                <w:color w:val="000000"/>
                <w:szCs w:val="21"/>
              </w:rPr>
            </w:pPr>
            <w:r>
              <w:rPr>
                <w:rFonts w:hint="eastAsia" w:ascii="宋体" w:hAnsi="宋体" w:eastAsia="宋体" w:cs="Times New Roman"/>
                <w:b/>
                <w:color w:val="000000"/>
                <w:szCs w:val="21"/>
              </w:rPr>
              <w:t>单元</w:t>
            </w:r>
          </w:p>
        </w:tc>
        <w:tc>
          <w:tcPr>
            <w:tcW w:w="1701" w:type="dxa"/>
            <w:vAlign w:val="center"/>
          </w:tcPr>
          <w:p w14:paraId="358F543E">
            <w:pPr>
              <w:jc w:val="center"/>
              <w:rPr>
                <w:rFonts w:ascii="宋体" w:hAnsi="宋体" w:eastAsia="宋体" w:cs="Times New Roman"/>
                <w:b/>
                <w:color w:val="000000"/>
                <w:szCs w:val="21"/>
              </w:rPr>
            </w:pPr>
            <w:r>
              <w:rPr>
                <w:rFonts w:hint="eastAsia" w:ascii="宋体" w:hAnsi="宋体" w:eastAsia="宋体" w:cs="Times New Roman"/>
                <w:b/>
                <w:color w:val="000000"/>
                <w:szCs w:val="21"/>
              </w:rPr>
              <w:t>知识点</w:t>
            </w:r>
          </w:p>
        </w:tc>
        <w:tc>
          <w:tcPr>
            <w:tcW w:w="1134" w:type="dxa"/>
            <w:vAlign w:val="center"/>
          </w:tcPr>
          <w:p w14:paraId="3B3901FF">
            <w:pPr>
              <w:jc w:val="center"/>
              <w:rPr>
                <w:rFonts w:ascii="宋体" w:hAnsi="宋体" w:eastAsia="宋体" w:cs="Times New Roman"/>
                <w:b/>
                <w:color w:val="000000"/>
                <w:szCs w:val="21"/>
              </w:rPr>
            </w:pPr>
            <w:r>
              <w:rPr>
                <w:rFonts w:hint="eastAsia" w:ascii="宋体" w:hAnsi="宋体" w:eastAsia="宋体" w:cs="Times New Roman"/>
                <w:b/>
                <w:color w:val="000000"/>
                <w:szCs w:val="21"/>
              </w:rPr>
              <w:t>对应</w:t>
            </w:r>
          </w:p>
          <w:p w14:paraId="5727BACE">
            <w:pPr>
              <w:jc w:val="center"/>
              <w:rPr>
                <w:rFonts w:ascii="宋体" w:hAnsi="宋体" w:eastAsia="宋体" w:cs="Times New Roman"/>
                <w:b/>
                <w:color w:val="000000"/>
                <w:szCs w:val="21"/>
              </w:rPr>
            </w:pPr>
            <w:r>
              <w:rPr>
                <w:rFonts w:hint="eastAsia" w:ascii="宋体" w:hAnsi="宋体" w:eastAsia="宋体" w:cs="Times New Roman"/>
                <w:b/>
                <w:color w:val="000000"/>
                <w:szCs w:val="21"/>
              </w:rPr>
              <w:t>课程目标</w:t>
            </w:r>
          </w:p>
        </w:tc>
        <w:tc>
          <w:tcPr>
            <w:tcW w:w="3260" w:type="dxa"/>
            <w:vAlign w:val="center"/>
          </w:tcPr>
          <w:p w14:paraId="69828508">
            <w:pPr>
              <w:jc w:val="center"/>
              <w:rPr>
                <w:rFonts w:ascii="宋体" w:hAnsi="宋体" w:eastAsia="宋体" w:cs="Times New Roman"/>
                <w:b/>
                <w:color w:val="000000"/>
                <w:szCs w:val="21"/>
              </w:rPr>
            </w:pPr>
            <w:r>
              <w:rPr>
                <w:rFonts w:hint="eastAsia" w:ascii="宋体" w:hAnsi="宋体" w:eastAsia="宋体" w:cs="Times New Roman"/>
                <w:b/>
                <w:color w:val="000000"/>
                <w:szCs w:val="21"/>
              </w:rPr>
              <w:t>预期学习成效</w:t>
            </w:r>
          </w:p>
        </w:tc>
        <w:tc>
          <w:tcPr>
            <w:tcW w:w="1560" w:type="dxa"/>
            <w:vAlign w:val="center"/>
          </w:tcPr>
          <w:p w14:paraId="092F03A9">
            <w:pPr>
              <w:jc w:val="center"/>
              <w:rPr>
                <w:rFonts w:ascii="宋体" w:hAnsi="宋体" w:eastAsia="宋体" w:cs="Times New Roman"/>
                <w:b/>
                <w:color w:val="000000"/>
                <w:szCs w:val="21"/>
              </w:rPr>
            </w:pPr>
            <w:r>
              <w:rPr>
                <w:rFonts w:hint="eastAsia" w:ascii="宋体" w:hAnsi="宋体" w:eastAsia="宋体" w:cs="Times New Roman"/>
                <w:b/>
                <w:color w:val="000000"/>
                <w:szCs w:val="21"/>
              </w:rPr>
              <w:t>实现环节</w:t>
            </w:r>
          </w:p>
        </w:tc>
        <w:tc>
          <w:tcPr>
            <w:tcW w:w="438" w:type="dxa"/>
            <w:vAlign w:val="center"/>
          </w:tcPr>
          <w:p w14:paraId="50CCDFBA">
            <w:pPr>
              <w:jc w:val="center"/>
              <w:rPr>
                <w:rFonts w:ascii="宋体" w:hAnsi="宋体" w:eastAsia="宋体" w:cs="Times New Roman"/>
                <w:b/>
                <w:color w:val="000000"/>
                <w:szCs w:val="21"/>
              </w:rPr>
            </w:pPr>
            <w:r>
              <w:rPr>
                <w:rFonts w:hint="eastAsia" w:ascii="宋体" w:hAnsi="宋体" w:eastAsia="宋体" w:cs="Times New Roman"/>
                <w:b/>
                <w:color w:val="000000"/>
                <w:szCs w:val="21"/>
              </w:rPr>
              <w:t>学时</w:t>
            </w:r>
          </w:p>
        </w:tc>
      </w:tr>
      <w:tr w14:paraId="268E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EA04E34">
            <w:pPr>
              <w:jc w:val="center"/>
              <w:rPr>
                <w:rFonts w:ascii="宋体" w:hAnsi="宋体" w:eastAsia="宋体" w:cs="Times New Roman"/>
                <w:b/>
                <w:color w:val="000000"/>
                <w:szCs w:val="21"/>
              </w:rPr>
            </w:pPr>
            <w:r>
              <w:rPr>
                <w:rFonts w:hint="eastAsia" w:ascii="宋体" w:hAnsi="宋体" w:eastAsia="宋体" w:cs="Times New Roman"/>
                <w:color w:val="000000"/>
                <w:szCs w:val="21"/>
              </w:rPr>
              <w:t>1.运用分解和弦基本形式的小调歌曲弹唱</w:t>
            </w:r>
          </w:p>
        </w:tc>
        <w:tc>
          <w:tcPr>
            <w:tcW w:w="1701" w:type="dxa"/>
            <w:vAlign w:val="center"/>
          </w:tcPr>
          <w:p w14:paraId="5952C66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小调分解和弦基本形式及正三和弦连接</w:t>
            </w:r>
          </w:p>
          <w:p w14:paraId="17DCB8B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C、F、G三种小调的正三和弦分解和弦形式连接</w:t>
            </w:r>
          </w:p>
          <w:p w14:paraId="69FEBC3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运用分解和弦基本形式为小调歌曲编配伴奏</w:t>
            </w:r>
          </w:p>
        </w:tc>
        <w:tc>
          <w:tcPr>
            <w:tcW w:w="1134" w:type="dxa"/>
            <w:vAlign w:val="center"/>
          </w:tcPr>
          <w:p w14:paraId="1BA1BC62">
            <w:pPr>
              <w:jc w:val="center"/>
              <w:rPr>
                <w:rFonts w:ascii="宋体" w:hAnsi="宋体" w:eastAsia="宋体" w:cs="Times New Roman"/>
                <w:b/>
                <w:color w:val="000000"/>
                <w:szCs w:val="21"/>
              </w:rPr>
            </w:pPr>
            <w:r>
              <w:rPr>
                <w:rFonts w:hint="eastAsia" w:ascii="宋体" w:hAnsi="宋体" w:eastAsia="宋体" w:cs="Times New Roman"/>
                <w:color w:val="000000"/>
                <w:szCs w:val="21"/>
              </w:rPr>
              <w:t>课程目标1、2</w:t>
            </w:r>
          </w:p>
        </w:tc>
        <w:tc>
          <w:tcPr>
            <w:tcW w:w="3260" w:type="dxa"/>
            <w:vAlign w:val="center"/>
          </w:tcPr>
          <w:p w14:paraId="5246B2FD">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1.掌握小调分解和弦伴奏的基本特点</w:t>
            </w:r>
          </w:p>
          <w:p w14:paraId="0815DECB">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2.了解C、F、G三种小调正三和弦的分解和弦形式连接</w:t>
            </w:r>
          </w:p>
          <w:p w14:paraId="28D5F00C">
            <w:pPr>
              <w:spacing w:line="269" w:lineRule="auto"/>
              <w:jc w:val="left"/>
              <w:rPr>
                <w:rFonts w:ascii="宋体" w:hAnsi="宋体" w:eastAsia="宋体" w:cs="Times New Roman"/>
                <w:b/>
                <w:color w:val="000000"/>
                <w:szCs w:val="21"/>
              </w:rPr>
            </w:pPr>
            <w:r>
              <w:rPr>
                <w:rFonts w:ascii="宋体" w:hAnsi="宋体" w:eastAsia="宋体" w:cs="Times New Roman"/>
                <w:color w:val="000000"/>
                <w:szCs w:val="21"/>
              </w:rPr>
              <w:t>3.运用分解和弦基本形式为小调歌曲编配伴奏</w:t>
            </w:r>
          </w:p>
        </w:tc>
        <w:tc>
          <w:tcPr>
            <w:tcW w:w="1560" w:type="dxa"/>
            <w:vAlign w:val="center"/>
          </w:tcPr>
          <w:p w14:paraId="5A4BDEEF">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1BA38E1A">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FFE979F">
            <w:pPr>
              <w:jc w:val="center"/>
              <w:rPr>
                <w:rFonts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31AB39D">
            <w:pPr>
              <w:jc w:val="center"/>
              <w:rPr>
                <w:rFonts w:ascii="宋体" w:hAnsi="宋体" w:eastAsia="宋体" w:cs="Times New Roman"/>
                <w:b/>
                <w:color w:val="000000"/>
                <w:szCs w:val="21"/>
              </w:rPr>
            </w:pPr>
            <w:r>
              <w:rPr>
                <w:rFonts w:hint="eastAsia" w:ascii="宋体" w:hAnsi="宋体" w:eastAsia="宋体" w:cs="Times New Roman"/>
                <w:color w:val="000000"/>
                <w:szCs w:val="21"/>
              </w:rPr>
              <w:t>6</w:t>
            </w:r>
          </w:p>
        </w:tc>
      </w:tr>
      <w:tr w14:paraId="1689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116D660">
            <w:pPr>
              <w:jc w:val="center"/>
              <w:rPr>
                <w:rFonts w:ascii="宋体" w:hAnsi="宋体" w:eastAsia="宋体" w:cs="Times New Roman"/>
                <w:color w:val="000000"/>
                <w:szCs w:val="21"/>
              </w:rPr>
            </w:pPr>
            <w:r>
              <w:rPr>
                <w:rFonts w:hint="eastAsia" w:ascii="宋体" w:hAnsi="宋体" w:eastAsia="宋体" w:cs="Times New Roman"/>
                <w:color w:val="000000"/>
                <w:szCs w:val="21"/>
              </w:rPr>
              <w:t>2.运用分解和弦变化形式的小调歌曲弹唱</w:t>
            </w:r>
          </w:p>
        </w:tc>
        <w:tc>
          <w:tcPr>
            <w:tcW w:w="1701" w:type="dxa"/>
            <w:vAlign w:val="center"/>
          </w:tcPr>
          <w:p w14:paraId="4260724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小调分解和弦变化形式及正三和弦连接</w:t>
            </w:r>
          </w:p>
          <w:p w14:paraId="6EC7E65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C、F、G三种小调的正三和弦分解和弦变化形式连接</w:t>
            </w:r>
          </w:p>
          <w:p w14:paraId="31206FB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运用分解和弦变化形式为小调歌曲编配伴奏</w:t>
            </w:r>
          </w:p>
        </w:tc>
        <w:tc>
          <w:tcPr>
            <w:tcW w:w="1134" w:type="dxa"/>
            <w:vAlign w:val="center"/>
          </w:tcPr>
          <w:p w14:paraId="65419A7B">
            <w:pPr>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34B2273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1.掌握运用分解和弦为小调编配伴奏的基本特点</w:t>
            </w:r>
          </w:p>
          <w:p w14:paraId="0DD315F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2.了解C、F、G三种小调正三和弦的分解和弦变化形式连接</w:t>
            </w:r>
          </w:p>
          <w:p w14:paraId="6548171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3.运用分解和弦变化形式为小调歌曲编配伴奏</w:t>
            </w:r>
          </w:p>
        </w:tc>
        <w:tc>
          <w:tcPr>
            <w:tcW w:w="1560" w:type="dxa"/>
            <w:vAlign w:val="center"/>
          </w:tcPr>
          <w:p w14:paraId="35A472B2">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212D05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A990D49">
            <w:pPr>
              <w:rPr>
                <w:rFonts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0575BBA">
            <w:pPr>
              <w:jc w:val="center"/>
              <w:rPr>
                <w:rFonts w:ascii="宋体" w:hAnsi="宋体" w:eastAsia="宋体" w:cs="Times New Roman"/>
                <w:b/>
                <w:color w:val="000000"/>
                <w:szCs w:val="21"/>
              </w:rPr>
            </w:pPr>
            <w:r>
              <w:rPr>
                <w:rFonts w:hint="eastAsia" w:ascii="宋体" w:hAnsi="宋体" w:eastAsia="宋体" w:cs="Times New Roman"/>
                <w:color w:val="000000"/>
                <w:szCs w:val="21"/>
              </w:rPr>
              <w:t>6</w:t>
            </w:r>
          </w:p>
        </w:tc>
      </w:tr>
      <w:tr w14:paraId="71FD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2F9E0E6">
            <w:pPr>
              <w:jc w:val="center"/>
              <w:rPr>
                <w:rFonts w:ascii="宋体" w:hAnsi="宋体" w:eastAsia="宋体" w:cs="Times New Roman"/>
                <w:color w:val="000000"/>
                <w:szCs w:val="21"/>
              </w:rPr>
            </w:pPr>
            <w:r>
              <w:rPr>
                <w:rFonts w:hint="eastAsia" w:ascii="宋体" w:hAnsi="宋体" w:eastAsia="宋体" w:cs="Times New Roman"/>
                <w:color w:val="000000"/>
                <w:szCs w:val="21"/>
              </w:rPr>
              <w:t>3.运用半分解和弦基本形式的小调歌曲弹唱</w:t>
            </w:r>
          </w:p>
        </w:tc>
        <w:tc>
          <w:tcPr>
            <w:tcW w:w="1701" w:type="dxa"/>
            <w:vAlign w:val="center"/>
          </w:tcPr>
          <w:p w14:paraId="55D5068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小调半分解和弦基本形式及正三和弦连接</w:t>
            </w:r>
          </w:p>
          <w:p w14:paraId="526C23E3">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C、F、G三种小调的正三和弦半分解和弦形式连接</w:t>
            </w:r>
          </w:p>
          <w:p w14:paraId="7C554DE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运用半分解和弦基本形式为小调歌曲编配伴奏</w:t>
            </w:r>
          </w:p>
        </w:tc>
        <w:tc>
          <w:tcPr>
            <w:tcW w:w="1134" w:type="dxa"/>
            <w:vAlign w:val="center"/>
          </w:tcPr>
          <w:p w14:paraId="7C3C1245">
            <w:pPr>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A8C8C1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1.掌握半分解和弦伴奏的基本特点</w:t>
            </w:r>
          </w:p>
          <w:p w14:paraId="1ABDA61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2.了解C、F、G三种大调正三和弦的半分解和弦形式连接</w:t>
            </w:r>
          </w:p>
          <w:p w14:paraId="22FEF39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3.运用半分解和弦基本形式为大调歌曲编配伴奏</w:t>
            </w:r>
          </w:p>
        </w:tc>
        <w:tc>
          <w:tcPr>
            <w:tcW w:w="1560" w:type="dxa"/>
            <w:vAlign w:val="center"/>
          </w:tcPr>
          <w:p w14:paraId="0ACEAE23">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4F36289D">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195D82E2">
            <w:pPr>
              <w:rPr>
                <w:rFonts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6E1EE90A">
            <w:pPr>
              <w:jc w:val="center"/>
              <w:rPr>
                <w:rFonts w:ascii="宋体" w:hAnsi="宋体" w:eastAsia="宋体" w:cs="Times New Roman"/>
                <w:b/>
                <w:color w:val="000000"/>
                <w:szCs w:val="21"/>
              </w:rPr>
            </w:pPr>
            <w:r>
              <w:rPr>
                <w:rFonts w:hint="eastAsia" w:ascii="宋体" w:hAnsi="宋体" w:eastAsia="宋体" w:cs="Times New Roman"/>
                <w:color w:val="000000"/>
                <w:szCs w:val="21"/>
              </w:rPr>
              <w:t>6</w:t>
            </w:r>
          </w:p>
        </w:tc>
      </w:tr>
      <w:tr w14:paraId="4A2D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D40FF20">
            <w:pPr>
              <w:jc w:val="center"/>
              <w:rPr>
                <w:rFonts w:ascii="宋体" w:hAnsi="宋体" w:eastAsia="宋体" w:cs="Times New Roman"/>
                <w:color w:val="000000"/>
                <w:szCs w:val="21"/>
              </w:rPr>
            </w:pPr>
            <w:r>
              <w:rPr>
                <w:rFonts w:hint="eastAsia" w:ascii="宋体" w:hAnsi="宋体" w:eastAsia="宋体" w:cs="Times New Roman"/>
                <w:color w:val="000000"/>
                <w:szCs w:val="21"/>
              </w:rPr>
              <w:t>4.运用半分解和弦变化形式的小调歌曲弹唱</w:t>
            </w:r>
          </w:p>
        </w:tc>
        <w:tc>
          <w:tcPr>
            <w:tcW w:w="1701" w:type="dxa"/>
            <w:vAlign w:val="center"/>
          </w:tcPr>
          <w:p w14:paraId="6E91F6D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小调半分解和弦变化形式及正三和弦连接</w:t>
            </w:r>
          </w:p>
          <w:p w14:paraId="6E957F1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C、F、G三种小调的正三和弦半分解和弦变化形式连接</w:t>
            </w:r>
          </w:p>
          <w:p w14:paraId="7B6772E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运用半分解和弦变化形式为小调歌曲编配伴奏</w:t>
            </w:r>
          </w:p>
        </w:tc>
        <w:tc>
          <w:tcPr>
            <w:tcW w:w="1134" w:type="dxa"/>
            <w:vAlign w:val="center"/>
          </w:tcPr>
          <w:p w14:paraId="7F8C47DF">
            <w:pPr>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D46B04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1.掌握运用半分解和弦为小调歌曲编配伴奏的基本特点</w:t>
            </w:r>
          </w:p>
          <w:p w14:paraId="5F7EE3CE">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2.了解C、F、G三种小调正三和弦的半分解和弦变化形式连接</w:t>
            </w:r>
          </w:p>
          <w:p w14:paraId="647D81A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3.运用半分解和弦变化形式为小调歌曲编配伴奏</w:t>
            </w:r>
          </w:p>
        </w:tc>
        <w:tc>
          <w:tcPr>
            <w:tcW w:w="1560" w:type="dxa"/>
            <w:vAlign w:val="center"/>
          </w:tcPr>
          <w:p w14:paraId="562E55DB">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2A5ACB44">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6F39E3DA">
            <w:pPr>
              <w:rPr>
                <w:rFonts w:ascii="宋体" w:hAnsi="宋体" w:eastAsia="宋体" w:cs="Times New Roman"/>
                <w:b/>
                <w:color w:val="000000"/>
                <w:szCs w:val="21"/>
              </w:rPr>
            </w:pPr>
            <w:r>
              <w:rPr>
                <w:rFonts w:hint="eastAsia" w:ascii="宋体" w:hAnsi="宋体" w:eastAsia="宋体" w:cs="Times New Roman"/>
                <w:color w:val="000000"/>
                <w:szCs w:val="21"/>
              </w:rPr>
              <w:t>4.单元测验</w:t>
            </w:r>
          </w:p>
        </w:tc>
        <w:tc>
          <w:tcPr>
            <w:tcW w:w="438" w:type="dxa"/>
            <w:vAlign w:val="center"/>
          </w:tcPr>
          <w:p w14:paraId="34CB48FF">
            <w:pPr>
              <w:jc w:val="center"/>
              <w:rPr>
                <w:rFonts w:ascii="宋体" w:hAnsi="宋体" w:eastAsia="宋体" w:cs="Times New Roman"/>
                <w:b/>
                <w:color w:val="000000"/>
                <w:szCs w:val="21"/>
              </w:rPr>
            </w:pPr>
            <w:r>
              <w:rPr>
                <w:rFonts w:hint="eastAsia" w:ascii="宋体" w:hAnsi="宋体" w:eastAsia="宋体" w:cs="Times New Roman"/>
                <w:color w:val="000000"/>
                <w:szCs w:val="21"/>
              </w:rPr>
              <w:t>6</w:t>
            </w:r>
          </w:p>
        </w:tc>
      </w:tr>
      <w:tr w14:paraId="445E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D11FFE6">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5.</w:t>
            </w:r>
            <w:r>
              <w:rPr>
                <w:rFonts w:hint="eastAsia"/>
              </w:rPr>
              <w:t xml:space="preserve"> </w:t>
            </w:r>
            <w:r>
              <w:rPr>
                <w:rFonts w:hint="eastAsia" w:ascii="宋体" w:hAnsi="宋体" w:eastAsia="宋体" w:cs="Times New Roman"/>
                <w:color w:val="000000"/>
                <w:szCs w:val="21"/>
              </w:rPr>
              <w:t>运用和弦外音的歌曲弹唱</w:t>
            </w:r>
          </w:p>
        </w:tc>
        <w:tc>
          <w:tcPr>
            <w:tcW w:w="1701" w:type="dxa"/>
            <w:vAlign w:val="center"/>
          </w:tcPr>
          <w:p w14:paraId="6DF491D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和弦外音的概念，和弦外音的种类</w:t>
            </w:r>
          </w:p>
          <w:p w14:paraId="44558A30">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歌曲中处理和弦外音的方法</w:t>
            </w:r>
          </w:p>
          <w:p w14:paraId="3BC4F83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分析作品的调式调性，和弦标记及和弦外音</w:t>
            </w:r>
          </w:p>
        </w:tc>
        <w:tc>
          <w:tcPr>
            <w:tcW w:w="1134" w:type="dxa"/>
            <w:vAlign w:val="center"/>
          </w:tcPr>
          <w:p w14:paraId="35A6D681">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13F3272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1.理解和弦外音的内涵</w:t>
            </w:r>
          </w:p>
          <w:p w14:paraId="18D6CD7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2.掌握和弦外音在钢琴即兴伴奏中使用的基本特点</w:t>
            </w:r>
          </w:p>
          <w:p w14:paraId="3F2B319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3.正确分析作品的调式调性、和弦标记及和弦外音</w:t>
            </w:r>
          </w:p>
        </w:tc>
        <w:tc>
          <w:tcPr>
            <w:tcW w:w="1560" w:type="dxa"/>
            <w:vAlign w:val="center"/>
          </w:tcPr>
          <w:p w14:paraId="5E1ABA68">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6AFDB57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4CE4BDF0">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58798C02">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7A4C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A7D822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6.八度内伴奏音型的有旋律伴奏</w:t>
            </w:r>
          </w:p>
        </w:tc>
        <w:tc>
          <w:tcPr>
            <w:tcW w:w="1701" w:type="dxa"/>
            <w:vAlign w:val="center"/>
          </w:tcPr>
          <w:p w14:paraId="6720543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八度内伴奏音型的特点与性质</w:t>
            </w:r>
          </w:p>
          <w:p w14:paraId="4AFCE596">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伴奏音型的变化形式与表现力</w:t>
            </w:r>
          </w:p>
          <w:p w14:paraId="25336FA4">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八度内伴奏音型的综合应用</w:t>
            </w:r>
          </w:p>
          <w:p w14:paraId="3ABD670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 能正确书写伴奏谱</w:t>
            </w:r>
          </w:p>
        </w:tc>
        <w:tc>
          <w:tcPr>
            <w:tcW w:w="1134" w:type="dxa"/>
            <w:vAlign w:val="center"/>
          </w:tcPr>
          <w:p w14:paraId="2CFBDA6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0B2DE5C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1.掌握八度内多种伴奏音型的有旋律伴奏</w:t>
            </w:r>
          </w:p>
          <w:p w14:paraId="1E1911C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2.为歌曲编配八度内有旋律伴奏的多种方式</w:t>
            </w:r>
          </w:p>
          <w:p w14:paraId="113F23D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3.正确分析钢琴、声乐作品中八度内有旋律伴奏的多种方式，并学会运用</w:t>
            </w:r>
          </w:p>
        </w:tc>
        <w:tc>
          <w:tcPr>
            <w:tcW w:w="1560" w:type="dxa"/>
            <w:vAlign w:val="center"/>
          </w:tcPr>
          <w:p w14:paraId="0CED685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1.线上学习</w:t>
            </w:r>
          </w:p>
          <w:p w14:paraId="70BD55B1">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2.多媒体教学3.课堂讨论</w:t>
            </w:r>
          </w:p>
          <w:p w14:paraId="503DDFA9">
            <w:pPr>
              <w:spacing w:line="269" w:lineRule="auto"/>
              <w:jc w:val="left"/>
              <w:rPr>
                <w:rFonts w:ascii="宋体" w:hAnsi="宋体" w:eastAsia="宋体" w:cs="Times New Roman"/>
                <w:color w:val="000000"/>
                <w:szCs w:val="21"/>
              </w:rPr>
            </w:pPr>
            <w:r>
              <w:rPr>
                <w:rFonts w:hint="eastAsia" w:ascii="宋体" w:hAnsi="宋体" w:eastAsia="宋体" w:cs="Times New Roman"/>
                <w:color w:val="000000"/>
                <w:szCs w:val="21"/>
              </w:rPr>
              <w:t>4.单元测验</w:t>
            </w:r>
          </w:p>
        </w:tc>
        <w:tc>
          <w:tcPr>
            <w:tcW w:w="438" w:type="dxa"/>
            <w:vAlign w:val="center"/>
          </w:tcPr>
          <w:p w14:paraId="7DC1101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5870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D26C4E1">
            <w:pPr>
              <w:spacing w:line="264" w:lineRule="auto"/>
              <w:jc w:val="center"/>
              <w:rPr>
                <w:rFonts w:ascii="宋体" w:hAnsi="宋体" w:eastAsia="宋体" w:cs="Times New Roman"/>
                <w:color w:val="000000"/>
                <w:szCs w:val="21"/>
              </w:rPr>
            </w:pPr>
            <w:r>
              <w:rPr>
                <w:rFonts w:hint="eastAsia" w:ascii="宋体" w:hAnsi="宋体" w:eastAsia="宋体" w:cs="Times New Roman"/>
                <w:color w:val="000000"/>
                <w:szCs w:val="21"/>
              </w:rPr>
              <w:t>7.</w:t>
            </w:r>
            <w:r>
              <w:rPr>
                <w:rFonts w:hint="eastAsia"/>
              </w:rPr>
              <w:t xml:space="preserve"> </w:t>
            </w:r>
            <w:r>
              <w:rPr>
                <w:rFonts w:hint="eastAsia" w:ascii="宋体" w:hAnsi="宋体" w:eastAsia="宋体" w:cs="Times New Roman"/>
                <w:color w:val="000000"/>
                <w:szCs w:val="21"/>
              </w:rPr>
              <w:t>低音与八度内伴奏音型的有旋律伴奏</w:t>
            </w:r>
          </w:p>
        </w:tc>
        <w:tc>
          <w:tcPr>
            <w:tcW w:w="1701" w:type="dxa"/>
            <w:vAlign w:val="center"/>
          </w:tcPr>
          <w:p w14:paraId="32BEF957">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 低音与八度内伴奏音型相结合的有旋律伴奏的构成与特点</w:t>
            </w:r>
          </w:p>
          <w:p w14:paraId="5053AB99">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 低音与和弦式伴奏音型相结合的各种形式与练习</w:t>
            </w:r>
          </w:p>
          <w:p w14:paraId="03C5866F">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 低音与半分解和弦式伴奏音型相结合的各种形式与练习</w:t>
            </w:r>
          </w:p>
          <w:p w14:paraId="47937581">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 低音与分解和弦式伴奏音型相结合的各种形式与练习</w:t>
            </w:r>
          </w:p>
        </w:tc>
        <w:tc>
          <w:tcPr>
            <w:tcW w:w="1134" w:type="dxa"/>
            <w:vAlign w:val="center"/>
          </w:tcPr>
          <w:p w14:paraId="51EF1DD7">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52F04D8C">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1.掌握低音与八度内伴奏音型相结合的有旋律伴奏的基本特点</w:t>
            </w:r>
          </w:p>
          <w:p w14:paraId="4D1497B8">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2.学会为歌曲编配低音与多种形式伴奏音型相结合的伴奏方法</w:t>
            </w:r>
          </w:p>
          <w:p w14:paraId="766F6FB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3.正确分析钢琴、声乐作品中低音与多种形式伴奏音型相结合的多种方式，并学会运用</w:t>
            </w:r>
          </w:p>
        </w:tc>
        <w:tc>
          <w:tcPr>
            <w:tcW w:w="1560" w:type="dxa"/>
            <w:vAlign w:val="center"/>
          </w:tcPr>
          <w:p w14:paraId="25CA7CE5">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6229B242">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3EFB4B7A">
            <w:pPr>
              <w:spacing w:line="269"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4F1169DD">
            <w:pPr>
              <w:spacing w:line="269"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r w14:paraId="605F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4CA6F6F">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8.</w:t>
            </w:r>
            <w:r>
              <w:rPr>
                <w:rFonts w:hint="eastAsia"/>
              </w:rPr>
              <w:t xml:space="preserve"> </w:t>
            </w:r>
            <w:r>
              <w:rPr>
                <w:rFonts w:hint="eastAsia" w:ascii="宋体" w:hAnsi="宋体" w:eastAsia="宋体" w:cs="Times New Roman"/>
                <w:color w:val="000000"/>
                <w:szCs w:val="21"/>
              </w:rPr>
              <w:t>和声分析</w:t>
            </w:r>
          </w:p>
        </w:tc>
        <w:tc>
          <w:tcPr>
            <w:tcW w:w="1701" w:type="dxa"/>
            <w:vAlign w:val="center"/>
          </w:tcPr>
          <w:p w14:paraId="54817206">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1.分析作品中的调式、调性、和声配置、终止式、和弦外音等</w:t>
            </w:r>
          </w:p>
          <w:p w14:paraId="6DA369BE">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2.分析并掌握中外歌曲钢琴伴奏谱的艺术风格、创作手法</w:t>
            </w:r>
          </w:p>
        </w:tc>
        <w:tc>
          <w:tcPr>
            <w:tcW w:w="1134" w:type="dxa"/>
            <w:vAlign w:val="center"/>
          </w:tcPr>
          <w:p w14:paraId="58080B6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课程目标1、2</w:t>
            </w:r>
          </w:p>
        </w:tc>
        <w:tc>
          <w:tcPr>
            <w:tcW w:w="3260" w:type="dxa"/>
            <w:vAlign w:val="center"/>
          </w:tcPr>
          <w:p w14:paraId="2BD8EF4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1.掌握更多不同类型歌曲伴奏的基本特点</w:t>
            </w:r>
          </w:p>
          <w:p w14:paraId="4ED1EF8C">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2.学会快速、准确的为歌曲编配多种形式的伴奏</w:t>
            </w:r>
          </w:p>
          <w:p w14:paraId="63B33A99">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3.正确分析钢琴、声乐作品中更多不同的伴奏方式，并学会运用</w:t>
            </w:r>
          </w:p>
        </w:tc>
        <w:tc>
          <w:tcPr>
            <w:tcW w:w="1560" w:type="dxa"/>
            <w:vAlign w:val="center"/>
          </w:tcPr>
          <w:p w14:paraId="5FE2FA30">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1.线上学习</w:t>
            </w:r>
          </w:p>
          <w:p w14:paraId="06439E87">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2.多媒体教学3.课堂讨论</w:t>
            </w:r>
          </w:p>
          <w:p w14:paraId="0C4857A3">
            <w:pPr>
              <w:spacing w:line="276" w:lineRule="auto"/>
              <w:jc w:val="left"/>
              <w:rPr>
                <w:rFonts w:ascii="宋体" w:hAnsi="宋体" w:eastAsia="宋体" w:cs="Times New Roman"/>
                <w:color w:val="000000"/>
                <w:szCs w:val="21"/>
              </w:rPr>
            </w:pPr>
            <w:r>
              <w:rPr>
                <w:rFonts w:ascii="宋体" w:hAnsi="宋体" w:eastAsia="宋体" w:cs="Times New Roman"/>
                <w:color w:val="000000"/>
                <w:szCs w:val="21"/>
              </w:rPr>
              <w:t>4.单元测验</w:t>
            </w:r>
          </w:p>
        </w:tc>
        <w:tc>
          <w:tcPr>
            <w:tcW w:w="438" w:type="dxa"/>
            <w:vAlign w:val="center"/>
          </w:tcPr>
          <w:p w14:paraId="34F6B0E3">
            <w:pPr>
              <w:spacing w:line="276" w:lineRule="auto"/>
              <w:jc w:val="center"/>
              <w:rPr>
                <w:rFonts w:ascii="宋体" w:hAnsi="宋体" w:eastAsia="宋体" w:cs="Times New Roman"/>
                <w:color w:val="000000"/>
                <w:szCs w:val="21"/>
              </w:rPr>
            </w:pPr>
            <w:r>
              <w:rPr>
                <w:rFonts w:hint="eastAsia" w:ascii="宋体" w:hAnsi="宋体" w:eastAsia="宋体" w:cs="Times New Roman"/>
                <w:color w:val="000000"/>
                <w:szCs w:val="21"/>
              </w:rPr>
              <w:t>6</w:t>
            </w:r>
          </w:p>
        </w:tc>
      </w:tr>
    </w:tbl>
    <w:p w14:paraId="4CE1ED64">
      <w:pPr>
        <w:spacing w:line="360" w:lineRule="auto"/>
        <w:jc w:val="left"/>
        <w:rPr>
          <w:rFonts w:ascii="Times New Roman" w:hAnsi="Times New Roman" w:eastAsia="宋体" w:cs="Times New Roman"/>
          <w:sz w:val="24"/>
          <w:szCs w:val="24"/>
        </w:rPr>
      </w:pPr>
    </w:p>
    <w:p w14:paraId="5449B472">
      <w:pPr>
        <w:spacing w:line="360" w:lineRule="auto"/>
        <w:jc w:val="left"/>
        <w:rPr>
          <w:rFonts w:ascii="Times New Roman" w:hAnsi="Times New Roman" w:eastAsia="宋体" w:cs="Times New Roman"/>
          <w:sz w:val="24"/>
          <w:szCs w:val="24"/>
        </w:rPr>
      </w:pPr>
      <w:r>
        <w:rPr>
          <w:rFonts w:hint="eastAsia" w:ascii="宋体" w:hAnsi="宋体" w:eastAsia="宋体" w:cs="Times New Roman"/>
          <w:b/>
          <w:color w:val="000000"/>
          <w:sz w:val="24"/>
          <w:szCs w:val="24"/>
        </w:rPr>
        <w:t>四、目标评价与成绩评定</w:t>
      </w:r>
    </w:p>
    <w:p w14:paraId="45B70B44">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EE1458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根据总体设计，用于评价各课程目标的评价方式如表3</w:t>
      </w:r>
      <w:r>
        <w:rPr>
          <w:rFonts w:ascii="Times New Roman" w:hAnsi="Times New Roman" w:eastAsia="宋体" w:cs="Times New Roman"/>
          <w:szCs w:val="21"/>
        </w:rPr>
        <w:t>所示。</w:t>
      </w:r>
    </w:p>
    <w:p w14:paraId="6895442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表3</w:t>
      </w:r>
      <w:r>
        <w:rPr>
          <w:rFonts w:ascii="Times New Roman" w:hAnsi="Times New Roman" w:eastAsia="宋体" w:cs="Times New Roman"/>
          <w:b/>
          <w:bCs/>
          <w:szCs w:val="21"/>
        </w:rPr>
        <w:t>课程教学评价设计总表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CD6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0FBA354">
            <w:pPr>
              <w:spacing w:line="360" w:lineRule="auto"/>
              <w:jc w:val="center"/>
              <w:rPr>
                <w:rFonts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08ABF27E">
            <w:pPr>
              <w:spacing w:line="360" w:lineRule="auto"/>
              <w:jc w:val="center"/>
              <w:rPr>
                <w:rFonts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50A4883">
            <w:pPr>
              <w:spacing w:line="360" w:lineRule="auto"/>
              <w:jc w:val="center"/>
              <w:rPr>
                <w:rFonts w:ascii="宋体" w:hAnsi="宋体" w:eastAsia="宋体" w:cs="Times New Roman"/>
                <w:szCs w:val="21"/>
              </w:rPr>
            </w:pPr>
            <w:r>
              <w:rPr>
                <w:rFonts w:hint="eastAsia" w:ascii="宋体" w:hAnsi="宋体" w:eastAsia="宋体" w:cs="Times New Roman"/>
                <w:szCs w:val="21"/>
              </w:rPr>
              <w:t>分值</w:t>
            </w:r>
          </w:p>
        </w:tc>
      </w:tr>
      <w:tr w14:paraId="34045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CB26D07">
            <w:pPr>
              <w:spacing w:line="360" w:lineRule="auto"/>
              <w:jc w:val="center"/>
              <w:rPr>
                <w:rFonts w:ascii="宋体" w:hAnsi="宋体" w:eastAsia="宋体" w:cs="Times New Roman"/>
                <w:szCs w:val="21"/>
              </w:rPr>
            </w:pPr>
          </w:p>
        </w:tc>
        <w:tc>
          <w:tcPr>
            <w:tcW w:w="0" w:type="auto"/>
            <w:vAlign w:val="center"/>
          </w:tcPr>
          <w:p w14:paraId="0E02B1D0">
            <w:pPr>
              <w:spacing w:line="360" w:lineRule="auto"/>
              <w:jc w:val="center"/>
              <w:rPr>
                <w:rFonts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60FB0DA6">
            <w:pPr>
              <w:spacing w:line="360" w:lineRule="auto"/>
              <w:jc w:val="center"/>
              <w:rPr>
                <w:rFonts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C8C0F86">
            <w:pPr>
              <w:spacing w:line="360" w:lineRule="auto"/>
              <w:jc w:val="center"/>
              <w:rPr>
                <w:rFonts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2F5ED49D">
            <w:pPr>
              <w:spacing w:line="360" w:lineRule="auto"/>
              <w:jc w:val="center"/>
              <w:rPr>
                <w:rFonts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2D2C7387">
            <w:pPr>
              <w:spacing w:line="360" w:lineRule="auto"/>
              <w:jc w:val="center"/>
              <w:rPr>
                <w:rFonts w:ascii="宋体" w:hAnsi="宋体" w:eastAsia="宋体" w:cs="Times New Roman"/>
                <w:szCs w:val="21"/>
              </w:rPr>
            </w:pPr>
            <w:r>
              <w:rPr>
                <w:rFonts w:hint="eastAsia" w:ascii="宋体" w:hAnsi="宋体" w:eastAsia="宋体" w:cs="Times New Roman"/>
                <w:szCs w:val="21"/>
              </w:rPr>
              <w:t>期末考试</w:t>
            </w:r>
          </w:p>
        </w:tc>
        <w:tc>
          <w:tcPr>
            <w:tcW w:w="0" w:type="auto"/>
          </w:tcPr>
          <w:p w14:paraId="1D18F896">
            <w:pPr>
              <w:spacing w:line="360" w:lineRule="auto"/>
              <w:jc w:val="center"/>
              <w:rPr>
                <w:rFonts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779BADB3">
            <w:pPr>
              <w:spacing w:line="360" w:lineRule="auto"/>
              <w:jc w:val="center"/>
              <w:rPr>
                <w:rFonts w:ascii="宋体" w:hAnsi="宋体" w:eastAsia="宋体" w:cs="Times New Roman"/>
                <w:szCs w:val="21"/>
              </w:rPr>
            </w:pPr>
          </w:p>
        </w:tc>
      </w:tr>
      <w:tr w14:paraId="7CF6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C70231A">
            <w:pPr>
              <w:spacing w:line="360" w:lineRule="auto"/>
              <w:jc w:val="center"/>
              <w:rPr>
                <w:rFonts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7651773">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49F28A4">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E85F2D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BAFBFD7">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E47827A">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72B9327F">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C7E503A">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36A1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A3CFF5">
            <w:pPr>
              <w:spacing w:line="360" w:lineRule="auto"/>
              <w:jc w:val="center"/>
              <w:rPr>
                <w:rFonts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800C020">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40E74A9">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B5AB775">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4800CBE">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B6ABB31">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tcPr>
          <w:p w14:paraId="663A293B">
            <w:pPr>
              <w:spacing w:line="360" w:lineRule="auto"/>
              <w:jc w:val="center"/>
              <w:rPr>
                <w:rFonts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E74069">
            <w:pPr>
              <w:spacing w:line="360" w:lineRule="auto"/>
              <w:jc w:val="center"/>
              <w:rPr>
                <w:rFonts w:ascii="宋体" w:hAnsi="宋体" w:eastAsia="宋体" w:cs="Times New Roman"/>
                <w:szCs w:val="21"/>
              </w:rPr>
            </w:pPr>
            <w:r>
              <w:rPr>
                <w:rFonts w:hint="eastAsia" w:ascii="宋体" w:hAnsi="宋体" w:eastAsia="宋体" w:cs="Times New Roman"/>
                <w:szCs w:val="21"/>
              </w:rPr>
              <w:t>50</w:t>
            </w:r>
          </w:p>
        </w:tc>
      </w:tr>
      <w:tr w14:paraId="23F2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DF5EC4">
            <w:pPr>
              <w:spacing w:line="360" w:lineRule="auto"/>
              <w:jc w:val="center"/>
              <w:rPr>
                <w:rFonts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5423DED">
            <w:pPr>
              <w:spacing w:line="360" w:lineRule="auto"/>
              <w:jc w:val="center"/>
              <w:rPr>
                <w:rFonts w:ascii="宋体" w:hAnsi="宋体" w:eastAsia="宋体" w:cs="Times New Roman"/>
                <w:szCs w:val="21"/>
              </w:rPr>
            </w:pPr>
          </w:p>
        </w:tc>
        <w:tc>
          <w:tcPr>
            <w:tcW w:w="0" w:type="auto"/>
            <w:vAlign w:val="center"/>
          </w:tcPr>
          <w:p w14:paraId="4E7882B2">
            <w:pPr>
              <w:spacing w:line="360" w:lineRule="auto"/>
              <w:jc w:val="center"/>
              <w:rPr>
                <w:rFonts w:ascii="宋体" w:hAnsi="宋体" w:eastAsia="宋体" w:cs="Times New Roman"/>
                <w:szCs w:val="21"/>
              </w:rPr>
            </w:pPr>
          </w:p>
        </w:tc>
        <w:tc>
          <w:tcPr>
            <w:tcW w:w="0" w:type="auto"/>
            <w:vAlign w:val="center"/>
          </w:tcPr>
          <w:p w14:paraId="6ED70462">
            <w:pPr>
              <w:spacing w:line="360" w:lineRule="auto"/>
              <w:jc w:val="center"/>
              <w:rPr>
                <w:rFonts w:ascii="宋体" w:hAnsi="宋体" w:eastAsia="宋体" w:cs="Times New Roman"/>
                <w:szCs w:val="21"/>
              </w:rPr>
            </w:pPr>
          </w:p>
        </w:tc>
        <w:tc>
          <w:tcPr>
            <w:tcW w:w="0" w:type="auto"/>
            <w:vAlign w:val="center"/>
          </w:tcPr>
          <w:p w14:paraId="06EAAC7F">
            <w:pPr>
              <w:spacing w:line="360" w:lineRule="auto"/>
              <w:jc w:val="center"/>
              <w:rPr>
                <w:rFonts w:ascii="宋体" w:hAnsi="宋体" w:eastAsia="宋体" w:cs="Times New Roman"/>
                <w:szCs w:val="21"/>
              </w:rPr>
            </w:pPr>
          </w:p>
        </w:tc>
        <w:tc>
          <w:tcPr>
            <w:tcW w:w="0" w:type="auto"/>
            <w:vAlign w:val="center"/>
          </w:tcPr>
          <w:p w14:paraId="376E61AC">
            <w:pPr>
              <w:spacing w:line="360" w:lineRule="auto"/>
              <w:jc w:val="center"/>
              <w:rPr>
                <w:rFonts w:ascii="宋体" w:hAnsi="宋体" w:eastAsia="宋体" w:cs="Times New Roman"/>
                <w:szCs w:val="21"/>
              </w:rPr>
            </w:pPr>
          </w:p>
        </w:tc>
        <w:tc>
          <w:tcPr>
            <w:tcW w:w="0" w:type="auto"/>
          </w:tcPr>
          <w:p w14:paraId="6EFB2883">
            <w:pPr>
              <w:spacing w:line="360" w:lineRule="auto"/>
              <w:jc w:val="center"/>
              <w:rPr>
                <w:rFonts w:ascii="宋体" w:hAnsi="宋体" w:eastAsia="宋体" w:cs="Times New Roman"/>
                <w:szCs w:val="21"/>
              </w:rPr>
            </w:pPr>
          </w:p>
        </w:tc>
        <w:tc>
          <w:tcPr>
            <w:tcW w:w="0" w:type="auto"/>
            <w:vAlign w:val="center"/>
          </w:tcPr>
          <w:p w14:paraId="3BD6B18F">
            <w:pPr>
              <w:spacing w:line="360" w:lineRule="auto"/>
              <w:jc w:val="center"/>
              <w:rPr>
                <w:rFonts w:ascii="宋体" w:hAnsi="宋体" w:eastAsia="宋体" w:cs="Times New Roman"/>
                <w:szCs w:val="21"/>
              </w:rPr>
            </w:pPr>
            <w:r>
              <w:rPr>
                <w:rFonts w:hint="eastAsia" w:ascii="宋体" w:hAnsi="宋体" w:eastAsia="宋体" w:cs="Times New Roman"/>
                <w:szCs w:val="21"/>
              </w:rPr>
              <w:t>100</w:t>
            </w:r>
          </w:p>
        </w:tc>
      </w:tr>
    </w:tbl>
    <w:p w14:paraId="20AFE79F">
      <w:pPr>
        <w:spacing w:before="156" w:beforeLines="50"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B3259C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各部分的评价方式和成绩评定的细则如表4所示：</w:t>
      </w:r>
    </w:p>
    <w:p w14:paraId="3F64DB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表4 各部分的评价方式和成绩评定的细则</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1D8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C6603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861B66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644979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FD4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51F7C88">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12204E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其中课堂考勤占</w:t>
            </w:r>
            <w:r>
              <w:rPr>
                <w:rFonts w:ascii="Times New Roman" w:hAnsi="Times New Roman" w:eastAsia="宋体" w:cs="Times New Roman"/>
                <w:szCs w:val="21"/>
              </w:rPr>
              <w:t>20%，平时还课占80%。</w:t>
            </w:r>
          </w:p>
          <w:p w14:paraId="35D8A49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课堂考勤：病假和事假一次扣</w:t>
            </w:r>
            <w:r>
              <w:rPr>
                <w:rFonts w:ascii="Times New Roman" w:hAnsi="Times New Roman" w:eastAsia="宋体" w:cs="Times New Roman"/>
                <w:szCs w:val="21"/>
              </w:rPr>
              <w:t>5分，无故缺席一次扣10分，无故缺席累积达5次以上（不含5次）取消课程成绩。</w:t>
            </w:r>
          </w:p>
          <w:p w14:paraId="73299A0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平时还课：每次课堂抽部分同学还课，主要考核学生对每节课知识点的复习、理解和掌握程度，计算全部还课的平均成绩。</w:t>
            </w:r>
          </w:p>
        </w:tc>
        <w:tc>
          <w:tcPr>
            <w:tcW w:w="0" w:type="auto"/>
            <w:vAlign w:val="center"/>
          </w:tcPr>
          <w:p w14:paraId="1C4F61BF">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05CC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CAACC9">
            <w:pPr>
              <w:rPr>
                <w:rFonts w:ascii="Times New Roman" w:hAnsi="Times New Roman" w:eastAsia="宋体" w:cs="Times New Roman"/>
                <w:szCs w:val="21"/>
              </w:rPr>
            </w:pPr>
            <w:r>
              <w:rPr>
                <w:rFonts w:hint="eastAsia" w:ascii="Times New Roman" w:hAnsi="Times New Roman" w:eastAsia="宋体" w:cs="Times New Roman"/>
                <w:szCs w:val="21"/>
              </w:rPr>
              <w:t>实践成绩</w:t>
            </w:r>
          </w:p>
        </w:tc>
        <w:tc>
          <w:tcPr>
            <w:tcW w:w="7141" w:type="dxa"/>
            <w:vAlign w:val="center"/>
          </w:tcPr>
          <w:p w14:paraId="333DA54E">
            <w:pPr>
              <w:widowControl/>
              <w:spacing w:line="264" w:lineRule="auto"/>
              <w:jc w:val="left"/>
              <w:rPr>
                <w:rFonts w:ascii="Times New Roman" w:hAnsi="Times New Roman" w:eastAsia="宋体" w:cs="Times New Roman"/>
                <w:szCs w:val="21"/>
              </w:rPr>
            </w:pPr>
            <w:r>
              <w:rPr>
                <w:rFonts w:hint="eastAsia" w:ascii="宋体" w:hAnsi="宋体" w:eastAsia="宋体" w:cs="宋体"/>
                <w:color w:val="000000"/>
                <w:kern w:val="0"/>
                <w:szCs w:val="21"/>
                <w:lang w:bidi="ar"/>
              </w:rPr>
              <w:t>完成</w:t>
            </w:r>
            <w:r>
              <w:rPr>
                <w:rFonts w:ascii="宋体" w:hAnsi="宋体" w:eastAsia="宋体" w:cs="宋体"/>
                <w:color w:val="000000"/>
                <w:kern w:val="0"/>
                <w:szCs w:val="21"/>
                <w:lang w:bidi="ar"/>
              </w:rPr>
              <w:t>8个实践活动，主要考核学生应用钢琴即兴伴奏基本理论进行歌曲伴奏能力，并对学生所编配的伴奏进行分析与评价。每次实践还课按百分制分别给出成绩。8个实践成绩平均后得到实践总评成绩并按20%计入课程总成绩。</w:t>
            </w:r>
          </w:p>
        </w:tc>
        <w:tc>
          <w:tcPr>
            <w:tcW w:w="0" w:type="auto"/>
            <w:vAlign w:val="center"/>
          </w:tcPr>
          <w:p w14:paraId="43A58247">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FB1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C3029B">
            <w:pPr>
              <w:rPr>
                <w:rFonts w:ascii="Times New Roman" w:hAnsi="Times New Roman" w:eastAsia="宋体" w:cs="Times New Roman"/>
                <w:szCs w:val="21"/>
              </w:rPr>
            </w:pPr>
            <w:r>
              <w:rPr>
                <w:rFonts w:hint="eastAsia" w:ascii="Times New Roman" w:hAnsi="Times New Roman" w:eastAsia="宋体" w:cs="Times New Roman"/>
                <w:szCs w:val="21"/>
              </w:rPr>
              <w:t>期末成绩</w:t>
            </w:r>
          </w:p>
        </w:tc>
        <w:tc>
          <w:tcPr>
            <w:tcW w:w="7141" w:type="dxa"/>
            <w:vAlign w:val="center"/>
          </w:tcPr>
          <w:p w14:paraId="2740DB87">
            <w:pPr>
              <w:widowControl/>
              <w:spacing w:line="264" w:lineRule="auto"/>
              <w:jc w:val="left"/>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弹唱考试内容包括自弹自唱、你弹我唱、即兴伴奏等，以考试成绩的</w:t>
            </w:r>
            <w:r>
              <w:rPr>
                <w:rFonts w:ascii="宋体" w:hAnsi="宋体" w:eastAsia="宋体" w:cs="宋体"/>
                <w:color w:val="000000"/>
                <w:kern w:val="0"/>
                <w:szCs w:val="21"/>
                <w:lang w:bidi="ar"/>
              </w:rPr>
              <w:t>60%计入课程总成绩。其中考核钢琴伴奏编配占30%，钢琴即兴伴奏的设计与演奏30%；考核学生自弹自唱的设计与表演40%。</w:t>
            </w:r>
          </w:p>
        </w:tc>
        <w:tc>
          <w:tcPr>
            <w:tcW w:w="0" w:type="auto"/>
            <w:vAlign w:val="center"/>
          </w:tcPr>
          <w:p w14:paraId="4B116982">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2A4C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03CF37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2AA6508">
            <w:pPr>
              <w:jc w:val="left"/>
              <w:rPr>
                <w:rFonts w:ascii="Times New Roman" w:hAnsi="Times New Roman" w:eastAsia="宋体" w:cs="Times New Roman"/>
                <w:szCs w:val="21"/>
              </w:rPr>
            </w:pPr>
          </w:p>
        </w:tc>
        <w:tc>
          <w:tcPr>
            <w:tcW w:w="0" w:type="auto"/>
            <w:vAlign w:val="center"/>
          </w:tcPr>
          <w:p w14:paraId="787BE0C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85A68D3">
      <w:pPr>
        <w:spacing w:line="360" w:lineRule="auto"/>
        <w:jc w:val="left"/>
        <w:rPr>
          <w:rFonts w:ascii="宋体" w:hAnsi="宋体" w:eastAsia="宋体" w:cs="Times New Roman"/>
          <w:b/>
          <w:color w:val="000000"/>
          <w:szCs w:val="21"/>
        </w:rPr>
      </w:pPr>
      <w:r>
        <w:rPr>
          <w:rFonts w:hint="eastAsia" w:ascii="宋体" w:hAnsi="宋体" w:eastAsia="宋体" w:cs="Times New Roman"/>
          <w:b/>
          <w:color w:val="000000"/>
          <w:szCs w:val="21"/>
        </w:rPr>
        <w:t>（三）课程目标达成度计算方法</w:t>
      </w:r>
    </w:p>
    <w:p w14:paraId="14C25E9E">
      <w:pPr>
        <w:spacing w:line="360" w:lineRule="auto"/>
        <w:ind w:firstLine="411" w:firstLineChars="196"/>
        <w:jc w:val="left"/>
        <w:rPr>
          <w:rFonts w:ascii="宋体" w:hAnsi="宋体" w:eastAsia="宋体" w:cs="Times New Roman"/>
          <w:color w:val="000000"/>
          <w:szCs w:val="21"/>
        </w:rPr>
      </w:pPr>
      <w:r>
        <w:rPr>
          <w:rFonts w:hint="eastAsia" w:ascii="宋体" w:hAnsi="宋体" w:eastAsia="宋体" w:cs="Times New Roman"/>
          <w:color w:val="000000"/>
          <w:szCs w:val="21"/>
        </w:rPr>
        <w:t>所有课程目标均需大于等于</w:t>
      </w:r>
      <w:r>
        <w:rPr>
          <w:rFonts w:ascii="宋体" w:hAnsi="宋体" w:eastAsia="宋体" w:cs="Times New Roman"/>
          <w:color w:val="000000"/>
          <w:szCs w:val="21"/>
        </w:rPr>
        <w:t>0.6，否则总评成绩不及格，需要补考或重修。每门课程目标总体达成度计算方法如下：</w:t>
      </w:r>
    </w:p>
    <w:p w14:paraId="35B8596D">
      <w:pPr>
        <w:spacing w:before="156" w:beforeLines="50" w:line="360" w:lineRule="auto"/>
        <w:ind w:firstLine="420" w:firstLineChars="200"/>
        <w:jc w:val="left"/>
        <w:rPr>
          <w:rFonts w:ascii="宋体" w:hAnsi="宋体" w:eastAsia="宋体" w:cs="Times New Roman"/>
          <w:color w:val="000000"/>
          <w:szCs w:val="21"/>
        </w:rPr>
      </w:pPr>
      <w:r>
        <w:rPr>
          <w:rFonts w:ascii="宋体" w:hAnsi="宋体" w:eastAsia="宋体" w:cs="Times New Roman"/>
          <w:color w:val="000000"/>
          <w:szCs w:val="21"/>
        </w:rPr>
        <w:object>
          <v:shape id="_x0000_i1080" o:spt="75" type="#_x0000_t75" style="height:25.05pt;width:404.45pt;" o:ole="t" filled="f" o:preferrelative="t" stroked="f" coordsize="21600,21600">
            <v:path/>
            <v:fill on="f" focussize="0,0"/>
            <v:stroke on="f" joinstyle="miter"/>
            <v:imagedata r:id="rId8" o:title=""/>
            <o:lock v:ext="edit" aspectratio="t"/>
            <w10:wrap type="none"/>
            <w10:anchorlock/>
          </v:shape>
          <o:OLEObject Type="Embed" ProgID="Equation.3" ShapeID="_x0000_i1080" DrawAspect="Content" ObjectID="_1468075775" r:id="rId59">
            <o:LockedField>false</o:LockedField>
          </o:OLEObject>
        </w:object>
      </w:r>
    </w:p>
    <w:p w14:paraId="1BBB8A12">
      <w:pPr>
        <w:spacing w:before="156" w:beforeLines="50" w:line="360" w:lineRule="auto"/>
        <w:jc w:val="left"/>
        <w:rPr>
          <w:rFonts w:ascii="Times New Roman" w:hAnsi="Times New Roman" w:eastAsia="宋体" w:cs="Times New Roman"/>
          <w:b/>
          <w:sz w:val="24"/>
          <w:szCs w:val="24"/>
        </w:rPr>
      </w:pPr>
      <w:r>
        <w:rPr>
          <w:rFonts w:hint="eastAsia" w:ascii="宋体" w:hAnsi="宋体" w:eastAsia="宋体" w:cs="Times New Roman"/>
          <w:b/>
          <w:color w:val="000000"/>
          <w:sz w:val="24"/>
          <w:szCs w:val="24"/>
        </w:rPr>
        <w:t>五、</w:t>
      </w:r>
      <w:r>
        <w:rPr>
          <w:rFonts w:hint="eastAsia" w:ascii="Times New Roman" w:hAnsi="Times New Roman" w:eastAsia="宋体" w:cs="Times New Roman"/>
          <w:b/>
          <w:sz w:val="24"/>
          <w:szCs w:val="24"/>
        </w:rPr>
        <w:t>课程实践</w:t>
      </w:r>
      <w:r>
        <w:rPr>
          <w:rFonts w:hint="eastAsia" w:ascii="Times New Roman" w:hAnsi="Times New Roman" w:eastAsia="宋体" w:cs="Times New Roman"/>
          <w:bCs/>
          <w:sz w:val="24"/>
          <w:szCs w:val="24"/>
        </w:rPr>
        <w:t>（利用第二课堂，不占总学时）</w:t>
      </w:r>
    </w:p>
    <w:p w14:paraId="5FF309EE">
      <w:pPr>
        <w:spacing w:after="156" w:afterLines="50" w:line="360" w:lineRule="auto"/>
        <w:ind w:firstLine="420" w:firstLineChars="200"/>
        <w:rPr>
          <w:rFonts w:ascii="宋体" w:hAnsi="宋体" w:eastAsia="宋体"/>
          <w:szCs w:val="21"/>
        </w:rPr>
      </w:pPr>
      <w:r>
        <w:rPr>
          <w:rFonts w:hint="eastAsia" w:ascii="宋体" w:hAnsi="宋体" w:eastAsia="宋体"/>
          <w:szCs w:val="21"/>
        </w:rPr>
        <w:t>本课程在系统教学的基础上，以学生为主体，整合各类教育资源，科学设计实践活动，丰富教育教学形式，提升教育教学效果，从而实现思政育人。</w:t>
      </w:r>
    </w:p>
    <w:p w14:paraId="5C33A961">
      <w:pPr>
        <w:spacing w:line="276" w:lineRule="auto"/>
        <w:ind w:firstLine="422" w:firstLineChars="200"/>
        <w:jc w:val="center"/>
        <w:rPr>
          <w:rFonts w:ascii="宋体" w:hAnsi="宋体" w:eastAsia="宋体" w:cs="宋体"/>
          <w:b/>
          <w:bCs/>
          <w:szCs w:val="21"/>
        </w:rPr>
      </w:pPr>
      <w:r>
        <w:rPr>
          <w:rFonts w:hint="eastAsia" w:ascii="宋体" w:hAnsi="宋体" w:eastAsia="宋体" w:cs="宋体"/>
          <w:b/>
          <w:bCs/>
          <w:szCs w:val="21"/>
        </w:rPr>
        <w:t>过程学习及考核与思政教育</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AE75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75AE4AE2">
            <w:pPr>
              <w:spacing w:line="240" w:lineRule="exact"/>
              <w:jc w:val="center"/>
              <w:rPr>
                <w:rFonts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2BD963FE">
            <w:pPr>
              <w:spacing w:line="240" w:lineRule="exact"/>
              <w:jc w:val="center"/>
              <w:rPr>
                <w:rFonts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097093EC">
            <w:pPr>
              <w:spacing w:line="240" w:lineRule="exact"/>
              <w:jc w:val="center"/>
              <w:rPr>
                <w:rFonts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051E212">
            <w:pPr>
              <w:spacing w:line="240" w:lineRule="exact"/>
              <w:jc w:val="center"/>
              <w:rPr>
                <w:rFonts w:ascii="宋体" w:hAnsi="宋体" w:eastAsia="宋体" w:cs="宋体"/>
                <w:b/>
                <w:bCs/>
                <w:szCs w:val="21"/>
              </w:rPr>
            </w:pPr>
            <w:r>
              <w:rPr>
                <w:rFonts w:hint="eastAsia" w:ascii="宋体" w:hAnsi="宋体" w:eastAsia="宋体" w:cs="宋体"/>
                <w:b/>
                <w:bCs/>
                <w:szCs w:val="21"/>
              </w:rPr>
              <w:t>思政目标</w:t>
            </w:r>
          </w:p>
        </w:tc>
      </w:tr>
      <w:tr w14:paraId="7A77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BF712E6">
            <w:pPr>
              <w:spacing w:line="276" w:lineRule="auto"/>
              <w:jc w:val="left"/>
              <w:rPr>
                <w:rFonts w:ascii="宋体" w:hAnsi="宋体" w:eastAsia="宋体" w:cs="宋体"/>
                <w:szCs w:val="21"/>
              </w:rPr>
            </w:pPr>
            <w:r>
              <w:rPr>
                <w:rFonts w:hint="eastAsia" w:ascii="宋体" w:hAnsi="宋体" w:eastAsia="宋体" w:cs="宋体"/>
                <w:szCs w:val="21"/>
              </w:rPr>
              <w:t>钢琴即兴伴奏汇报展演</w:t>
            </w:r>
          </w:p>
        </w:tc>
        <w:tc>
          <w:tcPr>
            <w:tcW w:w="3407" w:type="dxa"/>
            <w:vAlign w:val="center"/>
          </w:tcPr>
          <w:p w14:paraId="061ACB05">
            <w:pPr>
              <w:spacing w:line="276" w:lineRule="auto"/>
              <w:jc w:val="left"/>
              <w:rPr>
                <w:rFonts w:ascii="宋体" w:hAnsi="宋体" w:eastAsia="宋体" w:cs="宋体"/>
                <w:szCs w:val="21"/>
              </w:rPr>
            </w:pPr>
            <w:r>
              <w:rPr>
                <w:rFonts w:hint="eastAsia" w:ascii="宋体" w:hAnsi="宋体" w:eastAsia="宋体" w:cs="宋体"/>
                <w:szCs w:val="21"/>
              </w:rPr>
              <w:t>以班级为单位，以钢琴作为伴奏乐器，采用多种形式，组成一台音乐会节目。</w:t>
            </w:r>
          </w:p>
        </w:tc>
        <w:tc>
          <w:tcPr>
            <w:tcW w:w="740" w:type="dxa"/>
            <w:vAlign w:val="center"/>
          </w:tcPr>
          <w:p w14:paraId="7A3E0AFF">
            <w:pPr>
              <w:spacing w:line="276" w:lineRule="auto"/>
              <w:jc w:val="center"/>
              <w:rPr>
                <w:rFonts w:ascii="宋体" w:hAnsi="宋体" w:eastAsia="宋体" w:cs="宋体"/>
                <w:szCs w:val="21"/>
              </w:rPr>
            </w:pPr>
            <w:r>
              <w:rPr>
                <w:rFonts w:hint="eastAsia" w:ascii="宋体" w:hAnsi="宋体" w:eastAsia="宋体" w:cs="宋体"/>
                <w:szCs w:val="21"/>
              </w:rPr>
              <w:t>艺术实践</w:t>
            </w:r>
          </w:p>
        </w:tc>
        <w:tc>
          <w:tcPr>
            <w:tcW w:w="3160" w:type="dxa"/>
            <w:vAlign w:val="center"/>
          </w:tcPr>
          <w:p w14:paraId="028AA4E6">
            <w:pPr>
              <w:spacing w:line="276" w:lineRule="auto"/>
              <w:jc w:val="left"/>
              <w:rPr>
                <w:rFonts w:ascii="宋体" w:hAnsi="宋体" w:eastAsia="宋体" w:cs="宋体"/>
                <w:szCs w:val="21"/>
              </w:rPr>
            </w:pPr>
            <w:r>
              <w:rPr>
                <w:rFonts w:hint="eastAsia" w:ascii="宋体" w:hAnsi="宋体" w:eastAsia="宋体" w:cs="宋体"/>
                <w:szCs w:val="21"/>
              </w:rPr>
              <w:t>传承红色基因，弘扬时代精神，让学生在欣赏音乐的同时，接受爱国主义教育，增强文化自信，激发民族自豪感。</w:t>
            </w:r>
          </w:p>
        </w:tc>
      </w:tr>
      <w:tr w14:paraId="56B8D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8DB1A23">
            <w:pPr>
              <w:spacing w:line="276" w:lineRule="auto"/>
              <w:jc w:val="left"/>
              <w:rPr>
                <w:rFonts w:ascii="宋体" w:hAnsi="宋体" w:eastAsia="宋体" w:cs="宋体"/>
                <w:szCs w:val="21"/>
              </w:rPr>
            </w:pPr>
            <w:r>
              <w:rPr>
                <w:rFonts w:hint="eastAsia" w:ascii="宋体" w:hAnsi="宋体" w:eastAsia="宋体" w:cs="宋体"/>
                <w:szCs w:val="21"/>
              </w:rPr>
              <w:t>钢琴即兴伴奏比赛</w:t>
            </w:r>
          </w:p>
        </w:tc>
        <w:tc>
          <w:tcPr>
            <w:tcW w:w="3407" w:type="dxa"/>
            <w:vAlign w:val="center"/>
          </w:tcPr>
          <w:p w14:paraId="786E280B">
            <w:pPr>
              <w:spacing w:line="276" w:lineRule="auto"/>
              <w:jc w:val="left"/>
              <w:rPr>
                <w:rFonts w:ascii="宋体" w:hAnsi="宋体" w:eastAsia="宋体" w:cs="宋体"/>
                <w:szCs w:val="21"/>
              </w:rPr>
            </w:pPr>
            <w:r>
              <w:rPr>
                <w:rFonts w:hint="eastAsia" w:ascii="宋体" w:hAnsi="宋体" w:eastAsia="宋体" w:cs="宋体"/>
                <w:szCs w:val="21"/>
              </w:rPr>
              <w:t>依据江苏省师范生基本功比赛要求举办钢琴即兴伴奏比赛。</w:t>
            </w:r>
          </w:p>
        </w:tc>
        <w:tc>
          <w:tcPr>
            <w:tcW w:w="740" w:type="dxa"/>
            <w:vAlign w:val="center"/>
          </w:tcPr>
          <w:p w14:paraId="67F497AA">
            <w:pPr>
              <w:spacing w:line="276" w:lineRule="auto"/>
              <w:jc w:val="center"/>
              <w:rPr>
                <w:rFonts w:ascii="宋体" w:hAnsi="宋体" w:eastAsia="宋体" w:cs="宋体"/>
                <w:szCs w:val="21"/>
              </w:rPr>
            </w:pPr>
            <w:r>
              <w:rPr>
                <w:rFonts w:hint="eastAsia" w:ascii="宋体" w:hAnsi="宋体" w:eastAsia="宋体" w:cs="宋体"/>
                <w:szCs w:val="21"/>
              </w:rPr>
              <w:t>基本功比赛</w:t>
            </w:r>
          </w:p>
        </w:tc>
        <w:tc>
          <w:tcPr>
            <w:tcW w:w="3160" w:type="dxa"/>
            <w:vAlign w:val="center"/>
          </w:tcPr>
          <w:p w14:paraId="36F95553">
            <w:pPr>
              <w:spacing w:line="276" w:lineRule="auto"/>
              <w:jc w:val="left"/>
              <w:rPr>
                <w:rFonts w:ascii="宋体" w:hAnsi="宋体" w:eastAsia="宋体" w:cs="宋体"/>
                <w:szCs w:val="21"/>
              </w:rPr>
            </w:pPr>
            <w:r>
              <w:rPr>
                <w:rFonts w:hint="eastAsia" w:ascii="宋体" w:hAnsi="宋体" w:eastAsia="宋体" w:cs="宋体"/>
                <w:szCs w:val="21"/>
              </w:rPr>
              <w:t>通过比赛，学生不仅能在专业技能上得到提升，还能在道德素质和综合素养方面得到培养。这种培养方式能够使学生在掌握专业技能的同时，提升自我思想道德修养，潜移默化地受到音乐中思政教育元素的影响</w:t>
            </w:r>
            <w:r>
              <w:rPr>
                <w:rFonts w:hint="eastAsia" w:ascii="MS Gothic" w:hAnsi="MS Gothic" w:eastAsia="MS Gothic" w:cs="MS Gothic"/>
                <w:szCs w:val="21"/>
              </w:rPr>
              <w:t>‌</w:t>
            </w:r>
            <w:r>
              <w:rPr>
                <w:rFonts w:hint="eastAsia" w:ascii="宋体" w:hAnsi="宋体" w:eastAsia="宋体" w:cs="宋体"/>
                <w:szCs w:val="21"/>
              </w:rPr>
              <w:t>。</w:t>
            </w:r>
          </w:p>
        </w:tc>
      </w:tr>
    </w:tbl>
    <w:p w14:paraId="21EF03F0">
      <w:pPr>
        <w:spacing w:line="360" w:lineRule="auto"/>
        <w:ind w:firstLine="551" w:firstLineChars="196"/>
        <w:jc w:val="left"/>
        <w:rPr>
          <w:rFonts w:ascii="宋体" w:hAnsi="宋体" w:eastAsia="宋体" w:cs="Times New Roman"/>
          <w:b/>
          <w:color w:val="000000"/>
          <w:sz w:val="28"/>
          <w:szCs w:val="28"/>
        </w:rPr>
      </w:pPr>
    </w:p>
    <w:p w14:paraId="423ADFB8">
      <w:pPr>
        <w:spacing w:line="360" w:lineRule="auto"/>
        <w:jc w:val="left"/>
        <w:rPr>
          <w:rFonts w:ascii="Times New Roman" w:hAnsi="Times New Roman" w:eastAsia="宋体" w:cs="Times New Roman"/>
          <w:b/>
          <w:bCs/>
          <w:sz w:val="24"/>
          <w:szCs w:val="24"/>
        </w:rPr>
      </w:pPr>
      <w:r>
        <w:rPr>
          <w:rFonts w:hint="eastAsia" w:ascii="宋体" w:hAnsi="宋体" w:eastAsia="宋体" w:cs="Times New Roman"/>
          <w:b/>
          <w:color w:val="000000"/>
          <w:sz w:val="24"/>
          <w:szCs w:val="24"/>
        </w:rPr>
        <w:t>六、有关说明</w:t>
      </w:r>
    </w:p>
    <w:p w14:paraId="300177EB">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AD4F54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根据学生课堂教学中的反应、课后反馈、还课质量、考试情况，以及领导、督导、教师同行等的听课情况，及时发现和改进教学中的不足之处，确保相应毕业要求指标点达成。</w:t>
      </w:r>
    </w:p>
    <w:p w14:paraId="54B69901">
      <w:pPr>
        <w:spacing w:line="360" w:lineRule="auto"/>
        <w:jc w:val="left"/>
        <w:rPr>
          <w:rFonts w:ascii="Times New Roman" w:hAnsi="Times New Roman" w:eastAsia="宋体" w:cs="Times New Roman"/>
          <w:b/>
          <w:szCs w:val="21"/>
        </w:rPr>
      </w:pPr>
    </w:p>
    <w:p w14:paraId="5D9B1EA8">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31E4418">
      <w:pPr>
        <w:spacing w:line="360" w:lineRule="auto"/>
        <w:ind w:firstLine="420" w:firstLineChars="200"/>
        <w:jc w:val="left"/>
        <w:rPr>
          <w:rFonts w:ascii="宋体" w:hAnsi="宋体" w:eastAsia="宋体" w:cs="Times New Roman"/>
          <w:bCs/>
          <w:color w:val="000000"/>
          <w:szCs w:val="21"/>
        </w:rPr>
      </w:pPr>
      <w:r>
        <w:rPr>
          <w:rFonts w:hint="eastAsia" w:ascii="宋体" w:hAnsi="宋体" w:eastAsia="宋体" w:cs="Times New Roman"/>
          <w:bCs/>
          <w:color w:val="000000"/>
          <w:szCs w:val="21"/>
        </w:rPr>
        <w:t>《</w:t>
      </w:r>
      <w:r>
        <w:rPr>
          <w:rFonts w:ascii="宋体" w:hAnsi="宋体" w:eastAsia="宋体" w:cs="Times New Roman"/>
          <w:bCs/>
          <w:color w:val="000000"/>
          <w:szCs w:val="21"/>
        </w:rPr>
        <w:t>钢琴弹唱综合实用教程</w:t>
      </w:r>
      <w:r>
        <w:rPr>
          <w:rFonts w:hint="eastAsia" w:ascii="宋体" w:hAnsi="宋体" w:eastAsia="宋体" w:cs="Times New Roman"/>
          <w:bCs/>
          <w:color w:val="000000"/>
          <w:szCs w:val="21"/>
        </w:rPr>
        <w:t>》叶波，郑隽逸，柳飞</w:t>
      </w:r>
      <w:r>
        <w:rPr>
          <w:rFonts w:ascii="宋体" w:hAnsi="宋体" w:eastAsia="宋体" w:cs="Times New Roman"/>
          <w:bCs/>
          <w:color w:val="000000"/>
          <w:szCs w:val="21"/>
        </w:rPr>
        <w:t>.南京：南京师范大学出版社.2014.</w:t>
      </w:r>
    </w:p>
    <w:p w14:paraId="491E67DC">
      <w:pPr>
        <w:spacing w:line="360" w:lineRule="auto"/>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EDC800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1.郑隽逸</w:t>
      </w:r>
      <w:r>
        <w:rPr>
          <w:rFonts w:ascii="Times New Roman" w:hAnsi="Times New Roman" w:eastAsia="宋体" w:cs="Times New Roman"/>
          <w:szCs w:val="21"/>
        </w:rPr>
        <w:t>.幼儿歌曲弹唱教程.长沙：湖南师范大学出版社.2018.</w:t>
      </w:r>
    </w:p>
    <w:p w14:paraId="789E6987">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2.冯德钢</w:t>
      </w:r>
      <w:r>
        <w:rPr>
          <w:rFonts w:ascii="Times New Roman" w:hAnsi="Times New Roman" w:eastAsia="宋体" w:cs="Times New Roman"/>
          <w:szCs w:val="21"/>
        </w:rPr>
        <w:t>.歌曲弹唱集.南京：江苏凤凰少年儿童出版社.2019.</w:t>
      </w:r>
    </w:p>
    <w:p w14:paraId="13B96571">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3.冯德钢</w:t>
      </w:r>
      <w:r>
        <w:rPr>
          <w:rFonts w:ascii="Times New Roman" w:hAnsi="Times New Roman" w:eastAsia="宋体" w:cs="Times New Roman"/>
          <w:szCs w:val="21"/>
        </w:rPr>
        <w:t>.钢琴即兴伴奏新编.南京：南京师范大学出版社，2008.</w:t>
      </w:r>
    </w:p>
    <w:p w14:paraId="50D6F7AA">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4.刘聪，韩冬</w:t>
      </w:r>
      <w:r>
        <w:rPr>
          <w:rFonts w:ascii="Times New Roman" w:hAnsi="Times New Roman" w:eastAsia="宋体" w:cs="Times New Roman"/>
          <w:szCs w:val="21"/>
        </w:rPr>
        <w:t>.钢琴即兴伴奏教程.北京：人民音乐出版社，2007.</w:t>
      </w:r>
    </w:p>
    <w:p w14:paraId="5805EC0F"/>
    <w:p w14:paraId="0FD458E3"/>
    <w:p w14:paraId="1E27952D"/>
    <w:p w14:paraId="16A44C0A"/>
    <w:p w14:paraId="39A810BB">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执 笔 人：</w:t>
      </w:r>
      <w:r>
        <w:rPr>
          <w:rFonts w:ascii="Times New Roman" w:hAnsi="Times New Roman" w:eastAsia="宋体" w:cs="Times New Roman"/>
          <w:sz w:val="24"/>
          <w:szCs w:val="24"/>
        </w:rPr>
        <w:t xml:space="preserve"> 郑隽逸</w:t>
      </w:r>
    </w:p>
    <w:p w14:paraId="239D05FD">
      <w:pPr>
        <w:wordWrap w:val="0"/>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定 人：</w:t>
      </w:r>
      <w:r>
        <w:rPr>
          <w:rFonts w:ascii="Times New Roman" w:hAnsi="Times New Roman" w:eastAsia="宋体" w:cs="Times New Roman"/>
          <w:sz w:val="24"/>
          <w:szCs w:val="24"/>
        </w:rPr>
        <w:t xml:space="preserve"> 徐忆巍</w:t>
      </w:r>
    </w:p>
    <w:p w14:paraId="67E7F68C">
      <w:pPr>
        <w:spacing w:line="360" w:lineRule="auto"/>
        <w:ind w:right="1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审 批 人：</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张志欣</w:t>
      </w:r>
    </w:p>
    <w:p w14:paraId="7E135352">
      <w:pPr>
        <w:spacing w:line="360" w:lineRule="auto"/>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批准时间： 2024</w:t>
      </w:r>
      <w:r>
        <w:rPr>
          <w:rFonts w:ascii="Times New Roman" w:hAnsi="Times New Roman" w:eastAsia="宋体" w:cs="Times New Roman"/>
          <w:sz w:val="24"/>
          <w:szCs w:val="24"/>
        </w:rPr>
        <w:t>年</w:t>
      </w:r>
      <w:r>
        <w:rPr>
          <w:rFonts w:hint="eastAsia" w:ascii="Times New Roman" w:hAnsi="Times New Roman" w:eastAsia="宋体" w:cs="Times New Roman"/>
          <w:sz w:val="24"/>
          <w:szCs w:val="24"/>
        </w:rPr>
        <w:t xml:space="preserve"> 9</w:t>
      </w:r>
      <w:r>
        <w:rPr>
          <w:rFonts w:ascii="Times New Roman" w:hAnsi="Times New Roman" w:eastAsia="宋体" w:cs="Times New Roman"/>
          <w:sz w:val="24"/>
          <w:szCs w:val="24"/>
        </w:rPr>
        <w:t>月</w:t>
      </w:r>
      <w:r>
        <w:rPr>
          <w:rFonts w:hint="eastAsia" w:ascii="Times New Roman" w:hAnsi="Times New Roman" w:eastAsia="宋体" w:cs="Times New Roman"/>
          <w:sz w:val="24"/>
          <w:szCs w:val="24"/>
        </w:rPr>
        <w:t xml:space="preserve">1 </w:t>
      </w:r>
      <w:r>
        <w:rPr>
          <w:rFonts w:ascii="Times New Roman" w:hAnsi="Times New Roman" w:eastAsia="宋体" w:cs="Times New Roman"/>
          <w:sz w:val="24"/>
          <w:szCs w:val="24"/>
        </w:rPr>
        <w:t>日</w:t>
      </w:r>
    </w:p>
    <w:p w14:paraId="55A20E94"/>
    <w:p w14:paraId="3E3C20C8"/>
    <w:p w14:paraId="3FB45871">
      <w:pPr>
        <w:pStyle w:val="2"/>
        <w:jc w:val="center"/>
        <w:rPr>
          <w:rFonts w:ascii="宋体" w:eastAsia="宋体"/>
        </w:rPr>
      </w:pPr>
      <w:bookmarkStart w:id="181" w:name="_Toc26368"/>
      <w:r>
        <w:rPr>
          <w:rFonts w:hint="eastAsia" w:ascii="宋体" w:eastAsia="宋体"/>
          <w:lang w:eastAsia="zh-CN"/>
        </w:rPr>
        <w:t>大学生</w:t>
      </w:r>
      <w:r>
        <w:rPr>
          <w:rFonts w:hint="eastAsia" w:ascii="宋体" w:eastAsia="宋体"/>
        </w:rPr>
        <w:t>职业</w:t>
      </w:r>
      <w:r>
        <w:rPr>
          <w:rFonts w:hint="eastAsia" w:ascii="宋体" w:eastAsia="宋体"/>
          <w:lang w:val="en-US"/>
        </w:rPr>
        <w:t>生涯规划</w:t>
      </w:r>
      <w:r>
        <w:rPr>
          <w:rFonts w:hint="eastAsia" w:ascii="宋体" w:eastAsia="宋体"/>
        </w:rPr>
        <w:t>课程教学大纲</w:t>
      </w:r>
      <w:bookmarkEnd w:id="181"/>
    </w:p>
    <w:p w14:paraId="177FC2C5">
      <w:pPr>
        <w:spacing w:before="180"/>
        <w:ind w:left="1290" w:right="1825"/>
        <w:jc w:val="center"/>
        <w:rPr>
          <w:b/>
          <w:color w:val="0000FF"/>
          <w:sz w:val="30"/>
          <w:lang w:val="en-US"/>
        </w:rPr>
      </w:pPr>
      <w:r>
        <w:rPr>
          <w:b/>
          <w:color w:val="0000FF"/>
          <w:sz w:val="30"/>
          <w:lang w:val="en-US"/>
        </w:rPr>
        <w:t>（</w:t>
      </w:r>
      <w:r>
        <w:rPr>
          <w:rFonts w:ascii="Times New Roman" w:eastAsia="Times New Roman"/>
          <w:b/>
          <w:color w:val="0000FF"/>
          <w:sz w:val="30"/>
          <w:lang w:val="en-US"/>
        </w:rPr>
        <w:t>Introduction to Professional Career Development</w:t>
      </w:r>
      <w:r>
        <w:rPr>
          <w:b/>
          <w:color w:val="0000FF"/>
          <w:sz w:val="30"/>
          <w:lang w:val="en-US"/>
        </w:rPr>
        <w:t>）</w:t>
      </w:r>
    </w:p>
    <w:p w14:paraId="46862791">
      <w:pPr>
        <w:pStyle w:val="4"/>
        <w:spacing w:before="252"/>
        <w:rPr>
          <w:rFonts w:ascii="Times New Roman" w:hAnsi="Times New Roman" w:eastAsia="仿宋" w:cs="Times New Roman"/>
          <w:sz w:val="24"/>
          <w:szCs w:val="24"/>
        </w:rPr>
      </w:pPr>
      <w:r>
        <w:rPr>
          <w:rFonts w:ascii="Times New Roman" w:hAnsi="Times New Roman" w:eastAsia="仿宋" w:cs="Times New Roman"/>
          <w:sz w:val="24"/>
          <w:szCs w:val="24"/>
        </w:rPr>
        <w:t>一、课程概况</w:t>
      </w:r>
    </w:p>
    <w:p w14:paraId="0257C85E">
      <w:pPr>
        <w:spacing w:before="84" w:line="276" w:lineRule="auto"/>
        <w:ind w:left="620"/>
        <w:rPr>
          <w:rFonts w:ascii="Times New Roman" w:hAnsi="Times New Roman" w:eastAsia="仿宋" w:cs="Times New Roman"/>
          <w:b/>
          <w:sz w:val="24"/>
          <w:szCs w:val="24"/>
        </w:rPr>
      </w:pPr>
      <w:r>
        <w:rPr>
          <w:rFonts w:ascii="Times New Roman" w:hAnsi="Times New Roman" w:eastAsia="仿宋" w:cs="Times New Roman"/>
          <w:b/>
          <w:sz w:val="24"/>
          <w:szCs w:val="24"/>
        </w:rPr>
        <w:t>课程代码：</w:t>
      </w:r>
    </w:p>
    <w:p w14:paraId="38DC8C35">
      <w:pPr>
        <w:spacing w:before="84" w:line="276" w:lineRule="auto"/>
        <w:ind w:left="620"/>
        <w:rPr>
          <w:rFonts w:ascii="Times New Roman" w:hAnsi="Times New Roman" w:eastAsia="仿宋" w:cs="Times New Roman"/>
          <w:b/>
          <w:sz w:val="24"/>
          <w:szCs w:val="24"/>
        </w:rPr>
      </w:pPr>
      <w:r>
        <w:rPr>
          <w:rFonts w:ascii="Times New Roman" w:hAnsi="Times New Roman" w:eastAsia="仿宋" w:cs="Times New Roman"/>
          <w:b/>
          <w:sz w:val="24"/>
          <w:szCs w:val="24"/>
        </w:rPr>
        <w:t xml:space="preserve">学 分 ：1 </w:t>
      </w:r>
    </w:p>
    <w:p w14:paraId="04F179B7">
      <w:pPr>
        <w:spacing w:before="84" w:line="276" w:lineRule="auto"/>
        <w:ind w:left="620"/>
        <w:rPr>
          <w:rFonts w:ascii="Times New Roman" w:hAnsi="Times New Roman" w:eastAsia="仿宋" w:cs="Times New Roman"/>
          <w:sz w:val="24"/>
          <w:szCs w:val="24"/>
        </w:rPr>
      </w:pPr>
      <w:r>
        <w:rPr>
          <w:rFonts w:ascii="Times New Roman" w:hAnsi="Times New Roman" w:eastAsia="仿宋" w:cs="Times New Roman"/>
          <w:b/>
          <w:sz w:val="24"/>
          <w:szCs w:val="24"/>
        </w:rPr>
        <w:t>学 时：16</w:t>
      </w:r>
    </w:p>
    <w:p w14:paraId="6477A73E">
      <w:pPr>
        <w:spacing w:before="84" w:line="276" w:lineRule="auto"/>
        <w:ind w:left="620"/>
        <w:rPr>
          <w:rFonts w:ascii="Times New Roman" w:hAnsi="Times New Roman" w:eastAsia="仿宋" w:cs="Times New Roman"/>
          <w:sz w:val="24"/>
          <w:szCs w:val="24"/>
        </w:rPr>
      </w:pPr>
      <w:r>
        <w:rPr>
          <w:rFonts w:ascii="Times New Roman" w:hAnsi="Times New Roman" w:eastAsia="仿宋" w:cs="Times New Roman"/>
          <w:b/>
          <w:sz w:val="24"/>
          <w:szCs w:val="24"/>
        </w:rPr>
        <w:t>先修课程：</w:t>
      </w:r>
      <w:r>
        <w:rPr>
          <w:rFonts w:ascii="Times New Roman" w:hAnsi="Times New Roman" w:eastAsia="仿宋" w:cs="Times New Roman"/>
          <w:sz w:val="24"/>
          <w:szCs w:val="24"/>
        </w:rPr>
        <w:t xml:space="preserve">无 </w:t>
      </w:r>
    </w:p>
    <w:p w14:paraId="707EFAD5">
      <w:pPr>
        <w:spacing w:before="82" w:line="276" w:lineRule="auto"/>
        <w:ind w:left="620"/>
        <w:rPr>
          <w:rFonts w:ascii="Times New Roman" w:hAnsi="Times New Roman" w:eastAsia="仿宋" w:cs="Times New Roman"/>
          <w:sz w:val="24"/>
          <w:szCs w:val="24"/>
          <w:lang w:val="en-US"/>
        </w:rPr>
      </w:pPr>
      <w:r>
        <w:rPr>
          <w:rFonts w:ascii="Times New Roman" w:hAnsi="Times New Roman" w:eastAsia="仿宋" w:cs="Times New Roman"/>
          <w:b/>
          <w:sz w:val="24"/>
          <w:szCs w:val="24"/>
        </w:rPr>
        <w:t>适用专业：</w:t>
      </w:r>
      <w:r>
        <w:rPr>
          <w:rFonts w:ascii="Times New Roman" w:hAnsi="Times New Roman" w:eastAsia="仿宋" w:cs="Times New Roman"/>
          <w:sz w:val="24"/>
          <w:szCs w:val="24"/>
          <w:lang w:val="en-US"/>
        </w:rPr>
        <w:t>所有本科专业</w:t>
      </w:r>
    </w:p>
    <w:p w14:paraId="4F178980">
      <w:pPr>
        <w:pStyle w:val="8"/>
        <w:spacing w:before="84" w:line="276" w:lineRule="auto"/>
        <w:ind w:left="1894" w:right="1156" w:hanging="1275"/>
        <w:rPr>
          <w:rFonts w:hint="eastAsia" w:ascii="Times New Roman" w:hAnsi="Times New Roman" w:eastAsia="仿宋" w:cs="Times New Roman"/>
          <w:lang w:val="en-US" w:eastAsia="zh-CN"/>
        </w:rPr>
      </w:pPr>
      <w:r>
        <w:rPr>
          <w:rFonts w:ascii="Times New Roman" w:hAnsi="Times New Roman" w:eastAsia="仿宋" w:cs="Times New Roman"/>
          <w:b/>
        </w:rPr>
        <w:t>教  材：</w:t>
      </w:r>
      <w:r>
        <w:rPr>
          <w:rFonts w:ascii="Times New Roman" w:hAnsi="Times New Roman" w:eastAsia="仿宋" w:cs="Times New Roman"/>
        </w:rPr>
        <w:t>《大学生职业生涯</w:t>
      </w:r>
      <w:r>
        <w:rPr>
          <w:rFonts w:hint="eastAsia" w:ascii="Times New Roman" w:hAnsi="Times New Roman" w:eastAsia="仿宋" w:cs="Times New Roman"/>
          <w:lang w:eastAsia="zh-CN"/>
        </w:rPr>
        <w:t>发展</w:t>
      </w:r>
      <w:r>
        <w:rPr>
          <w:rFonts w:ascii="Times New Roman" w:hAnsi="Times New Roman" w:eastAsia="仿宋" w:cs="Times New Roman"/>
        </w:rPr>
        <w:t>与</w:t>
      </w:r>
      <w:r>
        <w:rPr>
          <w:rFonts w:hint="eastAsia" w:ascii="Times New Roman" w:hAnsi="Times New Roman" w:eastAsia="仿宋" w:cs="Times New Roman"/>
          <w:lang w:eastAsia="zh-CN"/>
        </w:rPr>
        <w:t>规划</w:t>
      </w:r>
      <w:r>
        <w:rPr>
          <w:rFonts w:ascii="Times New Roman" w:hAnsi="Times New Roman" w:eastAsia="仿宋" w:cs="Times New Roman"/>
        </w:rPr>
        <w:t>》，</w:t>
      </w:r>
      <w:r>
        <w:rPr>
          <w:rFonts w:hint="eastAsia" w:ascii="Times New Roman" w:hAnsi="Times New Roman" w:eastAsia="仿宋" w:cs="Times New Roman"/>
          <w:lang w:eastAsia="zh-CN"/>
        </w:rPr>
        <w:t>邵荣</w:t>
      </w:r>
      <w:r>
        <w:rPr>
          <w:rFonts w:ascii="Times New Roman" w:hAnsi="Times New Roman" w:eastAsia="仿宋" w:cs="Times New Roman"/>
        </w:rPr>
        <w:t>，</w:t>
      </w:r>
      <w:r>
        <w:rPr>
          <w:rFonts w:hint="eastAsia" w:ascii="Times New Roman" w:hAnsi="Times New Roman" w:eastAsia="仿宋" w:cs="Times New Roman"/>
          <w:lang w:eastAsia="zh-CN"/>
        </w:rPr>
        <w:t>张兵</w:t>
      </w:r>
      <w:r>
        <w:rPr>
          <w:rFonts w:ascii="Times New Roman" w:hAnsi="Times New Roman" w:eastAsia="仿宋" w:cs="Times New Roman"/>
        </w:rPr>
        <w:t>，</w:t>
      </w:r>
      <w:r>
        <w:fldChar w:fldCharType="begin"/>
      </w:r>
      <w:r>
        <w:instrText xml:space="preserve"> HYPERLINK "http://search.dangdang.com/?key3=%B8%DF%B5%C8%BD%CC%D3%FD%B3%F6%B0%E6%C9%E7&amp;amp;medium=01&amp;amp;category_path=01.00.00.00.00.00" \h </w:instrText>
      </w:r>
      <w:r>
        <w:fldChar w:fldCharType="separate"/>
      </w:r>
      <w:r>
        <w:rPr>
          <w:rFonts w:ascii="Times New Roman" w:hAnsi="Times New Roman" w:eastAsia="仿宋" w:cs="Times New Roman"/>
        </w:rPr>
        <w:t>上海交通大学</w:t>
      </w:r>
      <w:r>
        <w:rPr>
          <w:rFonts w:ascii="Times New Roman" w:hAnsi="Times New Roman" w:eastAsia="仿宋" w:cs="Times New Roman"/>
        </w:rPr>
        <w:fldChar w:fldCharType="end"/>
      </w:r>
      <w:r>
        <w:fldChar w:fldCharType="begin"/>
      </w:r>
      <w:r>
        <w:instrText xml:space="preserve"> HYPERLINK "http://search.dangdang.com/?key3=%B8%DF%B5%C8%BD%CC%D3%FD%B3%F6%B0%E6%C9%E7&amp;amp;medium=01&amp;amp;category_path=01.00.00.00.00.00" \h </w:instrText>
      </w:r>
      <w:r>
        <w:fldChar w:fldCharType="separate"/>
      </w:r>
      <w:r>
        <w:rPr>
          <w:rFonts w:ascii="Times New Roman" w:hAnsi="Times New Roman" w:eastAsia="仿宋" w:cs="Times New Roman"/>
        </w:rPr>
        <w:t>出版社</w:t>
      </w:r>
      <w:r>
        <w:rPr>
          <w:rFonts w:ascii="Times New Roman" w:hAnsi="Times New Roman" w:eastAsia="仿宋" w:cs="Times New Roman"/>
        </w:rPr>
        <w:fldChar w:fldCharType="end"/>
      </w:r>
      <w:r>
        <w:rPr>
          <w:rFonts w:ascii="Times New Roman" w:hAnsi="Times New Roman" w:eastAsia="仿宋" w:cs="Times New Roman"/>
        </w:rPr>
        <w:t>，20</w:t>
      </w:r>
      <w:r>
        <w:rPr>
          <w:rFonts w:hint="eastAsia" w:ascii="Times New Roman" w:hAnsi="Times New Roman" w:eastAsia="仿宋" w:cs="Times New Roman"/>
          <w:lang w:val="en-US" w:eastAsia="zh-CN"/>
        </w:rPr>
        <w:t>23</w:t>
      </w:r>
      <w:r>
        <w:rPr>
          <w:rFonts w:ascii="Times New Roman" w:hAnsi="Times New Roman" w:eastAsia="仿宋" w:cs="Times New Roman"/>
        </w:rPr>
        <w:t>.</w:t>
      </w:r>
      <w:r>
        <w:rPr>
          <w:rFonts w:hint="eastAsia" w:ascii="Times New Roman" w:hAnsi="Times New Roman" w:eastAsia="仿宋" w:cs="Times New Roman"/>
          <w:lang w:val="en-US" w:eastAsia="zh-CN"/>
        </w:rPr>
        <w:t>8</w:t>
      </w:r>
    </w:p>
    <w:p w14:paraId="54923425">
      <w:pPr>
        <w:spacing w:before="84" w:line="276" w:lineRule="auto"/>
        <w:ind w:left="620" w:right="1468"/>
        <w:rPr>
          <w:rFonts w:ascii="Times New Roman" w:hAnsi="Times New Roman" w:eastAsia="仿宋" w:cs="Times New Roman"/>
          <w:sz w:val="24"/>
          <w:szCs w:val="24"/>
          <w:lang w:val="en-US"/>
        </w:rPr>
      </w:pPr>
      <w:r>
        <w:rPr>
          <w:rFonts w:ascii="Times New Roman" w:hAnsi="Times New Roman" w:eastAsia="仿宋" w:cs="Times New Roman"/>
          <w:b/>
          <w:sz w:val="24"/>
          <w:szCs w:val="24"/>
        </w:rPr>
        <w:t>课程归口：</w:t>
      </w:r>
      <w:r>
        <w:rPr>
          <w:rFonts w:ascii="Times New Roman" w:hAnsi="Times New Roman" w:eastAsia="仿宋" w:cs="Times New Roman"/>
          <w:sz w:val="24"/>
          <w:szCs w:val="24"/>
          <w:lang w:val="en-US"/>
        </w:rPr>
        <w:t>学生工作部（处）</w:t>
      </w:r>
    </w:p>
    <w:p w14:paraId="6F6963AF">
      <w:pPr>
        <w:spacing w:before="84" w:line="276" w:lineRule="auto"/>
        <w:ind w:left="620" w:right="1468"/>
        <w:rPr>
          <w:rFonts w:ascii="Times New Roman" w:hAnsi="Times New Roman" w:eastAsia="仿宋" w:cs="Times New Roman"/>
          <w:sz w:val="24"/>
          <w:szCs w:val="24"/>
        </w:rPr>
      </w:pPr>
      <w:r>
        <w:rPr>
          <w:rFonts w:ascii="Times New Roman" w:hAnsi="Times New Roman" w:eastAsia="仿宋" w:cs="Times New Roman"/>
          <w:b/>
          <w:sz w:val="24"/>
          <w:szCs w:val="24"/>
        </w:rPr>
        <w:t>课程的性质与总体安排：</w:t>
      </w:r>
      <w:r>
        <w:rPr>
          <w:rFonts w:ascii="Times New Roman" w:hAnsi="Times New Roman" w:eastAsia="仿宋" w:cs="Times New Roman"/>
          <w:color w:val="000000"/>
          <w:sz w:val="24"/>
          <w:szCs w:val="24"/>
          <w:lang w:val="en-US"/>
        </w:rPr>
        <w:t>本</w:t>
      </w:r>
      <w:r>
        <w:rPr>
          <w:rFonts w:ascii="Times New Roman" w:hAnsi="Times New Roman" w:eastAsia="仿宋" w:cs="Times New Roman"/>
          <w:sz w:val="24"/>
          <w:szCs w:val="24"/>
          <w:lang w:val="en-US"/>
        </w:rPr>
        <w:t>课程是面向全体本科专业开设的通识必修课。课程内容包括6次理论教学、1次专家讲座和1次实践教学。通过本课程的学习，唤醒学生的生涯规划意识，并通过理论知识的讲解、生涯工具的使用，帮助学生明确性格类型，并进行初步的职业探索，对本专业今后的就业做出合理的职业发展规划，为后续专业课程及专业实践环</w:t>
      </w:r>
      <w:r>
        <w:rPr>
          <w:rFonts w:ascii="Times New Roman" w:hAnsi="Times New Roman" w:eastAsia="仿宋" w:cs="Times New Roman"/>
          <w:sz w:val="24"/>
          <w:szCs w:val="24"/>
        </w:rPr>
        <w:t>节奠定基础；</w:t>
      </w:r>
    </w:p>
    <w:p w14:paraId="2937D44C">
      <w:pPr>
        <w:pStyle w:val="4"/>
        <w:spacing w:before="87"/>
        <w:rPr>
          <w:rFonts w:ascii="Times New Roman" w:hAnsi="Times New Roman" w:eastAsia="仿宋" w:cs="Times New Roman"/>
          <w:sz w:val="24"/>
          <w:szCs w:val="24"/>
        </w:rPr>
      </w:pPr>
      <w:r>
        <w:rPr>
          <w:rFonts w:ascii="Times New Roman" w:hAnsi="Times New Roman" w:eastAsia="仿宋" w:cs="Times New Roman"/>
          <w:sz w:val="24"/>
          <w:szCs w:val="24"/>
        </w:rPr>
        <w:t>二、课程目标</w:t>
      </w:r>
    </w:p>
    <w:p w14:paraId="7C71D584">
      <w:pPr>
        <w:pStyle w:val="8"/>
        <w:spacing w:before="7"/>
        <w:rPr>
          <w:sz w:val="5"/>
        </w:rPr>
      </w:pPr>
    </w:p>
    <w:p w14:paraId="5A0A8560">
      <w:pPr>
        <w:pStyle w:val="4"/>
        <w:ind w:left="0"/>
      </w:pPr>
    </w:p>
    <w:tbl>
      <w:tblPr>
        <w:tblStyle w:val="17"/>
        <w:tblW w:w="82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936"/>
        <w:gridCol w:w="3545"/>
      </w:tblGrid>
      <w:tr w14:paraId="7831D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3D317503">
            <w:pPr>
              <w:widowControl/>
              <w:spacing w:line="300" w:lineRule="auto"/>
              <w:jc w:val="center"/>
              <w:rPr>
                <w:rFonts w:ascii="仿宋" w:hAnsi="仿宋" w:eastAsia="仿宋"/>
                <w:b/>
                <w:bCs/>
                <w:sz w:val="24"/>
                <w:szCs w:val="24"/>
              </w:rPr>
            </w:pPr>
            <w:r>
              <w:rPr>
                <w:rFonts w:hint="eastAsia" w:ascii="仿宋" w:hAnsi="仿宋" w:eastAsia="仿宋"/>
                <w:b/>
                <w:bCs/>
                <w:sz w:val="24"/>
                <w:szCs w:val="24"/>
              </w:rPr>
              <w:t>序号</w:t>
            </w:r>
          </w:p>
        </w:tc>
        <w:tc>
          <w:tcPr>
            <w:tcW w:w="3936" w:type="dxa"/>
            <w:tcBorders>
              <w:top w:val="single" w:color="auto" w:sz="4" w:space="0"/>
              <w:left w:val="nil"/>
              <w:bottom w:val="single" w:color="auto" w:sz="4" w:space="0"/>
              <w:right w:val="single" w:color="auto" w:sz="4" w:space="0"/>
            </w:tcBorders>
            <w:noWrap/>
            <w:vAlign w:val="center"/>
          </w:tcPr>
          <w:p w14:paraId="0B49358C">
            <w:pPr>
              <w:widowControl/>
              <w:spacing w:line="300" w:lineRule="auto"/>
              <w:jc w:val="center"/>
              <w:rPr>
                <w:rFonts w:ascii="仿宋" w:hAnsi="仿宋" w:eastAsia="仿宋"/>
                <w:b/>
                <w:bCs/>
                <w:sz w:val="24"/>
                <w:szCs w:val="24"/>
              </w:rPr>
            </w:pPr>
            <w:r>
              <w:rPr>
                <w:rFonts w:hint="eastAsia" w:ascii="仿宋" w:hAnsi="仿宋" w:eastAsia="仿宋"/>
                <w:b/>
                <w:bCs/>
                <w:sz w:val="24"/>
                <w:szCs w:val="24"/>
              </w:rPr>
              <w:t>课程目标</w:t>
            </w:r>
          </w:p>
        </w:tc>
        <w:tc>
          <w:tcPr>
            <w:tcW w:w="3545" w:type="dxa"/>
            <w:tcBorders>
              <w:top w:val="single" w:color="auto" w:sz="4" w:space="0"/>
              <w:left w:val="nil"/>
              <w:bottom w:val="single" w:color="auto" w:sz="4" w:space="0"/>
              <w:right w:val="single" w:color="auto" w:sz="4" w:space="0"/>
            </w:tcBorders>
            <w:noWrap/>
            <w:vAlign w:val="center"/>
          </w:tcPr>
          <w:p w14:paraId="44EECE6F">
            <w:pPr>
              <w:widowControl/>
              <w:spacing w:line="300" w:lineRule="auto"/>
              <w:jc w:val="center"/>
              <w:rPr>
                <w:rFonts w:ascii="仿宋" w:hAnsi="仿宋" w:eastAsia="仿宋"/>
                <w:b/>
                <w:bCs/>
                <w:sz w:val="24"/>
                <w:szCs w:val="24"/>
              </w:rPr>
            </w:pPr>
            <w:r>
              <w:rPr>
                <w:rFonts w:hint="eastAsia" w:ascii="仿宋" w:hAnsi="仿宋" w:eastAsia="仿宋"/>
                <w:b/>
                <w:bCs/>
                <w:sz w:val="24"/>
                <w:szCs w:val="24"/>
              </w:rPr>
              <w:t>支撑毕业要求观测点</w:t>
            </w:r>
          </w:p>
        </w:tc>
      </w:tr>
      <w:tr w14:paraId="36AE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3C94755D">
            <w:pPr>
              <w:widowControl/>
              <w:spacing w:line="300" w:lineRule="auto"/>
              <w:jc w:val="center"/>
              <w:rPr>
                <w:rFonts w:ascii="仿宋" w:hAnsi="仿宋" w:eastAsia="仿宋"/>
                <w:sz w:val="24"/>
                <w:szCs w:val="24"/>
              </w:rPr>
            </w:pPr>
            <w:r>
              <w:rPr>
                <w:rFonts w:ascii="仿宋" w:hAnsi="仿宋" w:eastAsia="仿宋"/>
                <w:sz w:val="24"/>
                <w:szCs w:val="24"/>
              </w:rPr>
              <w:t>1</w:t>
            </w:r>
          </w:p>
        </w:tc>
        <w:tc>
          <w:tcPr>
            <w:tcW w:w="3936" w:type="dxa"/>
            <w:tcBorders>
              <w:top w:val="single" w:color="auto" w:sz="4" w:space="0"/>
              <w:left w:val="nil"/>
              <w:bottom w:val="single" w:color="auto" w:sz="4" w:space="0"/>
              <w:right w:val="single" w:color="auto" w:sz="4" w:space="0"/>
            </w:tcBorders>
            <w:noWrap/>
            <w:vAlign w:val="center"/>
          </w:tcPr>
          <w:p w14:paraId="0DBD0C06">
            <w:pPr>
              <w:rPr>
                <w:rFonts w:ascii="仿宋" w:hAnsi="仿宋" w:eastAsia="仿宋"/>
                <w:b/>
                <w:bCs/>
                <w:sz w:val="24"/>
                <w:szCs w:val="24"/>
              </w:rPr>
            </w:pPr>
          </w:p>
          <w:p w14:paraId="3DBF5710">
            <w:pPr>
              <w:rPr>
                <w:rFonts w:ascii="仿宋" w:hAnsi="仿宋" w:eastAsia="仿宋"/>
                <w:sz w:val="24"/>
                <w:szCs w:val="24"/>
              </w:rPr>
            </w:pPr>
            <w:r>
              <w:rPr>
                <w:rFonts w:hint="eastAsia" w:ascii="仿宋" w:hAnsi="仿宋" w:eastAsia="仿宋"/>
                <w:b/>
                <w:bCs/>
                <w:sz w:val="24"/>
                <w:szCs w:val="24"/>
              </w:rPr>
              <w:t>目标</w:t>
            </w:r>
            <w:r>
              <w:rPr>
                <w:rFonts w:ascii="仿宋" w:hAnsi="仿宋" w:eastAsia="仿宋"/>
                <w:b/>
                <w:bCs/>
                <w:sz w:val="24"/>
                <w:szCs w:val="24"/>
              </w:rPr>
              <w:t>1</w:t>
            </w:r>
            <w:r>
              <w:rPr>
                <w:rFonts w:hint="eastAsia" w:ascii="仿宋" w:hAnsi="仿宋" w:eastAsia="仿宋"/>
                <w:sz w:val="24"/>
                <w:szCs w:val="24"/>
              </w:rPr>
              <w:t>：构建大学生职业生涯发展的基础理论体系，使学生掌握职业生涯规划的基础知识和常用方法，树立正确的职业理想和职业观、择业观、创业观以及成才观。帮助学生从职业的角度了解所学专业、了解个人特点、了解社会需要，树立正确的成才观，立足本人实际，把个人发展和经济社会发展结合起来，热爱专业，增强职业生涯成功的自信心。</w:t>
            </w:r>
          </w:p>
          <w:p w14:paraId="01F0DAB1">
            <w:pPr>
              <w:rPr>
                <w:rFonts w:ascii="仿宋" w:hAnsi="仿宋" w:eastAsia="仿宋"/>
                <w:sz w:val="24"/>
                <w:szCs w:val="24"/>
              </w:rPr>
            </w:pPr>
          </w:p>
        </w:tc>
        <w:tc>
          <w:tcPr>
            <w:tcW w:w="3545" w:type="dxa"/>
            <w:tcBorders>
              <w:top w:val="single" w:color="auto" w:sz="4" w:space="0"/>
              <w:left w:val="nil"/>
              <w:bottom w:val="single" w:color="auto" w:sz="4" w:space="0"/>
              <w:right w:val="single" w:color="auto" w:sz="4" w:space="0"/>
            </w:tcBorders>
            <w:noWrap/>
            <w:vAlign w:val="center"/>
          </w:tcPr>
          <w:p w14:paraId="1E77A133">
            <w:pPr>
              <w:rPr>
                <w:rFonts w:ascii="仿宋" w:hAnsi="仿宋" w:eastAsia="仿宋"/>
                <w:b/>
                <w:bCs/>
                <w:sz w:val="24"/>
                <w:szCs w:val="24"/>
              </w:rPr>
            </w:pPr>
          </w:p>
          <w:p w14:paraId="6713D178">
            <w:pPr>
              <w:rPr>
                <w:rFonts w:ascii="仿宋" w:hAnsi="仿宋" w:eastAsia="仿宋"/>
                <w:sz w:val="24"/>
                <w:szCs w:val="24"/>
              </w:rPr>
            </w:pPr>
            <w:r>
              <w:rPr>
                <w:rFonts w:ascii="仿宋" w:hAnsi="仿宋" w:eastAsia="仿宋"/>
                <w:b/>
                <w:bCs/>
                <w:sz w:val="24"/>
                <w:szCs w:val="24"/>
              </w:rPr>
              <w:t>观测点</w:t>
            </w:r>
            <w:r>
              <w:rPr>
                <w:rFonts w:ascii="仿宋" w:hAnsi="仿宋" w:eastAsia="仿宋"/>
                <w:sz w:val="24"/>
                <w:szCs w:val="24"/>
              </w:rPr>
              <w:t>：</w:t>
            </w:r>
            <w:r>
              <w:rPr>
                <w:rFonts w:hint="eastAsia" w:ascii="仿宋" w:hAnsi="仿宋" w:eastAsia="仿宋"/>
                <w:sz w:val="24"/>
                <w:szCs w:val="24"/>
              </w:rPr>
              <w:t>初步形成正确的职业理想，基本形成正确的职业价值取向，形成关注自己的职业生涯规划及未来职业发展的态度。能够分析所学专业应达到的职业资格标准，分析本人发展条件，了解本专业的社会需要；体验个性调适和自我控制的过程；挖掘自己与职业要求相符的长处，找到存在的差距。</w:t>
            </w:r>
          </w:p>
          <w:p w14:paraId="6852BAA3">
            <w:pPr>
              <w:ind w:firstLine="480" w:firstLineChars="200"/>
              <w:rPr>
                <w:rFonts w:ascii="仿宋" w:hAnsi="仿宋" w:eastAsia="仿宋"/>
                <w:sz w:val="24"/>
                <w:szCs w:val="24"/>
              </w:rPr>
            </w:pPr>
          </w:p>
        </w:tc>
      </w:tr>
      <w:tr w14:paraId="2DD0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jc w:val="center"/>
        </w:trPr>
        <w:tc>
          <w:tcPr>
            <w:tcW w:w="793" w:type="dxa"/>
            <w:tcBorders>
              <w:top w:val="single" w:color="auto" w:sz="4" w:space="0"/>
              <w:left w:val="single" w:color="auto" w:sz="4" w:space="0"/>
              <w:bottom w:val="single" w:color="auto" w:sz="4" w:space="0"/>
              <w:right w:val="single" w:color="auto" w:sz="4" w:space="0"/>
            </w:tcBorders>
            <w:noWrap/>
            <w:vAlign w:val="center"/>
          </w:tcPr>
          <w:p w14:paraId="64F40332">
            <w:pPr>
              <w:widowControl/>
              <w:spacing w:line="300" w:lineRule="auto"/>
              <w:jc w:val="center"/>
              <w:rPr>
                <w:rFonts w:ascii="仿宋" w:hAnsi="仿宋" w:eastAsia="仿宋"/>
                <w:sz w:val="24"/>
                <w:szCs w:val="24"/>
              </w:rPr>
            </w:pPr>
            <w:r>
              <w:rPr>
                <w:rFonts w:ascii="仿宋" w:hAnsi="仿宋" w:eastAsia="仿宋"/>
                <w:sz w:val="24"/>
                <w:szCs w:val="24"/>
              </w:rPr>
              <w:t>2</w:t>
            </w:r>
          </w:p>
        </w:tc>
        <w:tc>
          <w:tcPr>
            <w:tcW w:w="3936" w:type="dxa"/>
            <w:tcBorders>
              <w:top w:val="single" w:color="auto" w:sz="4" w:space="0"/>
              <w:left w:val="nil"/>
              <w:bottom w:val="single" w:color="auto" w:sz="4" w:space="0"/>
              <w:right w:val="single" w:color="auto" w:sz="4" w:space="0"/>
            </w:tcBorders>
            <w:noWrap/>
            <w:vAlign w:val="center"/>
          </w:tcPr>
          <w:p w14:paraId="7DA9361A">
            <w:pPr>
              <w:rPr>
                <w:rFonts w:ascii="仿宋" w:hAnsi="仿宋" w:eastAsia="仿宋"/>
                <w:b/>
                <w:bCs/>
                <w:sz w:val="24"/>
                <w:szCs w:val="24"/>
              </w:rPr>
            </w:pPr>
          </w:p>
          <w:p w14:paraId="1BC0882C">
            <w:pPr>
              <w:rPr>
                <w:rFonts w:ascii="仿宋" w:hAnsi="仿宋" w:eastAsia="仿宋"/>
                <w:sz w:val="24"/>
                <w:szCs w:val="24"/>
              </w:rPr>
            </w:pPr>
            <w:r>
              <w:rPr>
                <w:rFonts w:hint="eastAsia" w:ascii="仿宋" w:hAnsi="仿宋" w:eastAsia="仿宋"/>
                <w:b/>
                <w:bCs/>
                <w:sz w:val="24"/>
                <w:szCs w:val="24"/>
              </w:rPr>
              <w:t>目标</w:t>
            </w:r>
            <w:r>
              <w:rPr>
                <w:rFonts w:ascii="仿宋" w:hAnsi="仿宋" w:eastAsia="仿宋" w:cs="Times New Roman"/>
                <w:b/>
                <w:bCs/>
                <w:sz w:val="24"/>
                <w:szCs w:val="24"/>
              </w:rPr>
              <w:t>2</w:t>
            </w:r>
            <w:r>
              <w:rPr>
                <w:rFonts w:hint="eastAsia" w:ascii="仿宋" w:hAnsi="仿宋" w:eastAsia="仿宋"/>
                <w:sz w:val="24"/>
                <w:szCs w:val="24"/>
              </w:rPr>
              <w:t>：通过职业生涯教育校内外导师的分别授课及生涯基地（企业）的参观体验，打造理论教学与实践教学相结合的双课堂模式。形成职业生涯规划的能力，增强提高职业素质和职业能力的自觉性，使学生理解职业生涯规划管理和调整对实现职业理想的重要性，明确在校学习与终身学习、职业生涯发展的关系，引导学生根据经济社会发展和自身条件变化，对职业生涯规划进行科学管理与适时调整。</w:t>
            </w:r>
          </w:p>
          <w:p w14:paraId="0726DB5D">
            <w:pPr>
              <w:widowControl/>
              <w:rPr>
                <w:rFonts w:ascii="仿宋" w:hAnsi="仿宋" w:eastAsia="仿宋"/>
                <w:sz w:val="24"/>
                <w:szCs w:val="24"/>
                <w:lang w:val="en-US"/>
              </w:rPr>
            </w:pPr>
          </w:p>
        </w:tc>
        <w:tc>
          <w:tcPr>
            <w:tcW w:w="3545" w:type="dxa"/>
            <w:tcBorders>
              <w:top w:val="single" w:color="auto" w:sz="4" w:space="0"/>
              <w:left w:val="nil"/>
              <w:bottom w:val="single" w:color="auto" w:sz="4" w:space="0"/>
              <w:right w:val="single" w:color="auto" w:sz="4" w:space="0"/>
            </w:tcBorders>
            <w:noWrap/>
            <w:vAlign w:val="center"/>
          </w:tcPr>
          <w:p w14:paraId="24E02E73">
            <w:pPr>
              <w:rPr>
                <w:rFonts w:ascii="仿宋" w:hAnsi="仿宋" w:eastAsia="仿宋"/>
                <w:b/>
                <w:sz w:val="24"/>
                <w:szCs w:val="24"/>
              </w:rPr>
            </w:pPr>
          </w:p>
          <w:p w14:paraId="3E8EC16D">
            <w:pPr>
              <w:rPr>
                <w:rFonts w:ascii="仿宋" w:hAnsi="仿宋" w:eastAsia="仿宋"/>
                <w:sz w:val="24"/>
                <w:szCs w:val="24"/>
              </w:rPr>
            </w:pPr>
            <w:r>
              <w:rPr>
                <w:rFonts w:ascii="仿宋" w:hAnsi="仿宋" w:eastAsia="仿宋"/>
                <w:b/>
                <w:sz w:val="24"/>
                <w:szCs w:val="24"/>
              </w:rPr>
              <w:t>观测点：</w:t>
            </w:r>
            <w:r>
              <w:rPr>
                <w:rFonts w:hint="eastAsia" w:ascii="仿宋" w:hAnsi="仿宋" w:eastAsia="仿宋"/>
                <w:sz w:val="24"/>
                <w:szCs w:val="24"/>
              </w:rPr>
              <w:t>根据学生自身实际和经济社会发展需要，确立职业生涯发展目标、构建发展台阶、制定发展措施。掌握管理、调整职业生涯规划的方式方法，认真践行发展措施，学会科学评价职业生涯发展。了解就业形势和有关政策，理解角色转换的重要性，理解适应社会、融入社会的能力及其与职业生涯发展的关系，理解就业、创业与职业生涯发展的关系。</w:t>
            </w:r>
          </w:p>
          <w:p w14:paraId="51A91C93">
            <w:pPr>
              <w:widowControl/>
              <w:rPr>
                <w:rFonts w:ascii="仿宋" w:hAnsi="仿宋" w:eastAsia="仿宋"/>
                <w:sz w:val="24"/>
                <w:szCs w:val="24"/>
                <w:lang w:val="en-US"/>
              </w:rPr>
            </w:pPr>
          </w:p>
        </w:tc>
      </w:tr>
    </w:tbl>
    <w:p w14:paraId="1DBDDF2B">
      <w:pPr>
        <w:pStyle w:val="4"/>
      </w:pPr>
    </w:p>
    <w:p w14:paraId="68C633EC">
      <w:pPr>
        <w:pStyle w:val="4"/>
      </w:pPr>
    </w:p>
    <w:p w14:paraId="7BAF7FE2">
      <w:pPr>
        <w:pStyle w:val="4"/>
        <w:rPr>
          <w:rFonts w:ascii="仿宋" w:hAnsi="仿宋" w:eastAsia="仿宋"/>
          <w:sz w:val="24"/>
          <w:szCs w:val="24"/>
        </w:rPr>
      </w:pPr>
      <w:r>
        <w:rPr>
          <w:rFonts w:ascii="仿宋" w:hAnsi="仿宋" w:eastAsia="仿宋"/>
          <w:sz w:val="24"/>
          <w:szCs w:val="24"/>
        </w:rPr>
        <w:t>三、课程内容及要求</w:t>
      </w:r>
    </w:p>
    <w:p w14:paraId="13207A25">
      <w:pPr>
        <w:pStyle w:val="8"/>
        <w:spacing w:line="276" w:lineRule="auto"/>
        <w:ind w:left="618" w:right="1157"/>
        <w:jc w:val="both"/>
        <w:rPr>
          <w:rFonts w:ascii="仿宋" w:hAnsi="仿宋" w:eastAsia="仿宋"/>
          <w:b/>
          <w:lang w:val="en-US"/>
        </w:rPr>
      </w:pPr>
      <w:r>
        <w:rPr>
          <w:rFonts w:hint="eastAsia" w:ascii="仿宋" w:hAnsi="仿宋" w:eastAsia="仿宋"/>
          <w:b/>
          <w:lang w:val="en-US"/>
        </w:rPr>
        <w:t>（一）觉知与承诺</w:t>
      </w:r>
    </w:p>
    <w:p w14:paraId="7AB118F2">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1.基本内容：什么是职业生涯规划（What）、职业生涯规划对人生的意义（Why）、系统职业生涯规划的方法（How）。</w:t>
      </w:r>
    </w:p>
    <w:p w14:paraId="5B96486D">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 讲解生涯规划的基本理念、明确学生生涯规划任务。</w:t>
      </w:r>
    </w:p>
    <w:p w14:paraId="5B5CF545">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3.重点：帮助引起学生的自我规划意识。</w:t>
      </w:r>
    </w:p>
    <w:p w14:paraId="74DC64D5">
      <w:pPr>
        <w:pStyle w:val="8"/>
        <w:spacing w:line="276" w:lineRule="auto"/>
        <w:ind w:left="618" w:right="1157"/>
        <w:jc w:val="both"/>
        <w:rPr>
          <w:rFonts w:ascii="仿宋" w:hAnsi="仿宋" w:eastAsia="仿宋"/>
          <w:b/>
          <w:lang w:val="en-US"/>
        </w:rPr>
      </w:pPr>
      <w:r>
        <w:rPr>
          <w:rFonts w:hint="eastAsia" w:ascii="仿宋" w:hAnsi="仿宋" w:eastAsia="仿宋"/>
          <w:b/>
          <w:lang w:val="en-US"/>
        </w:rPr>
        <w:t>（二）兴趣探索与性格探索</w:t>
      </w:r>
    </w:p>
    <w:p w14:paraId="35E98473">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1.基本内容：兴趣与技能、职业兴趣的分类、职业兴趣与职业匹配、职业兴趣的评估方式；性格的定义、性格的分类、性格与职业的匹配、性格的评估方式。</w:t>
      </w:r>
    </w:p>
    <w:p w14:paraId="18FFE905">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2.基本要求：掌握至少一种探索兴趣的方式和方法、分清兴趣与技能之间的关系；明确学习性格的意义、帮助学生明确性格探索和未来职业选择之间的关系、正确认识性格及进行性格评估。</w:t>
      </w:r>
    </w:p>
    <w:p w14:paraId="3AEB9A3B">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3.重点：掌握霍兰德职业兴趣理论和职业指导价值；尝试进行MBTI职业性格测试及人格分析。</w:t>
      </w:r>
    </w:p>
    <w:p w14:paraId="23F5A126">
      <w:pPr>
        <w:pStyle w:val="8"/>
        <w:spacing w:line="276" w:lineRule="auto"/>
        <w:ind w:left="618" w:right="1157"/>
        <w:jc w:val="both"/>
        <w:rPr>
          <w:rFonts w:ascii="仿宋" w:hAnsi="仿宋" w:eastAsia="仿宋"/>
          <w:b/>
          <w:lang w:val="en-US"/>
        </w:rPr>
      </w:pPr>
      <w:r>
        <w:rPr>
          <w:rFonts w:hint="eastAsia" w:ascii="仿宋" w:hAnsi="仿宋" w:eastAsia="仿宋"/>
          <w:b/>
          <w:lang w:val="en-US"/>
        </w:rPr>
        <w:t>（三）技能探索、价值观探索与工作世界探索</w:t>
      </w:r>
    </w:p>
    <w:p w14:paraId="64644402">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1.基本内容：技能的概念、技能与职业匹配；什么是价值观、价值观与需要、价值观与职业匹配。明确收集职业信息的方法、学会指导学生利用生涯人物访谈来获取职业信息，指导职业选择。</w:t>
      </w:r>
    </w:p>
    <w:p w14:paraId="48E1D958">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技能的评估方式、价值观的评估方式、帮助学生认识到价值观对个人职业选择和发展的影响、让学生认识价值观与个人需要及人生不同阶段目标之间的关系；掌握激发学生职业好奇，引导学生拓展职业视野的方法，调动学生探索职业世界的积极性、主动性。</w:t>
      </w:r>
    </w:p>
    <w:p w14:paraId="3A661D1E">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能够帮助学生澄清自我技能和未来技能的发展方向、知道如何借助价值观交换等活动对价值观进行澄清和排序；帮助学生认识到学习实践的生涯价值，指导学生通过实习实践深化职业体验，验证职业偏好。</w:t>
      </w:r>
    </w:p>
    <w:p w14:paraId="58CD8C8C">
      <w:pPr>
        <w:pStyle w:val="8"/>
        <w:spacing w:line="276" w:lineRule="auto"/>
        <w:ind w:left="618" w:right="1157"/>
        <w:jc w:val="both"/>
        <w:rPr>
          <w:rFonts w:ascii="仿宋" w:hAnsi="仿宋" w:eastAsia="仿宋"/>
          <w:b/>
          <w:lang w:val="en-US"/>
        </w:rPr>
      </w:pPr>
      <w:r>
        <w:rPr>
          <w:rFonts w:hint="eastAsia" w:ascii="仿宋" w:hAnsi="仿宋" w:eastAsia="仿宋"/>
          <w:b/>
          <w:lang w:val="en-US"/>
        </w:rPr>
        <w:t>（四）决策、行动与学业规划</w:t>
      </w:r>
    </w:p>
    <w:p w14:paraId="3F975BCA">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1.基本内容：理解决策内涵及影响决策的因素；指导学生全方位进行学业规划，掌握学业规划的维度、原则与步骤。指导学生撰写生涯规划书。</w:t>
      </w:r>
    </w:p>
    <w:p w14:paraId="270D8E79">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2.基本要求：帮助学生在前期探索的基础上，确立大学期间的学业目标，将客观信息与主管直觉、现实制约与未来可能、价值收获与风险责任结合起来做出决策，做出全面系统的学业规划安排。</w:t>
      </w:r>
    </w:p>
    <w:p w14:paraId="7C847E43">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3.重点：指导学生用SMART原则确立目标，并制定短、中、长期计划；撰写职业生涯规划书。</w:t>
      </w:r>
    </w:p>
    <w:p w14:paraId="415D8AA5">
      <w:pPr>
        <w:pStyle w:val="8"/>
        <w:spacing w:line="276" w:lineRule="auto"/>
        <w:ind w:left="618" w:right="1157"/>
        <w:jc w:val="both"/>
        <w:rPr>
          <w:rFonts w:ascii="仿宋" w:hAnsi="仿宋" w:eastAsia="仿宋"/>
          <w:b/>
          <w:lang w:val="en-US"/>
        </w:rPr>
      </w:pPr>
      <w:r>
        <w:rPr>
          <w:rFonts w:hint="eastAsia" w:ascii="仿宋" w:hAnsi="仿宋" w:eastAsia="仿宋"/>
          <w:b/>
          <w:lang w:val="en-US"/>
        </w:rPr>
        <w:t>（五）两次专家讲座</w:t>
      </w:r>
    </w:p>
    <w:p w14:paraId="090DE65E">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邀请职业生涯校外导师、成功校友企业家、资深企业HR为学生开展讲座。</w:t>
      </w:r>
    </w:p>
    <w:p w14:paraId="38F3D17E">
      <w:pPr>
        <w:pStyle w:val="8"/>
        <w:spacing w:line="276" w:lineRule="auto"/>
        <w:ind w:left="618" w:right="1157"/>
        <w:jc w:val="both"/>
        <w:rPr>
          <w:rFonts w:ascii="仿宋" w:hAnsi="仿宋" w:eastAsia="仿宋"/>
          <w:b/>
          <w:lang w:val="en-US"/>
        </w:rPr>
      </w:pPr>
      <w:r>
        <w:rPr>
          <w:rFonts w:hint="eastAsia" w:ascii="仿宋" w:hAnsi="仿宋" w:eastAsia="仿宋"/>
          <w:b/>
          <w:lang w:val="en-US"/>
        </w:rPr>
        <w:t>（六）实践教学</w:t>
      </w:r>
    </w:p>
    <w:p w14:paraId="5880E84C">
      <w:pPr>
        <w:pStyle w:val="8"/>
        <w:spacing w:line="276" w:lineRule="auto"/>
        <w:ind w:left="590" w:leftChars="281" w:right="1157" w:firstLine="420" w:firstLineChars="200"/>
        <w:jc w:val="both"/>
        <w:rPr>
          <w:rFonts w:ascii="仿宋" w:hAnsi="仿宋" w:eastAsia="仿宋"/>
          <w:lang w:val="en-US"/>
        </w:rPr>
      </w:pPr>
      <w:r>
        <w:rPr>
          <w:rFonts w:hint="eastAsia" w:ascii="仿宋" w:hAnsi="仿宋" w:eastAsia="仿宋"/>
          <w:lang w:val="en-US"/>
        </w:rPr>
        <w:t>参观职业生涯实践基地；观看复合教学内容及教学需求的视频、影片等。</w:t>
      </w:r>
    </w:p>
    <w:p w14:paraId="47D627B3">
      <w:pPr>
        <w:pStyle w:val="8"/>
        <w:spacing w:before="38"/>
        <w:ind w:left="592" w:leftChars="282" w:firstLine="420" w:firstLineChars="200"/>
        <w:rPr>
          <w:rFonts w:ascii="仿宋" w:hAnsi="仿宋" w:eastAsia="仿宋"/>
        </w:rPr>
      </w:pPr>
      <w:r>
        <w:rPr>
          <w:rFonts w:ascii="仿宋" w:hAnsi="仿宋" w:eastAsia="仿宋"/>
        </w:rPr>
        <w:t>教学内容与课程目标的对应关系及学时分配如表所示</w:t>
      </w:r>
    </w:p>
    <w:p w14:paraId="3A0F2B64">
      <w:pPr>
        <w:pStyle w:val="8"/>
        <w:spacing w:line="276" w:lineRule="auto"/>
        <w:ind w:left="590" w:leftChars="281" w:right="1157" w:firstLine="420" w:firstLineChars="200"/>
        <w:jc w:val="both"/>
        <w:rPr>
          <w:rFonts w:ascii="仿宋" w:hAnsi="仿宋" w:eastAsia="仿宋"/>
          <w:lang w:val="en-US"/>
        </w:rPr>
      </w:pPr>
    </w:p>
    <w:tbl>
      <w:tblPr>
        <w:tblStyle w:val="17"/>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6663"/>
        <w:gridCol w:w="1134"/>
      </w:tblGrid>
      <w:tr w14:paraId="2C99C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3" w:type="dxa"/>
            <w:vAlign w:val="center"/>
          </w:tcPr>
          <w:p w14:paraId="0FA18EEB">
            <w:pPr>
              <w:pStyle w:val="50"/>
              <w:spacing w:before="178"/>
              <w:ind w:left="139" w:right="130"/>
              <w:jc w:val="center"/>
              <w:rPr>
                <w:rFonts w:ascii="Times New Roman" w:hAnsi="Times New Roman" w:eastAsia="仿宋" w:cs="Times New Roman"/>
                <w:sz w:val="24"/>
                <w:szCs w:val="24"/>
              </w:rPr>
            </w:pPr>
            <w:r>
              <w:rPr>
                <w:rFonts w:ascii="Times New Roman" w:hAnsi="Times New Roman" w:eastAsia="仿宋" w:cs="Times New Roman"/>
                <w:sz w:val="24"/>
                <w:szCs w:val="24"/>
              </w:rPr>
              <w:t>序号</w:t>
            </w:r>
          </w:p>
        </w:tc>
        <w:tc>
          <w:tcPr>
            <w:tcW w:w="6663" w:type="dxa"/>
            <w:vAlign w:val="center"/>
          </w:tcPr>
          <w:p w14:paraId="1DF9C320">
            <w:pPr>
              <w:pStyle w:val="50"/>
              <w:spacing w:before="43"/>
              <w:ind w:left="88" w:right="75"/>
              <w:jc w:val="center"/>
              <w:rPr>
                <w:rFonts w:ascii="Times New Roman" w:hAnsi="Times New Roman" w:eastAsia="仿宋" w:cs="Times New Roman"/>
                <w:sz w:val="24"/>
                <w:szCs w:val="24"/>
              </w:rPr>
            </w:pPr>
            <w:r>
              <w:rPr>
                <w:rFonts w:ascii="Times New Roman" w:hAnsi="Times New Roman" w:eastAsia="仿宋" w:cs="Times New Roman"/>
                <w:sz w:val="24"/>
                <w:szCs w:val="24"/>
              </w:rPr>
              <w:t>教学内容</w:t>
            </w:r>
          </w:p>
        </w:tc>
        <w:tc>
          <w:tcPr>
            <w:tcW w:w="1134" w:type="dxa"/>
            <w:vAlign w:val="center"/>
          </w:tcPr>
          <w:p w14:paraId="0FD10EE4">
            <w:pPr>
              <w:pStyle w:val="50"/>
              <w:spacing w:before="22"/>
              <w:ind w:left="149"/>
              <w:jc w:val="center"/>
              <w:rPr>
                <w:rFonts w:ascii="Times New Roman" w:hAnsi="Times New Roman" w:eastAsia="仿宋" w:cs="Times New Roman"/>
                <w:sz w:val="24"/>
                <w:szCs w:val="24"/>
              </w:rPr>
            </w:pPr>
            <w:r>
              <w:rPr>
                <w:rFonts w:ascii="Times New Roman" w:hAnsi="Times New Roman" w:eastAsia="仿宋" w:cs="Times New Roman"/>
                <w:sz w:val="24"/>
                <w:szCs w:val="24"/>
              </w:rPr>
              <w:t>讲授学时</w:t>
            </w:r>
          </w:p>
        </w:tc>
      </w:tr>
      <w:tr w14:paraId="3AC59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03" w:type="dxa"/>
            <w:vAlign w:val="center"/>
          </w:tcPr>
          <w:p w14:paraId="4A1DECFE">
            <w:pPr>
              <w:pStyle w:val="50"/>
              <w:spacing w:before="112"/>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1</w:t>
            </w:r>
          </w:p>
        </w:tc>
        <w:tc>
          <w:tcPr>
            <w:tcW w:w="6663" w:type="dxa"/>
            <w:vAlign w:val="center"/>
          </w:tcPr>
          <w:p w14:paraId="56C31A12">
            <w:pPr>
              <w:pStyle w:val="50"/>
              <w:spacing w:before="106"/>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内容（一）认识职业生涯规划</w:t>
            </w:r>
          </w:p>
        </w:tc>
        <w:tc>
          <w:tcPr>
            <w:tcW w:w="1134" w:type="dxa"/>
            <w:vAlign w:val="center"/>
          </w:tcPr>
          <w:p w14:paraId="24EE6A6C">
            <w:pPr>
              <w:pStyle w:val="50"/>
              <w:spacing w:before="112"/>
              <w:ind w:right="29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 xml:space="preserve">  2</w:t>
            </w:r>
          </w:p>
        </w:tc>
      </w:tr>
      <w:tr w14:paraId="31DF6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7" w:hRule="atLeast"/>
        </w:trPr>
        <w:tc>
          <w:tcPr>
            <w:tcW w:w="1003" w:type="dxa"/>
            <w:vAlign w:val="center"/>
          </w:tcPr>
          <w:p w14:paraId="6C7E0468">
            <w:pPr>
              <w:pStyle w:val="50"/>
              <w:spacing w:before="107"/>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2</w:t>
            </w:r>
          </w:p>
        </w:tc>
        <w:tc>
          <w:tcPr>
            <w:tcW w:w="6663" w:type="dxa"/>
            <w:vAlign w:val="center"/>
          </w:tcPr>
          <w:p w14:paraId="495A1113">
            <w:pPr>
              <w:pStyle w:val="50"/>
              <w:spacing w:before="107"/>
              <w:ind w:left="84" w:right="75"/>
              <w:rPr>
                <w:rFonts w:ascii="Times New Roman" w:hAnsi="Times New Roman" w:eastAsia="仿宋" w:cs="Times New Roman"/>
                <w:sz w:val="24"/>
                <w:szCs w:val="24"/>
              </w:rPr>
            </w:pPr>
            <w:r>
              <w:rPr>
                <w:rFonts w:ascii="Times New Roman" w:hAnsi="Times New Roman" w:eastAsia="仿宋" w:cs="Times New Roman"/>
                <w:sz w:val="24"/>
                <w:szCs w:val="24"/>
              </w:rPr>
              <w:t>内容（二）职业兴趣</w:t>
            </w:r>
          </w:p>
        </w:tc>
        <w:tc>
          <w:tcPr>
            <w:tcW w:w="1134" w:type="dxa"/>
            <w:vAlign w:val="center"/>
          </w:tcPr>
          <w:p w14:paraId="743AC9DF">
            <w:pPr>
              <w:pStyle w:val="50"/>
              <w:spacing w:before="107"/>
              <w:ind w:right="291"/>
              <w:jc w:val="center"/>
              <w:rPr>
                <w:rFonts w:ascii="Times New Roman" w:hAnsi="Times New Roman" w:eastAsia="仿宋" w:cs="Times New Roman"/>
                <w:sz w:val="24"/>
                <w:szCs w:val="24"/>
              </w:rPr>
            </w:pPr>
            <w:r>
              <w:rPr>
                <w:rFonts w:ascii="Times New Roman" w:hAnsi="Times New Roman" w:eastAsia="仿宋" w:cs="Times New Roman"/>
                <w:sz w:val="24"/>
                <w:szCs w:val="24"/>
                <w:lang w:val="en-US"/>
              </w:rPr>
              <w:t xml:space="preserve">  2</w:t>
            </w:r>
          </w:p>
        </w:tc>
      </w:tr>
      <w:tr w14:paraId="5D90B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03" w:type="dxa"/>
            <w:vAlign w:val="center"/>
          </w:tcPr>
          <w:p w14:paraId="136945B1">
            <w:pPr>
              <w:pStyle w:val="50"/>
              <w:spacing w:before="107"/>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3</w:t>
            </w:r>
          </w:p>
        </w:tc>
        <w:tc>
          <w:tcPr>
            <w:tcW w:w="6663" w:type="dxa"/>
            <w:vAlign w:val="center"/>
          </w:tcPr>
          <w:p w14:paraId="4DCFFAC8">
            <w:pPr>
              <w:pStyle w:val="50"/>
              <w:spacing w:before="25"/>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内容（三）职业性格</w:t>
            </w:r>
          </w:p>
        </w:tc>
        <w:tc>
          <w:tcPr>
            <w:tcW w:w="1134" w:type="dxa"/>
            <w:vAlign w:val="center"/>
          </w:tcPr>
          <w:p w14:paraId="234A14F4">
            <w:pPr>
              <w:pStyle w:val="50"/>
              <w:spacing w:before="107"/>
              <w:ind w:right="291"/>
              <w:jc w:val="center"/>
              <w:rPr>
                <w:rFonts w:ascii="Times New Roman" w:hAnsi="Times New Roman" w:eastAsia="仿宋" w:cs="Times New Roman"/>
                <w:sz w:val="24"/>
                <w:szCs w:val="24"/>
              </w:rPr>
            </w:pPr>
            <w:r>
              <w:rPr>
                <w:rFonts w:ascii="Times New Roman" w:hAnsi="Times New Roman" w:eastAsia="仿宋" w:cs="Times New Roman"/>
                <w:sz w:val="24"/>
                <w:szCs w:val="24"/>
                <w:lang w:val="en-US"/>
              </w:rPr>
              <w:t xml:space="preserve">  2</w:t>
            </w:r>
          </w:p>
        </w:tc>
      </w:tr>
      <w:tr w14:paraId="2E3B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3" w:type="dxa"/>
            <w:vAlign w:val="center"/>
          </w:tcPr>
          <w:p w14:paraId="1C2BBD3D">
            <w:pPr>
              <w:pStyle w:val="50"/>
              <w:spacing w:before="112"/>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4</w:t>
            </w:r>
          </w:p>
        </w:tc>
        <w:tc>
          <w:tcPr>
            <w:tcW w:w="6663" w:type="dxa"/>
            <w:vAlign w:val="center"/>
          </w:tcPr>
          <w:p w14:paraId="754F5F07">
            <w:pPr>
              <w:pStyle w:val="50"/>
              <w:spacing w:before="22"/>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内容（四）职业技能</w:t>
            </w:r>
          </w:p>
        </w:tc>
        <w:tc>
          <w:tcPr>
            <w:tcW w:w="1134" w:type="dxa"/>
            <w:vAlign w:val="center"/>
          </w:tcPr>
          <w:p w14:paraId="6D8C093D">
            <w:pPr>
              <w:pStyle w:val="50"/>
              <w:spacing w:before="112"/>
              <w:ind w:right="291"/>
              <w:jc w:val="center"/>
              <w:rPr>
                <w:rFonts w:ascii="Times New Roman" w:hAnsi="Times New Roman" w:eastAsia="仿宋" w:cs="Times New Roman"/>
                <w:sz w:val="24"/>
                <w:szCs w:val="24"/>
              </w:rPr>
            </w:pPr>
            <w:r>
              <w:rPr>
                <w:rFonts w:ascii="Times New Roman" w:hAnsi="Times New Roman" w:eastAsia="仿宋" w:cs="Times New Roman"/>
                <w:sz w:val="24"/>
                <w:szCs w:val="24"/>
                <w:lang w:val="en-US"/>
              </w:rPr>
              <w:t xml:space="preserve">  2</w:t>
            </w:r>
          </w:p>
        </w:tc>
      </w:tr>
      <w:tr w14:paraId="03080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33FFF7E7">
            <w:pPr>
              <w:pStyle w:val="50"/>
              <w:spacing w:before="104"/>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5</w:t>
            </w:r>
          </w:p>
        </w:tc>
        <w:tc>
          <w:tcPr>
            <w:tcW w:w="6663" w:type="dxa"/>
            <w:vAlign w:val="center"/>
          </w:tcPr>
          <w:p w14:paraId="5F8F05BA">
            <w:pPr>
              <w:pStyle w:val="50"/>
              <w:spacing w:before="22"/>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内容（五）价值观</w:t>
            </w:r>
          </w:p>
        </w:tc>
        <w:tc>
          <w:tcPr>
            <w:tcW w:w="1134" w:type="dxa"/>
            <w:vAlign w:val="center"/>
          </w:tcPr>
          <w:p w14:paraId="2A7573D2">
            <w:pPr>
              <w:pStyle w:val="50"/>
              <w:spacing w:before="104"/>
              <w:ind w:right="29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 xml:space="preserve">  2</w:t>
            </w:r>
          </w:p>
        </w:tc>
      </w:tr>
      <w:tr w14:paraId="4BD09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CC7A83D">
            <w:pPr>
              <w:pStyle w:val="50"/>
              <w:spacing w:before="104"/>
              <w:ind w:left="1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6</w:t>
            </w:r>
          </w:p>
        </w:tc>
        <w:tc>
          <w:tcPr>
            <w:tcW w:w="6663" w:type="dxa"/>
            <w:vAlign w:val="center"/>
          </w:tcPr>
          <w:p w14:paraId="460410E3">
            <w:pPr>
              <w:pStyle w:val="50"/>
              <w:spacing w:before="22"/>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内容（六）探索外部世界</w:t>
            </w:r>
            <w:r>
              <w:rPr>
                <w:rFonts w:hint="eastAsia" w:ascii="Times New Roman" w:hAnsi="Times New Roman" w:eastAsia="仿宋" w:cs="Times New Roman"/>
                <w:sz w:val="24"/>
                <w:szCs w:val="24"/>
              </w:rPr>
              <w:t>——实践教学</w:t>
            </w:r>
          </w:p>
        </w:tc>
        <w:tc>
          <w:tcPr>
            <w:tcW w:w="1134" w:type="dxa"/>
            <w:vAlign w:val="center"/>
          </w:tcPr>
          <w:p w14:paraId="0BC7B194">
            <w:pPr>
              <w:pStyle w:val="50"/>
              <w:spacing w:before="104"/>
              <w:ind w:right="29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 xml:space="preserve">  2</w:t>
            </w:r>
          </w:p>
        </w:tc>
      </w:tr>
      <w:tr w14:paraId="56602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4FBA1E6A">
            <w:pPr>
              <w:pStyle w:val="50"/>
              <w:spacing w:before="104"/>
              <w:ind w:left="1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7</w:t>
            </w:r>
          </w:p>
        </w:tc>
        <w:tc>
          <w:tcPr>
            <w:tcW w:w="6663" w:type="dxa"/>
            <w:vAlign w:val="center"/>
          </w:tcPr>
          <w:p w14:paraId="310F43CE">
            <w:pPr>
              <w:pStyle w:val="50"/>
              <w:spacing w:before="22"/>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内容（七）决策</w:t>
            </w:r>
          </w:p>
        </w:tc>
        <w:tc>
          <w:tcPr>
            <w:tcW w:w="1134" w:type="dxa"/>
            <w:vAlign w:val="center"/>
          </w:tcPr>
          <w:p w14:paraId="22B9E778">
            <w:pPr>
              <w:pStyle w:val="50"/>
              <w:spacing w:before="104"/>
              <w:ind w:right="29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 xml:space="preserve">  2</w:t>
            </w:r>
          </w:p>
        </w:tc>
      </w:tr>
      <w:tr w14:paraId="232C9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7F375A09">
            <w:pPr>
              <w:pStyle w:val="50"/>
              <w:spacing w:before="107"/>
              <w:ind w:left="11"/>
              <w:jc w:val="center"/>
              <w:rPr>
                <w:rFonts w:ascii="Times New Roman" w:hAnsi="Times New Roman" w:eastAsia="仿宋" w:cs="Times New Roman"/>
                <w:sz w:val="24"/>
                <w:szCs w:val="24"/>
                <w:lang w:val="en-US"/>
              </w:rPr>
            </w:pPr>
            <w:r>
              <w:rPr>
                <w:rFonts w:ascii="Times New Roman" w:hAnsi="Times New Roman" w:eastAsia="仿宋" w:cs="Times New Roman"/>
                <w:sz w:val="24"/>
                <w:szCs w:val="24"/>
                <w:lang w:val="en-US"/>
              </w:rPr>
              <w:t>8</w:t>
            </w:r>
          </w:p>
        </w:tc>
        <w:tc>
          <w:tcPr>
            <w:tcW w:w="6663" w:type="dxa"/>
            <w:vAlign w:val="center"/>
          </w:tcPr>
          <w:p w14:paraId="042598CC">
            <w:pPr>
              <w:pStyle w:val="50"/>
              <w:spacing w:before="101"/>
              <w:ind w:left="87" w:right="75"/>
              <w:rPr>
                <w:rFonts w:ascii="Times New Roman" w:hAnsi="Times New Roman" w:eastAsia="仿宋" w:cs="Times New Roman"/>
                <w:sz w:val="24"/>
                <w:szCs w:val="24"/>
              </w:rPr>
            </w:pPr>
            <w:r>
              <w:rPr>
                <w:rFonts w:ascii="Times New Roman" w:hAnsi="Times New Roman" w:eastAsia="仿宋" w:cs="Times New Roman"/>
                <w:sz w:val="24"/>
                <w:szCs w:val="24"/>
              </w:rPr>
              <w:t>内容（八）求职行动</w:t>
            </w:r>
            <w:r>
              <w:rPr>
                <w:rFonts w:hint="eastAsia" w:ascii="Times New Roman" w:hAnsi="Times New Roman" w:eastAsia="仿宋" w:cs="Times New Roman"/>
                <w:sz w:val="24"/>
                <w:szCs w:val="24"/>
              </w:rPr>
              <w:t>——专家讲座</w:t>
            </w:r>
          </w:p>
        </w:tc>
        <w:tc>
          <w:tcPr>
            <w:tcW w:w="1134" w:type="dxa"/>
            <w:vAlign w:val="center"/>
          </w:tcPr>
          <w:p w14:paraId="22192A30">
            <w:pPr>
              <w:pStyle w:val="50"/>
              <w:spacing w:before="107"/>
              <w:ind w:right="291"/>
              <w:jc w:val="center"/>
              <w:rPr>
                <w:rFonts w:ascii="Times New Roman" w:hAnsi="Times New Roman" w:eastAsia="仿宋" w:cs="Times New Roman"/>
                <w:sz w:val="24"/>
                <w:szCs w:val="24"/>
                <w:lang w:val="en-US"/>
              </w:rPr>
            </w:pPr>
            <w:r>
              <w:rPr>
                <w:rFonts w:hint="eastAsia" w:ascii="Times New Roman" w:hAnsi="Times New Roman" w:eastAsia="仿宋" w:cs="Times New Roman"/>
                <w:sz w:val="24"/>
                <w:szCs w:val="24"/>
                <w:lang w:val="en-US" w:eastAsia="zh-CN"/>
              </w:rPr>
              <w:t xml:space="preserve">  </w:t>
            </w:r>
            <w:r>
              <w:rPr>
                <w:rFonts w:ascii="Times New Roman" w:hAnsi="Times New Roman" w:eastAsia="仿宋" w:cs="Times New Roman"/>
                <w:sz w:val="24"/>
                <w:szCs w:val="24"/>
                <w:lang w:val="en-US"/>
              </w:rPr>
              <w:t>2</w:t>
            </w:r>
          </w:p>
        </w:tc>
      </w:tr>
      <w:tr w14:paraId="52047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2181CFF9">
            <w:pPr>
              <w:pStyle w:val="50"/>
              <w:spacing w:before="107"/>
              <w:ind w:left="11"/>
              <w:jc w:val="center"/>
              <w:rPr>
                <w:rFonts w:ascii="Times New Roman" w:hAnsi="Times New Roman" w:eastAsia="仿宋" w:cs="Times New Roman"/>
                <w:sz w:val="24"/>
                <w:szCs w:val="24"/>
                <w:lang w:val="en-US"/>
              </w:rPr>
            </w:pPr>
          </w:p>
        </w:tc>
        <w:tc>
          <w:tcPr>
            <w:tcW w:w="6663" w:type="dxa"/>
            <w:vAlign w:val="center"/>
          </w:tcPr>
          <w:p w14:paraId="5EE7D7C9">
            <w:pPr>
              <w:pStyle w:val="50"/>
              <w:spacing w:before="101"/>
              <w:ind w:left="87" w:right="75"/>
              <w:rPr>
                <w:rFonts w:hint="eastAsia" w:ascii="Times New Roman" w:hAnsi="Times New Roman" w:eastAsia="仿宋" w:cs="Times New Roman"/>
                <w:sz w:val="24"/>
                <w:szCs w:val="24"/>
                <w:lang w:eastAsia="zh-CN"/>
              </w:rPr>
            </w:pPr>
            <w:r>
              <w:rPr>
                <w:rFonts w:hint="eastAsia" w:ascii="Times New Roman" w:hAnsi="Times New Roman" w:eastAsia="仿宋" w:cs="Times New Roman"/>
                <w:sz w:val="24"/>
                <w:szCs w:val="24"/>
              </w:rPr>
              <w:t>考查：</w:t>
            </w:r>
            <w:r>
              <w:rPr>
                <w:rFonts w:hint="eastAsia" w:ascii="Times New Roman" w:hAnsi="Times New Roman" w:eastAsia="仿宋" w:cs="Times New Roman"/>
                <w:sz w:val="24"/>
                <w:szCs w:val="24"/>
                <w:lang w:eastAsia="zh-CN"/>
              </w:rPr>
              <w:t>生涯发展报告</w:t>
            </w:r>
          </w:p>
        </w:tc>
        <w:tc>
          <w:tcPr>
            <w:tcW w:w="1134" w:type="dxa"/>
            <w:vAlign w:val="center"/>
          </w:tcPr>
          <w:p w14:paraId="39FCD52D">
            <w:pPr>
              <w:pStyle w:val="50"/>
              <w:spacing w:before="107"/>
              <w:ind w:right="291"/>
              <w:jc w:val="center"/>
              <w:rPr>
                <w:rFonts w:ascii="Times New Roman" w:hAnsi="Times New Roman" w:eastAsia="仿宋" w:cs="Times New Roman"/>
                <w:sz w:val="24"/>
                <w:szCs w:val="24"/>
                <w:lang w:val="en-US"/>
              </w:rPr>
            </w:pPr>
          </w:p>
        </w:tc>
      </w:tr>
      <w:tr w14:paraId="12E66E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66" w:type="dxa"/>
            <w:gridSpan w:val="2"/>
            <w:vAlign w:val="center"/>
          </w:tcPr>
          <w:p w14:paraId="6573F722">
            <w:pPr>
              <w:pStyle w:val="50"/>
              <w:spacing w:before="22"/>
              <w:ind w:left="3694" w:right="3682"/>
              <w:rPr>
                <w:rFonts w:ascii="Times New Roman" w:hAnsi="Times New Roman" w:eastAsia="仿宋" w:cs="Times New Roman"/>
                <w:sz w:val="24"/>
                <w:szCs w:val="24"/>
              </w:rPr>
            </w:pPr>
            <w:r>
              <w:rPr>
                <w:rFonts w:ascii="Times New Roman" w:hAnsi="Times New Roman" w:eastAsia="仿宋" w:cs="Times New Roman"/>
                <w:sz w:val="24"/>
                <w:szCs w:val="24"/>
              </w:rPr>
              <w:t>合计</w:t>
            </w:r>
          </w:p>
        </w:tc>
        <w:tc>
          <w:tcPr>
            <w:tcW w:w="1134" w:type="dxa"/>
            <w:vAlign w:val="center"/>
          </w:tcPr>
          <w:p w14:paraId="695957DB">
            <w:pPr>
              <w:pStyle w:val="50"/>
              <w:spacing w:before="28"/>
              <w:ind w:right="238"/>
              <w:jc w:val="center"/>
              <w:rPr>
                <w:rFonts w:ascii="Times New Roman" w:hAnsi="Times New Roman" w:eastAsia="仿宋" w:cs="Times New Roman"/>
                <w:sz w:val="24"/>
                <w:szCs w:val="24"/>
              </w:rPr>
            </w:pPr>
            <w:r>
              <w:rPr>
                <w:rFonts w:ascii="Times New Roman" w:hAnsi="Times New Roman" w:eastAsia="仿宋" w:cs="Times New Roman"/>
                <w:sz w:val="24"/>
                <w:szCs w:val="24"/>
              </w:rPr>
              <w:t xml:space="preserve">  16</w:t>
            </w:r>
          </w:p>
        </w:tc>
      </w:tr>
    </w:tbl>
    <w:p w14:paraId="3A609085">
      <w:pPr>
        <w:pStyle w:val="8"/>
        <w:spacing w:line="276" w:lineRule="auto"/>
        <w:ind w:left="590" w:leftChars="281" w:right="1157" w:firstLine="420" w:firstLineChars="200"/>
        <w:jc w:val="both"/>
        <w:rPr>
          <w:rFonts w:ascii="仿宋" w:hAnsi="仿宋" w:eastAsia="仿宋"/>
          <w:lang w:val="en-US"/>
        </w:rPr>
      </w:pPr>
    </w:p>
    <w:p w14:paraId="5E3072FA">
      <w:pPr>
        <w:pStyle w:val="4"/>
        <w:spacing w:before="0" w:line="276" w:lineRule="auto"/>
        <w:ind w:left="0" w:firstLine="472" w:firstLineChars="196"/>
        <w:rPr>
          <w:rFonts w:ascii="仿宋" w:hAnsi="仿宋" w:eastAsia="仿宋"/>
          <w:sz w:val="24"/>
          <w:szCs w:val="24"/>
        </w:rPr>
      </w:pPr>
      <w:r>
        <w:rPr>
          <w:rFonts w:ascii="仿宋" w:hAnsi="仿宋" w:eastAsia="仿宋"/>
          <w:sz w:val="24"/>
          <w:szCs w:val="24"/>
        </w:rPr>
        <w:t>四、课程实施</w:t>
      </w:r>
    </w:p>
    <w:p w14:paraId="7725FFCE">
      <w:pPr>
        <w:pStyle w:val="5"/>
        <w:spacing w:before="0" w:line="276" w:lineRule="auto"/>
        <w:rPr>
          <w:rFonts w:ascii="仿宋" w:hAnsi="仿宋" w:eastAsia="仿宋"/>
          <w:lang w:val="en-US"/>
        </w:rPr>
      </w:pPr>
      <w:r>
        <w:rPr>
          <w:rFonts w:ascii="仿宋" w:hAnsi="仿宋" w:eastAsia="仿宋"/>
        </w:rPr>
        <w:t>（一）教学方法与教学手段</w:t>
      </w:r>
    </w:p>
    <w:p w14:paraId="7490DE46">
      <w:pPr>
        <w:pStyle w:val="8"/>
        <w:spacing w:line="276" w:lineRule="auto"/>
        <w:ind w:right="1156" w:firstLine="420" w:firstLineChars="200"/>
        <w:jc w:val="both"/>
        <w:rPr>
          <w:rFonts w:ascii="仿宋" w:hAnsi="仿宋" w:eastAsia="仿宋"/>
          <w:lang w:val="en-US"/>
        </w:rPr>
      </w:pPr>
      <w:r>
        <w:rPr>
          <w:rFonts w:hint="eastAsia" w:ascii="仿宋" w:hAnsi="仿宋" w:eastAsia="仿宋"/>
          <w:lang w:val="en-US"/>
        </w:rPr>
        <w:t>1.教师授课、课堂研讨与基地实践相结合。建立师生互动的课堂学习方法，通过理论讲述与实践体验相结合，唤醒学生生涯意识，在明确自己性格类型前提下，结合自身专业，进行初步的职业探索，对今后的职业发展方向做出合理的规划。</w:t>
      </w:r>
    </w:p>
    <w:p w14:paraId="26C3CAEC">
      <w:pPr>
        <w:pStyle w:val="8"/>
        <w:spacing w:line="276" w:lineRule="auto"/>
        <w:ind w:right="1156" w:firstLine="420" w:firstLineChars="200"/>
        <w:jc w:val="both"/>
        <w:rPr>
          <w:rFonts w:ascii="仿宋" w:hAnsi="仿宋" w:eastAsia="仿宋"/>
          <w:lang w:val="en-US"/>
        </w:rPr>
      </w:pPr>
      <w:r>
        <w:rPr>
          <w:rFonts w:hint="eastAsia" w:ascii="仿宋" w:hAnsi="仿宋" w:eastAsia="仿宋"/>
          <w:lang w:val="en-US"/>
        </w:rPr>
        <w:t>2.采取生动活泼、灵活多样的教学方式进行教学。教学的方式采取灵活多样的形式，如将符合教学内容要求的视频、电影、课件、软件融入到教学过程，多举一些相关教学案例，让学生有直观的认识，增加学生学习的兴趣，引导、激发学生学习的积极性和自主性等。</w:t>
      </w:r>
    </w:p>
    <w:p w14:paraId="3DA279E6">
      <w:pPr>
        <w:pStyle w:val="8"/>
        <w:spacing w:line="276" w:lineRule="auto"/>
        <w:ind w:right="1156" w:firstLine="420" w:firstLineChars="200"/>
        <w:jc w:val="both"/>
        <w:rPr>
          <w:rFonts w:ascii="仿宋" w:hAnsi="仿宋" w:eastAsia="仿宋"/>
          <w:lang w:val="en-US"/>
        </w:rPr>
      </w:pPr>
      <w:r>
        <w:rPr>
          <w:rFonts w:hint="eastAsia" w:ascii="仿宋" w:hAnsi="仿宋" w:eastAsia="仿宋"/>
          <w:lang w:val="en-US"/>
        </w:rPr>
        <w:t>3.合理安排和组织教学进程：帮助学生建立大学生学习观点，使学生在大学一年级熟悉本专业的学习内容，尽快适应高校的学习。</w:t>
      </w:r>
    </w:p>
    <w:p w14:paraId="34726F36">
      <w:pPr>
        <w:pStyle w:val="8"/>
        <w:spacing w:line="276" w:lineRule="auto"/>
        <w:ind w:right="1156"/>
        <w:jc w:val="both"/>
        <w:rPr>
          <w:rFonts w:ascii="仿宋" w:hAnsi="仿宋" w:eastAsia="仿宋"/>
          <w:lang w:val="en-US"/>
        </w:rPr>
      </w:pPr>
    </w:p>
    <w:p w14:paraId="4761744D">
      <w:pPr>
        <w:pStyle w:val="5"/>
        <w:spacing w:before="0" w:line="276" w:lineRule="auto"/>
        <w:ind w:left="0" w:leftChars="0" w:firstLine="482" w:firstLineChars="200"/>
        <w:rPr>
          <w:rFonts w:ascii="仿宋" w:hAnsi="仿宋" w:eastAsia="仿宋"/>
        </w:rPr>
      </w:pPr>
      <w:r>
        <w:rPr>
          <w:rFonts w:ascii="仿宋" w:hAnsi="仿宋" w:eastAsia="仿宋"/>
        </w:rPr>
        <w:t>（二）课程实施与保障</w:t>
      </w:r>
    </w:p>
    <w:p w14:paraId="3D7541CF">
      <w:pPr>
        <w:pStyle w:val="8"/>
        <w:spacing w:line="276" w:lineRule="auto"/>
        <w:ind w:right="1156" w:firstLine="420" w:firstLineChars="200"/>
        <w:jc w:val="both"/>
        <w:rPr>
          <w:rFonts w:ascii="仿宋" w:hAnsi="仿宋" w:eastAsia="仿宋"/>
          <w:lang w:val="en-US"/>
        </w:rPr>
      </w:pPr>
    </w:p>
    <w:tbl>
      <w:tblPr>
        <w:tblStyle w:val="17"/>
        <w:tblW w:w="0" w:type="auto"/>
        <w:tblInd w:w="2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1699"/>
        <w:gridCol w:w="6994"/>
      </w:tblGrid>
      <w:tr w14:paraId="73D1C9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2282" w:type="dxa"/>
            <w:gridSpan w:val="2"/>
            <w:tcBorders>
              <w:bottom w:val="single" w:color="000000" w:sz="4" w:space="0"/>
            </w:tcBorders>
          </w:tcPr>
          <w:p w14:paraId="01B67E6B">
            <w:pPr>
              <w:pStyle w:val="50"/>
              <w:spacing w:line="276" w:lineRule="auto"/>
              <w:ind w:left="510"/>
              <w:rPr>
                <w:rFonts w:ascii="仿宋" w:hAnsi="仿宋" w:eastAsia="仿宋"/>
                <w:sz w:val="24"/>
                <w:szCs w:val="24"/>
              </w:rPr>
            </w:pPr>
            <w:r>
              <w:rPr>
                <w:rFonts w:ascii="仿宋" w:hAnsi="仿宋" w:eastAsia="仿宋"/>
                <w:sz w:val="24"/>
                <w:szCs w:val="24"/>
              </w:rPr>
              <w:t>主要教学环节</w:t>
            </w:r>
          </w:p>
        </w:tc>
        <w:tc>
          <w:tcPr>
            <w:tcW w:w="6994" w:type="dxa"/>
            <w:tcBorders>
              <w:bottom w:val="single" w:color="000000" w:sz="4" w:space="0"/>
            </w:tcBorders>
          </w:tcPr>
          <w:p w14:paraId="7496BEA9">
            <w:pPr>
              <w:pStyle w:val="50"/>
              <w:spacing w:line="276" w:lineRule="auto"/>
              <w:ind w:left="2971" w:right="2949"/>
              <w:jc w:val="center"/>
              <w:rPr>
                <w:rFonts w:ascii="仿宋" w:hAnsi="仿宋" w:eastAsia="仿宋"/>
                <w:sz w:val="24"/>
                <w:szCs w:val="24"/>
              </w:rPr>
            </w:pPr>
            <w:r>
              <w:rPr>
                <w:rFonts w:ascii="仿宋" w:hAnsi="仿宋" w:eastAsia="仿宋"/>
                <w:sz w:val="24"/>
                <w:szCs w:val="24"/>
              </w:rPr>
              <w:t>质量要求</w:t>
            </w:r>
          </w:p>
        </w:tc>
      </w:tr>
      <w:tr w14:paraId="2DF05C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52" w:hRule="atLeast"/>
        </w:trPr>
        <w:tc>
          <w:tcPr>
            <w:tcW w:w="583" w:type="dxa"/>
            <w:tcBorders>
              <w:top w:val="single" w:color="000000" w:sz="4" w:space="0"/>
              <w:bottom w:val="single" w:color="000000" w:sz="4" w:space="0"/>
              <w:right w:val="single" w:color="000000" w:sz="4" w:space="0"/>
            </w:tcBorders>
          </w:tcPr>
          <w:p w14:paraId="425EEA40">
            <w:pPr>
              <w:pStyle w:val="50"/>
              <w:spacing w:line="276" w:lineRule="auto"/>
              <w:rPr>
                <w:rFonts w:ascii="仿宋" w:hAnsi="仿宋" w:eastAsia="仿宋"/>
                <w:b/>
                <w:sz w:val="24"/>
                <w:szCs w:val="24"/>
              </w:rPr>
            </w:pPr>
          </w:p>
          <w:p w14:paraId="5497F578">
            <w:pPr>
              <w:pStyle w:val="50"/>
              <w:spacing w:line="276" w:lineRule="auto"/>
              <w:rPr>
                <w:rFonts w:ascii="仿宋" w:hAnsi="仿宋" w:eastAsia="仿宋"/>
                <w:b/>
                <w:sz w:val="24"/>
                <w:szCs w:val="24"/>
              </w:rPr>
            </w:pPr>
          </w:p>
          <w:p w14:paraId="60BE4FA9">
            <w:pPr>
              <w:pStyle w:val="50"/>
              <w:spacing w:line="276" w:lineRule="auto"/>
              <w:rPr>
                <w:rFonts w:ascii="仿宋" w:hAnsi="仿宋" w:eastAsia="仿宋"/>
                <w:b/>
                <w:sz w:val="24"/>
                <w:szCs w:val="24"/>
              </w:rPr>
            </w:pPr>
          </w:p>
          <w:p w14:paraId="67076C53">
            <w:pPr>
              <w:pStyle w:val="50"/>
              <w:spacing w:line="276" w:lineRule="auto"/>
              <w:rPr>
                <w:rFonts w:ascii="仿宋" w:hAnsi="仿宋" w:eastAsia="仿宋"/>
                <w:b/>
                <w:sz w:val="24"/>
                <w:szCs w:val="24"/>
              </w:rPr>
            </w:pPr>
          </w:p>
          <w:p w14:paraId="54597C05">
            <w:pPr>
              <w:pStyle w:val="50"/>
              <w:spacing w:line="276" w:lineRule="auto"/>
              <w:ind w:left="18"/>
              <w:jc w:val="center"/>
              <w:rPr>
                <w:rFonts w:ascii="仿宋" w:hAnsi="仿宋" w:eastAsia="仿宋"/>
                <w:sz w:val="24"/>
                <w:szCs w:val="24"/>
              </w:rPr>
            </w:pPr>
            <w:r>
              <w:rPr>
                <w:rFonts w:ascii="仿宋" w:hAnsi="仿宋" w:eastAsia="仿宋"/>
                <w:sz w:val="24"/>
                <w:szCs w:val="24"/>
              </w:rPr>
              <w:t>1</w:t>
            </w:r>
          </w:p>
        </w:tc>
        <w:tc>
          <w:tcPr>
            <w:tcW w:w="1699" w:type="dxa"/>
            <w:tcBorders>
              <w:top w:val="single" w:color="000000" w:sz="4" w:space="0"/>
              <w:left w:val="single" w:color="000000" w:sz="4" w:space="0"/>
              <w:bottom w:val="single" w:color="000000" w:sz="4" w:space="0"/>
              <w:right w:val="single" w:color="000000" w:sz="4" w:space="0"/>
            </w:tcBorders>
          </w:tcPr>
          <w:p w14:paraId="0CB3F939">
            <w:pPr>
              <w:pStyle w:val="50"/>
              <w:spacing w:line="276" w:lineRule="auto"/>
              <w:rPr>
                <w:rFonts w:ascii="仿宋" w:hAnsi="仿宋" w:eastAsia="仿宋"/>
                <w:b/>
                <w:sz w:val="24"/>
                <w:szCs w:val="24"/>
              </w:rPr>
            </w:pPr>
          </w:p>
          <w:p w14:paraId="6E259AD7">
            <w:pPr>
              <w:pStyle w:val="50"/>
              <w:spacing w:line="276" w:lineRule="auto"/>
              <w:rPr>
                <w:rFonts w:ascii="仿宋" w:hAnsi="仿宋" w:eastAsia="仿宋"/>
                <w:b/>
                <w:sz w:val="24"/>
                <w:szCs w:val="24"/>
              </w:rPr>
            </w:pPr>
          </w:p>
          <w:p w14:paraId="0505FC1D">
            <w:pPr>
              <w:pStyle w:val="50"/>
              <w:spacing w:line="276" w:lineRule="auto"/>
              <w:rPr>
                <w:rFonts w:ascii="仿宋" w:hAnsi="仿宋" w:eastAsia="仿宋"/>
                <w:b/>
                <w:sz w:val="24"/>
                <w:szCs w:val="24"/>
              </w:rPr>
            </w:pPr>
          </w:p>
          <w:p w14:paraId="04C63D1A">
            <w:pPr>
              <w:pStyle w:val="50"/>
              <w:spacing w:line="276" w:lineRule="auto"/>
              <w:ind w:left="101" w:right="77"/>
              <w:jc w:val="center"/>
              <w:rPr>
                <w:rFonts w:ascii="仿宋" w:hAnsi="仿宋" w:eastAsia="仿宋"/>
                <w:sz w:val="24"/>
                <w:szCs w:val="24"/>
              </w:rPr>
            </w:pPr>
            <w:r>
              <w:rPr>
                <w:rFonts w:ascii="仿宋" w:hAnsi="仿宋" w:eastAsia="仿宋"/>
                <w:sz w:val="24"/>
                <w:szCs w:val="24"/>
              </w:rPr>
              <w:t>备课</w:t>
            </w:r>
          </w:p>
        </w:tc>
        <w:tc>
          <w:tcPr>
            <w:tcW w:w="6994" w:type="dxa"/>
            <w:tcBorders>
              <w:top w:val="single" w:color="000000" w:sz="4" w:space="0"/>
              <w:left w:val="single" w:color="000000" w:sz="4" w:space="0"/>
              <w:bottom w:val="single" w:color="000000" w:sz="4" w:space="0"/>
            </w:tcBorders>
          </w:tcPr>
          <w:p w14:paraId="78CBCF31">
            <w:pPr>
              <w:pStyle w:val="50"/>
              <w:tabs>
                <w:tab w:val="left" w:pos="645"/>
              </w:tabs>
              <w:spacing w:line="276" w:lineRule="auto"/>
              <w:ind w:left="115" w:right="81"/>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掌握本课程教学大纲内容，严格按照教学大纲要求进行课程教学内容的组织。</w:t>
            </w:r>
          </w:p>
          <w:p w14:paraId="046E524C">
            <w:pPr>
              <w:pStyle w:val="50"/>
              <w:tabs>
                <w:tab w:val="left" w:pos="645"/>
              </w:tabs>
              <w:spacing w:line="276" w:lineRule="auto"/>
              <w:ind w:left="115" w:right="-29"/>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熟悉教材各章节，借助专业书籍资料，并依据教学大纲编写授课计划，编写每次授课的教案。教案内容包括章节标题、教学目的、教法设计、课堂类型、时间分配、授课内容、课后作业、教学效果分析等方面。</w:t>
            </w:r>
          </w:p>
          <w:p w14:paraId="71DB129E">
            <w:pPr>
              <w:pStyle w:val="50"/>
              <w:tabs>
                <w:tab w:val="left" w:pos="648"/>
              </w:tabs>
              <w:spacing w:line="276" w:lineRule="auto"/>
              <w:ind w:right="-29" w:firstLine="120" w:firstLineChars="5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根据各部分教学内容，构思授课思路、技巧，选择合适的教学方法 。</w:t>
            </w:r>
          </w:p>
        </w:tc>
      </w:tr>
      <w:tr w14:paraId="05AE6F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12" w:hRule="atLeast"/>
        </w:trPr>
        <w:tc>
          <w:tcPr>
            <w:tcW w:w="583" w:type="dxa"/>
            <w:tcBorders>
              <w:top w:val="single" w:color="000000" w:sz="4" w:space="0"/>
              <w:bottom w:val="single" w:color="000000" w:sz="4" w:space="0"/>
              <w:right w:val="single" w:color="000000" w:sz="4" w:space="0"/>
            </w:tcBorders>
          </w:tcPr>
          <w:p w14:paraId="5C4C2622">
            <w:pPr>
              <w:pStyle w:val="50"/>
              <w:spacing w:line="276" w:lineRule="auto"/>
              <w:rPr>
                <w:rFonts w:ascii="仿宋" w:hAnsi="仿宋" w:eastAsia="仿宋"/>
                <w:b/>
                <w:sz w:val="24"/>
                <w:szCs w:val="24"/>
              </w:rPr>
            </w:pPr>
          </w:p>
          <w:p w14:paraId="52657B2F">
            <w:pPr>
              <w:pStyle w:val="50"/>
              <w:spacing w:line="276" w:lineRule="auto"/>
              <w:rPr>
                <w:rFonts w:ascii="仿宋" w:hAnsi="仿宋" w:eastAsia="仿宋"/>
                <w:b/>
                <w:sz w:val="24"/>
                <w:szCs w:val="24"/>
              </w:rPr>
            </w:pPr>
          </w:p>
          <w:p w14:paraId="161BE846">
            <w:pPr>
              <w:pStyle w:val="50"/>
              <w:spacing w:line="276" w:lineRule="auto"/>
              <w:rPr>
                <w:rFonts w:ascii="仿宋" w:hAnsi="仿宋" w:eastAsia="仿宋"/>
                <w:b/>
                <w:sz w:val="24"/>
                <w:szCs w:val="24"/>
              </w:rPr>
            </w:pPr>
          </w:p>
          <w:p w14:paraId="54376CE4">
            <w:pPr>
              <w:pStyle w:val="50"/>
              <w:spacing w:line="276" w:lineRule="auto"/>
              <w:rPr>
                <w:rFonts w:ascii="仿宋" w:hAnsi="仿宋" w:eastAsia="仿宋"/>
                <w:b/>
                <w:sz w:val="24"/>
                <w:szCs w:val="24"/>
              </w:rPr>
            </w:pPr>
          </w:p>
          <w:p w14:paraId="0B75BFB4">
            <w:pPr>
              <w:pStyle w:val="50"/>
              <w:spacing w:line="276" w:lineRule="auto"/>
              <w:ind w:left="18"/>
              <w:jc w:val="center"/>
              <w:rPr>
                <w:rFonts w:ascii="仿宋" w:hAnsi="仿宋" w:eastAsia="仿宋"/>
                <w:sz w:val="24"/>
                <w:szCs w:val="24"/>
              </w:rPr>
            </w:pPr>
            <w:r>
              <w:rPr>
                <w:rFonts w:ascii="仿宋" w:hAnsi="仿宋" w:eastAsia="仿宋"/>
                <w:sz w:val="24"/>
                <w:szCs w:val="24"/>
              </w:rPr>
              <w:t>2</w:t>
            </w:r>
          </w:p>
        </w:tc>
        <w:tc>
          <w:tcPr>
            <w:tcW w:w="1699" w:type="dxa"/>
            <w:tcBorders>
              <w:top w:val="single" w:color="000000" w:sz="4" w:space="0"/>
              <w:left w:val="single" w:color="000000" w:sz="4" w:space="0"/>
              <w:bottom w:val="single" w:color="000000" w:sz="4" w:space="0"/>
              <w:right w:val="single" w:color="000000" w:sz="4" w:space="0"/>
            </w:tcBorders>
          </w:tcPr>
          <w:p w14:paraId="0A4AC268">
            <w:pPr>
              <w:pStyle w:val="50"/>
              <w:spacing w:line="276" w:lineRule="auto"/>
              <w:rPr>
                <w:rFonts w:ascii="仿宋" w:hAnsi="仿宋" w:eastAsia="仿宋"/>
                <w:b/>
                <w:sz w:val="24"/>
                <w:szCs w:val="24"/>
              </w:rPr>
            </w:pPr>
          </w:p>
          <w:p w14:paraId="09CE1F8A">
            <w:pPr>
              <w:pStyle w:val="50"/>
              <w:spacing w:line="276" w:lineRule="auto"/>
              <w:rPr>
                <w:rFonts w:ascii="仿宋" w:hAnsi="仿宋" w:eastAsia="仿宋"/>
                <w:b/>
                <w:sz w:val="24"/>
                <w:szCs w:val="24"/>
              </w:rPr>
            </w:pPr>
          </w:p>
          <w:p w14:paraId="5306CCC6">
            <w:pPr>
              <w:pStyle w:val="50"/>
              <w:spacing w:line="276" w:lineRule="auto"/>
              <w:rPr>
                <w:rFonts w:ascii="仿宋" w:hAnsi="仿宋" w:eastAsia="仿宋"/>
                <w:b/>
                <w:sz w:val="24"/>
                <w:szCs w:val="24"/>
              </w:rPr>
            </w:pPr>
          </w:p>
          <w:p w14:paraId="58D535F2">
            <w:pPr>
              <w:pStyle w:val="50"/>
              <w:spacing w:line="276" w:lineRule="auto"/>
              <w:rPr>
                <w:rFonts w:ascii="仿宋" w:hAnsi="仿宋" w:eastAsia="仿宋"/>
                <w:b/>
                <w:sz w:val="24"/>
                <w:szCs w:val="24"/>
              </w:rPr>
            </w:pPr>
          </w:p>
          <w:p w14:paraId="1B66DA46">
            <w:pPr>
              <w:pStyle w:val="50"/>
              <w:spacing w:line="276" w:lineRule="auto"/>
              <w:ind w:left="101" w:right="77"/>
              <w:jc w:val="center"/>
              <w:rPr>
                <w:rFonts w:ascii="仿宋" w:hAnsi="仿宋" w:eastAsia="仿宋"/>
                <w:sz w:val="24"/>
                <w:szCs w:val="24"/>
              </w:rPr>
            </w:pPr>
            <w:r>
              <w:rPr>
                <w:rFonts w:ascii="仿宋" w:hAnsi="仿宋" w:eastAsia="仿宋"/>
                <w:sz w:val="24"/>
                <w:szCs w:val="24"/>
              </w:rPr>
              <w:t>讲授</w:t>
            </w:r>
          </w:p>
        </w:tc>
        <w:tc>
          <w:tcPr>
            <w:tcW w:w="6994" w:type="dxa"/>
            <w:tcBorders>
              <w:top w:val="single" w:color="000000" w:sz="4" w:space="0"/>
              <w:left w:val="single" w:color="000000" w:sz="4" w:space="0"/>
              <w:bottom w:val="single" w:color="000000" w:sz="4" w:space="0"/>
            </w:tcBorders>
          </w:tcPr>
          <w:p w14:paraId="475D7B95">
            <w:pPr>
              <w:pStyle w:val="50"/>
              <w:tabs>
                <w:tab w:val="left" w:pos="645"/>
              </w:tabs>
              <w:spacing w:line="276" w:lineRule="auto"/>
              <w:ind w:left="115" w:right="66"/>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要点准确、推理正确、条理清晰、重点突出，能够理论联系实际， 熟练地解答和讲解例题。</w:t>
            </w:r>
          </w:p>
          <w:p w14:paraId="6364215F">
            <w:pPr>
              <w:pStyle w:val="50"/>
              <w:tabs>
                <w:tab w:val="left" w:pos="645"/>
              </w:tabs>
              <w:spacing w:line="276" w:lineRule="auto"/>
              <w:ind w:left="115" w:right="66"/>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采用多种教学方式（如启发式教学、案例分析教学、讨论式教学、多媒体示范教学等），注重培养学生发现、分析和解决问题的能力。</w:t>
            </w:r>
          </w:p>
          <w:p w14:paraId="64FD5493">
            <w:pPr>
              <w:pStyle w:val="50"/>
              <w:tabs>
                <w:tab w:val="left" w:pos="645"/>
              </w:tabs>
              <w:spacing w:line="276" w:lineRule="auto"/>
              <w:ind w:firstLine="120" w:firstLineChars="5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能够采用现代信息技术辅助教学。</w:t>
            </w:r>
          </w:p>
          <w:p w14:paraId="76E6DE27">
            <w:pPr>
              <w:pStyle w:val="50"/>
              <w:tabs>
                <w:tab w:val="left" w:pos="648"/>
              </w:tabs>
              <w:spacing w:line="276" w:lineRule="auto"/>
              <w:ind w:left="115" w:right="84"/>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表达方式应能便于学生理解、接受，力求形象生动，使学生在掌握知识的过程中，保持较为浓厚的学习兴趣。</w:t>
            </w:r>
          </w:p>
        </w:tc>
      </w:tr>
      <w:tr w14:paraId="65B2D9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8" w:hRule="atLeast"/>
        </w:trPr>
        <w:tc>
          <w:tcPr>
            <w:tcW w:w="583" w:type="dxa"/>
            <w:tcBorders>
              <w:top w:val="single" w:color="000000" w:sz="4" w:space="0"/>
              <w:bottom w:val="single" w:color="000000" w:sz="4" w:space="0"/>
              <w:right w:val="single" w:color="000000" w:sz="4" w:space="0"/>
            </w:tcBorders>
          </w:tcPr>
          <w:p w14:paraId="0CB90953">
            <w:pPr>
              <w:pStyle w:val="50"/>
              <w:spacing w:line="276" w:lineRule="auto"/>
              <w:rPr>
                <w:rFonts w:ascii="仿宋" w:hAnsi="仿宋" w:eastAsia="仿宋"/>
                <w:b/>
                <w:sz w:val="24"/>
                <w:szCs w:val="24"/>
              </w:rPr>
            </w:pPr>
          </w:p>
          <w:p w14:paraId="3453716E">
            <w:pPr>
              <w:pStyle w:val="50"/>
              <w:spacing w:line="276" w:lineRule="auto"/>
              <w:rPr>
                <w:rFonts w:ascii="仿宋" w:hAnsi="仿宋" w:eastAsia="仿宋"/>
                <w:b/>
                <w:sz w:val="24"/>
                <w:szCs w:val="24"/>
              </w:rPr>
            </w:pPr>
          </w:p>
          <w:p w14:paraId="246469CC">
            <w:pPr>
              <w:pStyle w:val="50"/>
              <w:spacing w:line="276" w:lineRule="auto"/>
              <w:rPr>
                <w:rFonts w:ascii="仿宋" w:hAnsi="仿宋" w:eastAsia="仿宋"/>
                <w:b/>
                <w:sz w:val="24"/>
                <w:szCs w:val="24"/>
              </w:rPr>
            </w:pPr>
          </w:p>
          <w:p w14:paraId="3C73D31C">
            <w:pPr>
              <w:pStyle w:val="50"/>
              <w:spacing w:line="276" w:lineRule="auto"/>
              <w:rPr>
                <w:rFonts w:ascii="仿宋" w:hAnsi="仿宋" w:eastAsia="仿宋"/>
                <w:b/>
                <w:sz w:val="24"/>
                <w:szCs w:val="24"/>
              </w:rPr>
            </w:pPr>
          </w:p>
          <w:p w14:paraId="35F1D2BC">
            <w:pPr>
              <w:pStyle w:val="50"/>
              <w:spacing w:line="276" w:lineRule="auto"/>
              <w:rPr>
                <w:rFonts w:ascii="仿宋" w:hAnsi="仿宋" w:eastAsia="仿宋"/>
                <w:b/>
                <w:sz w:val="24"/>
                <w:szCs w:val="24"/>
              </w:rPr>
            </w:pPr>
          </w:p>
          <w:p w14:paraId="5730CF0B">
            <w:pPr>
              <w:pStyle w:val="50"/>
              <w:spacing w:line="276" w:lineRule="auto"/>
              <w:rPr>
                <w:rFonts w:ascii="仿宋" w:hAnsi="仿宋" w:eastAsia="仿宋"/>
                <w:b/>
                <w:sz w:val="24"/>
                <w:szCs w:val="24"/>
              </w:rPr>
            </w:pPr>
          </w:p>
          <w:p w14:paraId="75E929CA">
            <w:pPr>
              <w:pStyle w:val="50"/>
              <w:spacing w:line="276" w:lineRule="auto"/>
              <w:ind w:left="18"/>
              <w:jc w:val="center"/>
              <w:rPr>
                <w:rFonts w:ascii="仿宋" w:hAnsi="仿宋" w:eastAsia="仿宋"/>
                <w:sz w:val="24"/>
                <w:szCs w:val="24"/>
              </w:rPr>
            </w:pPr>
            <w:r>
              <w:rPr>
                <w:rFonts w:ascii="仿宋" w:hAnsi="仿宋" w:eastAsia="仿宋"/>
                <w:sz w:val="24"/>
                <w:szCs w:val="24"/>
              </w:rPr>
              <w:t>3</w:t>
            </w:r>
          </w:p>
        </w:tc>
        <w:tc>
          <w:tcPr>
            <w:tcW w:w="1699" w:type="dxa"/>
            <w:tcBorders>
              <w:top w:val="single" w:color="000000" w:sz="4" w:space="0"/>
              <w:left w:val="single" w:color="000000" w:sz="4" w:space="0"/>
              <w:bottom w:val="single" w:color="000000" w:sz="4" w:space="0"/>
              <w:right w:val="single" w:color="000000" w:sz="4" w:space="0"/>
            </w:tcBorders>
          </w:tcPr>
          <w:p w14:paraId="0F8A40DC">
            <w:pPr>
              <w:pStyle w:val="50"/>
              <w:spacing w:line="276" w:lineRule="auto"/>
              <w:rPr>
                <w:rFonts w:ascii="仿宋" w:hAnsi="仿宋" w:eastAsia="仿宋"/>
                <w:b/>
                <w:sz w:val="24"/>
                <w:szCs w:val="24"/>
              </w:rPr>
            </w:pPr>
          </w:p>
          <w:p w14:paraId="112A2D4E">
            <w:pPr>
              <w:pStyle w:val="50"/>
              <w:spacing w:line="276" w:lineRule="auto"/>
              <w:rPr>
                <w:rFonts w:ascii="仿宋" w:hAnsi="仿宋" w:eastAsia="仿宋"/>
                <w:b/>
                <w:sz w:val="24"/>
                <w:szCs w:val="24"/>
              </w:rPr>
            </w:pPr>
          </w:p>
          <w:p w14:paraId="6EFBB2E9">
            <w:pPr>
              <w:pStyle w:val="50"/>
              <w:spacing w:line="276" w:lineRule="auto"/>
              <w:rPr>
                <w:rFonts w:ascii="仿宋" w:hAnsi="仿宋" w:eastAsia="仿宋"/>
                <w:b/>
                <w:sz w:val="24"/>
                <w:szCs w:val="24"/>
              </w:rPr>
            </w:pPr>
          </w:p>
          <w:p w14:paraId="158BE5C5">
            <w:pPr>
              <w:pStyle w:val="50"/>
              <w:spacing w:line="276" w:lineRule="auto"/>
              <w:rPr>
                <w:rFonts w:ascii="仿宋" w:hAnsi="仿宋" w:eastAsia="仿宋"/>
                <w:b/>
                <w:sz w:val="24"/>
                <w:szCs w:val="24"/>
              </w:rPr>
            </w:pPr>
          </w:p>
          <w:p w14:paraId="4C5F6321">
            <w:pPr>
              <w:pStyle w:val="50"/>
              <w:spacing w:line="276" w:lineRule="auto"/>
              <w:rPr>
                <w:rFonts w:ascii="仿宋" w:hAnsi="仿宋" w:eastAsia="仿宋"/>
                <w:b/>
                <w:sz w:val="24"/>
                <w:szCs w:val="24"/>
              </w:rPr>
            </w:pPr>
          </w:p>
          <w:p w14:paraId="71F06AC8">
            <w:pPr>
              <w:pStyle w:val="50"/>
              <w:spacing w:line="276" w:lineRule="auto"/>
              <w:rPr>
                <w:rFonts w:ascii="仿宋" w:hAnsi="仿宋" w:eastAsia="仿宋"/>
                <w:b/>
                <w:sz w:val="24"/>
                <w:szCs w:val="24"/>
              </w:rPr>
            </w:pPr>
          </w:p>
          <w:p w14:paraId="1F3528CA">
            <w:pPr>
              <w:pStyle w:val="50"/>
              <w:spacing w:line="276" w:lineRule="auto"/>
              <w:ind w:left="101" w:right="77"/>
              <w:jc w:val="center"/>
              <w:rPr>
                <w:rFonts w:ascii="仿宋" w:hAnsi="仿宋" w:eastAsia="仿宋"/>
                <w:sz w:val="24"/>
                <w:szCs w:val="24"/>
              </w:rPr>
            </w:pPr>
            <w:r>
              <w:rPr>
                <w:rFonts w:ascii="仿宋" w:hAnsi="仿宋" w:eastAsia="仿宋"/>
                <w:sz w:val="24"/>
                <w:szCs w:val="24"/>
              </w:rPr>
              <w:t>作业布置与批改</w:t>
            </w:r>
          </w:p>
        </w:tc>
        <w:tc>
          <w:tcPr>
            <w:tcW w:w="6994" w:type="dxa"/>
            <w:tcBorders>
              <w:top w:val="single" w:color="000000" w:sz="4" w:space="0"/>
              <w:left w:val="single" w:color="000000" w:sz="4" w:space="0"/>
              <w:bottom w:val="single" w:color="000000" w:sz="4" w:space="0"/>
            </w:tcBorders>
          </w:tcPr>
          <w:p w14:paraId="33FA71CD">
            <w:pPr>
              <w:pStyle w:val="50"/>
              <w:spacing w:line="276" w:lineRule="auto"/>
              <w:ind w:left="115"/>
              <w:rPr>
                <w:rFonts w:ascii="仿宋" w:hAnsi="仿宋" w:eastAsia="仿宋"/>
                <w:sz w:val="24"/>
                <w:szCs w:val="24"/>
              </w:rPr>
            </w:pPr>
            <w:r>
              <w:rPr>
                <w:rFonts w:ascii="仿宋" w:hAnsi="仿宋" w:eastAsia="仿宋"/>
                <w:sz w:val="24"/>
                <w:szCs w:val="24"/>
              </w:rPr>
              <w:t>学生必须完成规定数量的作业，作业必须达到以下基本要求：</w:t>
            </w:r>
          </w:p>
          <w:p w14:paraId="2C277AE0">
            <w:pPr>
              <w:pStyle w:val="50"/>
              <w:tabs>
                <w:tab w:val="left" w:pos="645"/>
              </w:tabs>
              <w:spacing w:line="276" w:lineRule="auto"/>
              <w:ind w:firstLine="120" w:firstLineChars="50"/>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按时按量完成作业，不缺交，不抄袭。</w:t>
            </w:r>
          </w:p>
          <w:p w14:paraId="096AF883">
            <w:pPr>
              <w:pStyle w:val="50"/>
              <w:tabs>
                <w:tab w:val="left" w:pos="645"/>
              </w:tabs>
              <w:spacing w:line="276" w:lineRule="auto"/>
              <w:ind w:firstLine="120" w:firstLineChars="5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书写规范、清晰。</w:t>
            </w:r>
          </w:p>
          <w:p w14:paraId="22FF66E9">
            <w:pPr>
              <w:pStyle w:val="50"/>
              <w:tabs>
                <w:tab w:val="left" w:pos="645"/>
              </w:tabs>
              <w:spacing w:line="276" w:lineRule="auto"/>
              <w:ind w:left="115" w:right="3742"/>
              <w:rPr>
                <w:rFonts w:ascii="仿宋" w:hAnsi="仿宋" w:eastAsia="仿宋"/>
                <w:sz w:val="24"/>
                <w:szCs w:val="24"/>
              </w:rPr>
            </w:pPr>
            <w:r>
              <w:rPr>
                <w:rFonts w:ascii="仿宋" w:hAnsi="仿宋" w:eastAsia="仿宋"/>
                <w:sz w:val="24"/>
                <w:szCs w:val="24"/>
              </w:rPr>
              <w:t>教师批改作业要求如下</w:t>
            </w:r>
            <w:r>
              <w:rPr>
                <w:rFonts w:hint="eastAsia" w:ascii="仿宋" w:hAnsi="仿宋" w:eastAsia="仿宋"/>
                <w:sz w:val="24"/>
                <w:szCs w:val="24"/>
              </w:rPr>
              <w:t>：</w:t>
            </w:r>
          </w:p>
          <w:p w14:paraId="416EE73C">
            <w:pPr>
              <w:pStyle w:val="50"/>
              <w:tabs>
                <w:tab w:val="left" w:pos="645"/>
              </w:tabs>
              <w:spacing w:line="276" w:lineRule="auto"/>
              <w:ind w:firstLine="120" w:firstLineChars="50"/>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学生的作业要按时全部批改，并及时进行讲评。</w:t>
            </w:r>
          </w:p>
          <w:p w14:paraId="21ADB43D">
            <w:pPr>
              <w:pStyle w:val="50"/>
              <w:tabs>
                <w:tab w:val="left" w:pos="648"/>
              </w:tabs>
              <w:spacing w:line="276" w:lineRule="auto"/>
              <w:ind w:right="-29" w:firstLine="120" w:firstLineChars="50"/>
              <w:rPr>
                <w:rFonts w:ascii="仿宋" w:hAnsi="仿宋" w:eastAsia="仿宋"/>
                <w:sz w:val="24"/>
                <w:szCs w:val="24"/>
              </w:rPr>
            </w:pPr>
            <w:r>
              <w:rPr>
                <w:rFonts w:hint="eastAsia" w:ascii="仿宋" w:hAnsi="仿宋" w:eastAsia="仿宋"/>
                <w:sz w:val="24"/>
                <w:szCs w:val="24"/>
              </w:rPr>
              <w:t>（4）</w:t>
            </w:r>
            <w:r>
              <w:rPr>
                <w:rFonts w:ascii="仿宋" w:hAnsi="仿宋" w:eastAsia="仿宋"/>
                <w:sz w:val="24"/>
                <w:szCs w:val="24"/>
              </w:rPr>
              <w:t>教师批改和讲评作业要认真、细致，按百分制评定成绩并写明日期 。</w:t>
            </w:r>
          </w:p>
          <w:p w14:paraId="6B045168">
            <w:pPr>
              <w:pStyle w:val="50"/>
              <w:tabs>
                <w:tab w:val="left" w:pos="645"/>
              </w:tabs>
              <w:spacing w:line="276" w:lineRule="auto"/>
              <w:ind w:left="115" w:right="81"/>
              <w:rPr>
                <w:rFonts w:ascii="仿宋" w:hAnsi="仿宋" w:eastAsia="仿宋"/>
                <w:sz w:val="24"/>
                <w:szCs w:val="24"/>
              </w:rPr>
            </w:pPr>
            <w:r>
              <w:rPr>
                <w:rFonts w:hint="eastAsia" w:ascii="仿宋" w:hAnsi="仿宋" w:eastAsia="仿宋"/>
                <w:sz w:val="24"/>
                <w:szCs w:val="24"/>
              </w:rPr>
              <w:t>（5）</w:t>
            </w:r>
            <w:r>
              <w:rPr>
                <w:rFonts w:ascii="仿宋" w:hAnsi="仿宋" w:eastAsia="仿宋"/>
                <w:sz w:val="24"/>
                <w:szCs w:val="24"/>
              </w:rPr>
              <w:t>学生作业的平均成绩应作为本课程总评成绩中平时成绩的重要组 成部分。</w:t>
            </w:r>
          </w:p>
        </w:tc>
      </w:tr>
      <w:tr w14:paraId="6E078E2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tcPr>
          <w:p w14:paraId="11072C64">
            <w:pPr>
              <w:pStyle w:val="50"/>
              <w:spacing w:line="276" w:lineRule="auto"/>
              <w:rPr>
                <w:rFonts w:ascii="仿宋" w:hAnsi="仿宋" w:eastAsia="仿宋"/>
                <w:b/>
                <w:sz w:val="24"/>
                <w:szCs w:val="24"/>
              </w:rPr>
            </w:pPr>
          </w:p>
          <w:p w14:paraId="2A037DE2">
            <w:pPr>
              <w:pStyle w:val="50"/>
              <w:spacing w:line="276" w:lineRule="auto"/>
              <w:rPr>
                <w:rFonts w:ascii="仿宋" w:hAnsi="仿宋" w:eastAsia="仿宋"/>
                <w:b/>
                <w:sz w:val="24"/>
                <w:szCs w:val="24"/>
              </w:rPr>
            </w:pPr>
          </w:p>
          <w:p w14:paraId="243EB116">
            <w:pPr>
              <w:pStyle w:val="50"/>
              <w:spacing w:line="276" w:lineRule="auto"/>
              <w:ind w:left="18"/>
              <w:jc w:val="center"/>
              <w:rPr>
                <w:rFonts w:ascii="仿宋" w:hAnsi="仿宋" w:eastAsia="仿宋"/>
                <w:sz w:val="24"/>
                <w:szCs w:val="24"/>
              </w:rPr>
            </w:pPr>
            <w:r>
              <w:rPr>
                <w:rFonts w:ascii="仿宋" w:hAnsi="仿宋" w:eastAsia="仿宋"/>
                <w:sz w:val="24"/>
                <w:szCs w:val="24"/>
              </w:rPr>
              <w:t>4</w:t>
            </w:r>
          </w:p>
        </w:tc>
        <w:tc>
          <w:tcPr>
            <w:tcW w:w="1699" w:type="dxa"/>
            <w:tcBorders>
              <w:top w:val="single" w:color="000000" w:sz="4" w:space="0"/>
              <w:left w:val="single" w:color="000000" w:sz="4" w:space="0"/>
              <w:bottom w:val="single" w:color="000000" w:sz="4" w:space="0"/>
              <w:right w:val="single" w:color="000000" w:sz="4" w:space="0"/>
            </w:tcBorders>
          </w:tcPr>
          <w:p w14:paraId="200840A0">
            <w:pPr>
              <w:pStyle w:val="50"/>
              <w:spacing w:line="276" w:lineRule="auto"/>
              <w:rPr>
                <w:rFonts w:ascii="仿宋" w:hAnsi="仿宋" w:eastAsia="仿宋"/>
                <w:b/>
                <w:sz w:val="24"/>
                <w:szCs w:val="24"/>
              </w:rPr>
            </w:pPr>
          </w:p>
          <w:p w14:paraId="02D43C8F">
            <w:pPr>
              <w:pStyle w:val="50"/>
              <w:spacing w:line="276" w:lineRule="auto"/>
              <w:rPr>
                <w:rFonts w:ascii="仿宋" w:hAnsi="仿宋" w:eastAsia="仿宋"/>
                <w:b/>
                <w:sz w:val="24"/>
                <w:szCs w:val="24"/>
              </w:rPr>
            </w:pPr>
          </w:p>
          <w:p w14:paraId="0096B6C4">
            <w:pPr>
              <w:pStyle w:val="50"/>
              <w:spacing w:line="276" w:lineRule="auto"/>
              <w:ind w:left="99" w:right="77"/>
              <w:jc w:val="center"/>
              <w:rPr>
                <w:rFonts w:ascii="仿宋" w:hAnsi="仿宋" w:eastAsia="仿宋"/>
                <w:sz w:val="24"/>
                <w:szCs w:val="24"/>
              </w:rPr>
            </w:pPr>
            <w:r>
              <w:rPr>
                <w:rFonts w:ascii="仿宋" w:hAnsi="仿宋" w:eastAsia="仿宋"/>
                <w:sz w:val="24"/>
                <w:szCs w:val="24"/>
              </w:rPr>
              <w:t>课外答疑</w:t>
            </w:r>
          </w:p>
        </w:tc>
        <w:tc>
          <w:tcPr>
            <w:tcW w:w="6994" w:type="dxa"/>
            <w:tcBorders>
              <w:top w:val="single" w:color="000000" w:sz="4" w:space="0"/>
              <w:left w:val="single" w:color="000000" w:sz="4" w:space="0"/>
              <w:bottom w:val="single" w:color="000000" w:sz="4" w:space="0"/>
            </w:tcBorders>
          </w:tcPr>
          <w:p w14:paraId="6851510A">
            <w:pPr>
              <w:pStyle w:val="50"/>
              <w:spacing w:line="276" w:lineRule="auto"/>
              <w:ind w:left="115" w:right="81"/>
              <w:jc w:val="both"/>
              <w:rPr>
                <w:rFonts w:ascii="仿宋" w:hAnsi="仿宋" w:eastAsia="仿宋"/>
                <w:sz w:val="24"/>
                <w:szCs w:val="24"/>
              </w:rPr>
            </w:pPr>
            <w:r>
              <w:rPr>
                <w:rFonts w:ascii="仿宋" w:hAnsi="仿宋" w:eastAsia="仿宋"/>
                <w:sz w:val="24"/>
                <w:szCs w:val="24"/>
              </w:rPr>
              <w:t>为了解学生的学习情况，帮助学生更好地理解和消化所学知识、改进学习方法和思维方式，培养其独立思考问题的能力，任课教师需每周安排一定时间进行课外答疑与辅导。</w:t>
            </w:r>
          </w:p>
        </w:tc>
      </w:tr>
      <w:tr w14:paraId="6C935A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tcPr>
          <w:p w14:paraId="5488F533">
            <w:pPr>
              <w:pStyle w:val="50"/>
              <w:spacing w:line="276" w:lineRule="auto"/>
              <w:rPr>
                <w:rFonts w:ascii="仿宋" w:hAnsi="仿宋" w:eastAsia="仿宋"/>
                <w:b/>
                <w:sz w:val="24"/>
                <w:szCs w:val="24"/>
              </w:rPr>
            </w:pPr>
          </w:p>
          <w:p w14:paraId="29BA6E97">
            <w:pPr>
              <w:pStyle w:val="50"/>
              <w:spacing w:line="276" w:lineRule="auto"/>
              <w:ind w:left="18"/>
              <w:jc w:val="center"/>
              <w:rPr>
                <w:rFonts w:ascii="仿宋" w:hAnsi="仿宋" w:eastAsia="仿宋"/>
                <w:sz w:val="24"/>
                <w:szCs w:val="24"/>
              </w:rPr>
            </w:pPr>
            <w:r>
              <w:rPr>
                <w:rFonts w:ascii="仿宋" w:hAnsi="仿宋" w:eastAsia="仿宋"/>
                <w:sz w:val="24"/>
                <w:szCs w:val="24"/>
              </w:rPr>
              <w:t>5</w:t>
            </w:r>
          </w:p>
        </w:tc>
        <w:tc>
          <w:tcPr>
            <w:tcW w:w="1699" w:type="dxa"/>
            <w:tcBorders>
              <w:top w:val="single" w:color="000000" w:sz="4" w:space="0"/>
              <w:left w:val="single" w:color="000000" w:sz="4" w:space="0"/>
              <w:bottom w:val="single" w:color="000000" w:sz="4" w:space="0"/>
              <w:right w:val="single" w:color="000000" w:sz="4" w:space="0"/>
            </w:tcBorders>
          </w:tcPr>
          <w:p w14:paraId="60FA08E8">
            <w:pPr>
              <w:pStyle w:val="50"/>
              <w:spacing w:line="276" w:lineRule="auto"/>
              <w:rPr>
                <w:rFonts w:ascii="仿宋" w:hAnsi="仿宋" w:eastAsia="仿宋"/>
                <w:b/>
                <w:sz w:val="24"/>
                <w:szCs w:val="24"/>
              </w:rPr>
            </w:pPr>
          </w:p>
          <w:p w14:paraId="5ECE98D3">
            <w:pPr>
              <w:pStyle w:val="50"/>
              <w:spacing w:line="276" w:lineRule="auto"/>
              <w:ind w:left="99" w:right="77"/>
              <w:jc w:val="center"/>
              <w:rPr>
                <w:rFonts w:ascii="仿宋" w:hAnsi="仿宋" w:eastAsia="仿宋"/>
                <w:sz w:val="24"/>
                <w:szCs w:val="24"/>
              </w:rPr>
            </w:pPr>
            <w:r>
              <w:rPr>
                <w:rFonts w:ascii="仿宋" w:hAnsi="仿宋" w:eastAsia="仿宋"/>
                <w:sz w:val="24"/>
                <w:szCs w:val="24"/>
              </w:rPr>
              <w:t>成绩考核</w:t>
            </w:r>
          </w:p>
        </w:tc>
        <w:tc>
          <w:tcPr>
            <w:tcW w:w="6994" w:type="dxa"/>
            <w:tcBorders>
              <w:top w:val="single" w:color="000000" w:sz="4" w:space="0"/>
              <w:left w:val="single" w:color="000000" w:sz="4" w:space="0"/>
              <w:bottom w:val="single" w:color="000000" w:sz="4" w:space="0"/>
            </w:tcBorders>
          </w:tcPr>
          <w:p w14:paraId="2E2310E5">
            <w:pPr>
              <w:pStyle w:val="50"/>
              <w:spacing w:line="276" w:lineRule="auto"/>
              <w:ind w:left="115" w:right="81"/>
              <w:rPr>
                <w:rFonts w:ascii="仿宋" w:hAnsi="仿宋" w:eastAsia="仿宋"/>
                <w:sz w:val="24"/>
                <w:szCs w:val="24"/>
              </w:rPr>
            </w:pPr>
            <w:r>
              <w:rPr>
                <w:rFonts w:ascii="仿宋" w:hAnsi="仿宋" w:eastAsia="仿宋"/>
                <w:sz w:val="24"/>
                <w:szCs w:val="24"/>
              </w:rPr>
              <w:t>本课程为考查课目，</w:t>
            </w:r>
            <w:r>
              <w:rPr>
                <w:rFonts w:hint="eastAsia" w:ascii="仿宋" w:hAnsi="仿宋" w:eastAsia="仿宋"/>
                <w:sz w:val="24"/>
                <w:szCs w:val="24"/>
              </w:rPr>
              <w:t>考试</w:t>
            </w:r>
            <w:r>
              <w:rPr>
                <w:rFonts w:ascii="仿宋" w:hAnsi="仿宋" w:eastAsia="仿宋"/>
                <w:sz w:val="24"/>
                <w:szCs w:val="24"/>
              </w:rPr>
              <w:t>内容为职业生涯规划报告的撰写。有下列情况之一者，总评成绩为不及格：</w:t>
            </w:r>
          </w:p>
          <w:p w14:paraId="5DF976DF">
            <w:pPr>
              <w:pStyle w:val="50"/>
              <w:tabs>
                <w:tab w:val="left" w:pos="645"/>
              </w:tabs>
              <w:spacing w:line="276" w:lineRule="auto"/>
              <w:rPr>
                <w:rFonts w:ascii="仿宋" w:hAnsi="仿宋" w:eastAsia="仿宋"/>
                <w:sz w:val="24"/>
                <w:szCs w:val="24"/>
              </w:rPr>
            </w:pPr>
            <w:r>
              <w:rPr>
                <w:rFonts w:hint="eastAsia" w:ascii="仿宋" w:hAnsi="仿宋" w:eastAsia="仿宋"/>
                <w:sz w:val="24"/>
                <w:szCs w:val="24"/>
              </w:rPr>
              <w:t>（1）</w:t>
            </w:r>
            <w:r>
              <w:rPr>
                <w:rFonts w:ascii="仿宋" w:hAnsi="仿宋" w:eastAsia="仿宋"/>
                <w:sz w:val="24"/>
                <w:szCs w:val="24"/>
              </w:rPr>
              <w:t xml:space="preserve">缺交作业次数达 </w:t>
            </w:r>
            <w:r>
              <w:rPr>
                <w:rFonts w:hint="eastAsia" w:ascii="仿宋" w:hAnsi="仿宋" w:eastAsia="仿宋"/>
                <w:sz w:val="24"/>
                <w:szCs w:val="24"/>
              </w:rPr>
              <w:t>1</w:t>
            </w:r>
            <w:r>
              <w:rPr>
                <w:rFonts w:ascii="仿宋" w:hAnsi="仿宋" w:eastAsia="仿宋"/>
                <w:sz w:val="24"/>
                <w:szCs w:val="24"/>
              </w:rPr>
              <w:t xml:space="preserve"> 次以上者。</w:t>
            </w:r>
          </w:p>
          <w:p w14:paraId="36B91E4C">
            <w:pPr>
              <w:pStyle w:val="50"/>
              <w:tabs>
                <w:tab w:val="left" w:pos="645"/>
              </w:tabs>
              <w:spacing w:line="276" w:lineRule="auto"/>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缺课次数达本学期总授课学时的 1/3 以上者。</w:t>
            </w:r>
          </w:p>
        </w:tc>
      </w:tr>
    </w:tbl>
    <w:p w14:paraId="5071C317">
      <w:pPr>
        <w:pStyle w:val="8"/>
        <w:spacing w:line="276" w:lineRule="auto"/>
        <w:ind w:right="1156"/>
        <w:jc w:val="both"/>
        <w:rPr>
          <w:rFonts w:ascii="仿宋" w:hAnsi="仿宋" w:eastAsia="仿宋"/>
          <w:lang w:val="en-US"/>
        </w:rPr>
      </w:pPr>
    </w:p>
    <w:p w14:paraId="7E22E69B">
      <w:pPr>
        <w:spacing w:line="276" w:lineRule="auto"/>
        <w:ind w:left="620"/>
        <w:rPr>
          <w:rFonts w:ascii="仿宋" w:hAnsi="仿宋" w:eastAsia="仿宋"/>
          <w:b/>
          <w:sz w:val="24"/>
          <w:szCs w:val="24"/>
        </w:rPr>
      </w:pPr>
      <w:r>
        <w:rPr>
          <w:rFonts w:ascii="仿宋" w:hAnsi="仿宋" w:eastAsia="仿宋"/>
          <w:b/>
          <w:sz w:val="24"/>
          <w:szCs w:val="24"/>
        </w:rPr>
        <w:t>五、课程考核</w:t>
      </w:r>
    </w:p>
    <w:p w14:paraId="5607A002">
      <w:pPr>
        <w:pStyle w:val="8"/>
        <w:spacing w:line="276" w:lineRule="auto"/>
        <w:ind w:firstLine="420" w:firstLineChars="200"/>
        <w:rPr>
          <w:rFonts w:ascii="仿宋" w:hAnsi="仿宋" w:eastAsia="仿宋"/>
        </w:rPr>
      </w:pPr>
      <w:r>
        <w:rPr>
          <w:rFonts w:ascii="仿宋" w:hAnsi="仿宋" w:eastAsia="仿宋"/>
        </w:rPr>
        <w:t>（一）课程考核包括平时情况考核、期末大作业或者课程报告考核等。</w:t>
      </w:r>
    </w:p>
    <w:p w14:paraId="2A5D2E93">
      <w:pPr>
        <w:pStyle w:val="8"/>
        <w:spacing w:line="276" w:lineRule="auto"/>
        <w:ind w:right="1112" w:firstLine="420" w:firstLineChars="200"/>
        <w:rPr>
          <w:rFonts w:ascii="仿宋" w:hAnsi="仿宋" w:eastAsia="仿宋"/>
        </w:rPr>
      </w:pPr>
      <w:r>
        <w:rPr>
          <w:rFonts w:ascii="仿宋" w:hAnsi="仿宋" w:eastAsia="仿宋"/>
        </w:rPr>
        <w:t>（二）课程总评成绩=平时成绩×</w:t>
      </w:r>
      <w:r>
        <w:rPr>
          <w:rFonts w:hint="eastAsia" w:ascii="仿宋" w:hAnsi="仿宋" w:eastAsia="仿宋"/>
        </w:rPr>
        <w:t>4</w:t>
      </w:r>
      <w:r>
        <w:rPr>
          <w:rFonts w:ascii="仿宋" w:hAnsi="仿宋" w:eastAsia="仿宋"/>
        </w:rPr>
        <w:t>0% +期末考试成绩×</w:t>
      </w:r>
      <w:r>
        <w:rPr>
          <w:rFonts w:hint="eastAsia" w:ascii="仿宋" w:hAnsi="仿宋" w:eastAsia="仿宋"/>
        </w:rPr>
        <w:t>6</w:t>
      </w:r>
      <w:r>
        <w:rPr>
          <w:rFonts w:ascii="仿宋" w:hAnsi="仿宋" w:eastAsia="仿宋"/>
        </w:rPr>
        <w:t>0%。具体内容和比例如表所示。</w:t>
      </w:r>
    </w:p>
    <w:p w14:paraId="5E71EF4D">
      <w:pPr>
        <w:pStyle w:val="8"/>
        <w:spacing w:line="276" w:lineRule="auto"/>
        <w:ind w:left="620" w:right="1112"/>
        <w:rPr>
          <w:rFonts w:ascii="仿宋" w:hAnsi="仿宋" w:eastAsia="仿宋"/>
        </w:rPr>
      </w:pPr>
    </w:p>
    <w:tbl>
      <w:tblPr>
        <w:tblStyle w:val="17"/>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7"/>
        <w:gridCol w:w="2835"/>
        <w:gridCol w:w="675"/>
        <w:gridCol w:w="4003"/>
      </w:tblGrid>
      <w:tr w14:paraId="0A3B2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87" w:type="dxa"/>
            <w:vAlign w:val="center"/>
          </w:tcPr>
          <w:p w14:paraId="12D67166">
            <w:pPr>
              <w:pStyle w:val="50"/>
              <w:spacing w:before="178"/>
              <w:ind w:right="130" w:firstLine="120" w:firstLineChars="50"/>
              <w:rPr>
                <w:rFonts w:ascii="Times New Roman" w:hAnsi="Times New Roman" w:eastAsia="仿宋" w:cs="Times New Roman"/>
                <w:sz w:val="24"/>
                <w:szCs w:val="24"/>
              </w:rPr>
            </w:pPr>
            <w:r>
              <w:rPr>
                <w:rFonts w:ascii="Times New Roman" w:hAnsi="Times New Roman" w:eastAsia="仿宋" w:cs="Times New Roman"/>
                <w:sz w:val="24"/>
                <w:szCs w:val="24"/>
              </w:rPr>
              <w:t>成绩组成</w:t>
            </w:r>
          </w:p>
        </w:tc>
        <w:tc>
          <w:tcPr>
            <w:tcW w:w="2835" w:type="dxa"/>
            <w:tcBorders>
              <w:right w:val="single" w:color="auto" w:sz="4" w:space="0"/>
            </w:tcBorders>
            <w:vAlign w:val="center"/>
          </w:tcPr>
          <w:p w14:paraId="6D646A71">
            <w:pPr>
              <w:pStyle w:val="50"/>
              <w:spacing w:before="43"/>
              <w:ind w:left="88" w:right="75"/>
              <w:jc w:val="center"/>
              <w:rPr>
                <w:rFonts w:ascii="Times New Roman" w:hAnsi="Times New Roman" w:eastAsia="仿宋" w:cs="Times New Roman"/>
                <w:sz w:val="24"/>
                <w:szCs w:val="24"/>
              </w:rPr>
            </w:pPr>
            <w:r>
              <w:rPr>
                <w:rFonts w:ascii="Times New Roman" w:hAnsi="Times New Roman" w:eastAsia="仿宋" w:cs="Times New Roman"/>
                <w:sz w:val="24"/>
                <w:szCs w:val="24"/>
              </w:rPr>
              <w:t>考核/评价环节</w:t>
            </w:r>
          </w:p>
        </w:tc>
        <w:tc>
          <w:tcPr>
            <w:tcW w:w="675" w:type="dxa"/>
            <w:tcBorders>
              <w:left w:val="single" w:color="auto" w:sz="4" w:space="0"/>
              <w:right w:val="single" w:color="auto" w:sz="4" w:space="0"/>
            </w:tcBorders>
            <w:vAlign w:val="center"/>
          </w:tcPr>
          <w:p w14:paraId="70AAB898">
            <w:pPr>
              <w:pStyle w:val="50"/>
              <w:spacing w:before="43"/>
              <w:ind w:left="88" w:right="75"/>
              <w:jc w:val="center"/>
              <w:rPr>
                <w:rFonts w:ascii="Times New Roman" w:hAnsi="Times New Roman" w:eastAsia="仿宋" w:cs="Times New Roman"/>
                <w:sz w:val="24"/>
                <w:szCs w:val="24"/>
              </w:rPr>
            </w:pPr>
            <w:r>
              <w:rPr>
                <w:rFonts w:ascii="Times New Roman" w:hAnsi="Times New Roman" w:eastAsia="仿宋" w:cs="Times New Roman"/>
                <w:sz w:val="24"/>
                <w:szCs w:val="24"/>
              </w:rPr>
              <w:t>权重</w:t>
            </w:r>
          </w:p>
        </w:tc>
        <w:tc>
          <w:tcPr>
            <w:tcW w:w="4003" w:type="dxa"/>
            <w:tcBorders>
              <w:left w:val="single" w:color="auto" w:sz="4" w:space="0"/>
              <w:right w:val="single" w:color="auto" w:sz="4" w:space="0"/>
            </w:tcBorders>
            <w:vAlign w:val="center"/>
          </w:tcPr>
          <w:p w14:paraId="02DF59C6">
            <w:pPr>
              <w:pStyle w:val="50"/>
              <w:spacing w:before="43"/>
              <w:ind w:left="88" w:right="75"/>
              <w:jc w:val="center"/>
              <w:rPr>
                <w:rFonts w:ascii="Times New Roman" w:hAnsi="Times New Roman" w:eastAsia="仿宋" w:cs="Times New Roman"/>
                <w:sz w:val="24"/>
                <w:szCs w:val="24"/>
              </w:rPr>
            </w:pPr>
            <w:r>
              <w:rPr>
                <w:rFonts w:ascii="Times New Roman" w:hAnsi="Times New Roman" w:eastAsia="仿宋" w:cs="Times New Roman"/>
                <w:sz w:val="24"/>
                <w:szCs w:val="24"/>
              </w:rPr>
              <w:t>考核/评价细则</w:t>
            </w:r>
          </w:p>
        </w:tc>
      </w:tr>
      <w:tr w14:paraId="19449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 w:hRule="atLeast"/>
        </w:trPr>
        <w:tc>
          <w:tcPr>
            <w:tcW w:w="1287" w:type="dxa"/>
            <w:vMerge w:val="restart"/>
            <w:vAlign w:val="center"/>
          </w:tcPr>
          <w:p w14:paraId="2E6188B2">
            <w:pPr>
              <w:pStyle w:val="50"/>
              <w:spacing w:before="112"/>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平时成绩</w:t>
            </w:r>
          </w:p>
        </w:tc>
        <w:tc>
          <w:tcPr>
            <w:tcW w:w="2835" w:type="dxa"/>
            <w:tcBorders>
              <w:right w:val="single" w:color="auto" w:sz="4" w:space="0"/>
            </w:tcBorders>
            <w:vAlign w:val="center"/>
          </w:tcPr>
          <w:p w14:paraId="535A5315">
            <w:pPr>
              <w:pStyle w:val="50"/>
              <w:spacing w:before="106"/>
              <w:ind w:left="87" w:right="75"/>
              <w:rPr>
                <w:rFonts w:ascii="Times New Roman" w:hAnsi="Times New Roman" w:eastAsia="仿宋" w:cs="Times New Roman"/>
                <w:sz w:val="24"/>
                <w:szCs w:val="24"/>
              </w:rPr>
            </w:pPr>
            <w:r>
              <w:rPr>
                <w:rFonts w:ascii="Times New Roman" w:hAnsi="Times New Roman" w:eastAsia="仿宋" w:cs="Times New Roman"/>
                <w:sz w:val="24"/>
                <w:szCs w:val="24"/>
              </w:rPr>
              <w:t>出勤情况</w:t>
            </w:r>
          </w:p>
        </w:tc>
        <w:tc>
          <w:tcPr>
            <w:tcW w:w="675" w:type="dxa"/>
            <w:tcBorders>
              <w:left w:val="single" w:color="auto" w:sz="4" w:space="0"/>
              <w:right w:val="single" w:color="auto" w:sz="4" w:space="0"/>
            </w:tcBorders>
            <w:vAlign w:val="center"/>
          </w:tcPr>
          <w:p w14:paraId="2C33389D">
            <w:pPr>
              <w:pStyle w:val="50"/>
              <w:spacing w:before="106"/>
              <w:ind w:left="87" w:right="75"/>
              <w:rPr>
                <w:rFonts w:ascii="Times New Roman" w:hAnsi="Times New Roman" w:eastAsia="仿宋" w:cs="Times New Roman"/>
                <w:sz w:val="24"/>
                <w:szCs w:val="24"/>
              </w:rPr>
            </w:pPr>
            <w:r>
              <w:rPr>
                <w:rFonts w:ascii="Times New Roman" w:hAnsi="Times New Roman" w:eastAsia="仿宋" w:cs="Times New Roman"/>
                <w:sz w:val="24"/>
                <w:szCs w:val="24"/>
              </w:rPr>
              <w:t>10%</w:t>
            </w:r>
          </w:p>
        </w:tc>
        <w:tc>
          <w:tcPr>
            <w:tcW w:w="4003" w:type="dxa"/>
            <w:tcBorders>
              <w:left w:val="single" w:color="auto" w:sz="4" w:space="0"/>
              <w:right w:val="single" w:color="auto" w:sz="4" w:space="0"/>
            </w:tcBorders>
            <w:vAlign w:val="center"/>
          </w:tcPr>
          <w:p w14:paraId="14BF3EFE">
            <w:pPr>
              <w:pStyle w:val="50"/>
              <w:spacing w:before="106"/>
              <w:ind w:left="87" w:right="75"/>
              <w:rPr>
                <w:rFonts w:ascii="Times New Roman" w:hAnsi="Times New Roman" w:eastAsia="仿宋" w:cs="Times New Roman"/>
                <w:sz w:val="24"/>
                <w:szCs w:val="24"/>
              </w:rPr>
            </w:pPr>
            <w:r>
              <w:rPr>
                <w:rFonts w:ascii="Times New Roman" w:hAnsi="Times New Roman" w:eastAsia="仿宋" w:cs="Times New Roman"/>
                <w:sz w:val="24"/>
                <w:szCs w:val="24"/>
              </w:rPr>
              <w:t>课堂不定期点名，考核能否按时到勤，旷课一次扣 20 分，迟到与早退一次扣 10 分。</w:t>
            </w:r>
          </w:p>
        </w:tc>
      </w:tr>
      <w:tr w14:paraId="25A0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4" w:hRule="atLeast"/>
        </w:trPr>
        <w:tc>
          <w:tcPr>
            <w:tcW w:w="1287" w:type="dxa"/>
            <w:vMerge w:val="continue"/>
            <w:vAlign w:val="center"/>
          </w:tcPr>
          <w:p w14:paraId="58BE6E8E">
            <w:pPr>
              <w:pStyle w:val="50"/>
              <w:spacing w:before="107"/>
              <w:ind w:left="11"/>
              <w:jc w:val="center"/>
              <w:rPr>
                <w:rFonts w:ascii="Times New Roman" w:hAnsi="Times New Roman" w:eastAsia="仿宋" w:cs="Times New Roman"/>
                <w:sz w:val="24"/>
                <w:szCs w:val="24"/>
              </w:rPr>
            </w:pPr>
          </w:p>
        </w:tc>
        <w:tc>
          <w:tcPr>
            <w:tcW w:w="2835" w:type="dxa"/>
            <w:tcBorders>
              <w:right w:val="single" w:color="auto" w:sz="4" w:space="0"/>
            </w:tcBorders>
            <w:vAlign w:val="center"/>
          </w:tcPr>
          <w:p w14:paraId="3AF50F62">
            <w:pPr>
              <w:pStyle w:val="50"/>
              <w:spacing w:before="107"/>
              <w:ind w:left="84" w:right="75"/>
              <w:rPr>
                <w:rFonts w:ascii="Times New Roman" w:hAnsi="Times New Roman" w:eastAsia="仿宋" w:cs="Times New Roman"/>
                <w:sz w:val="24"/>
                <w:szCs w:val="24"/>
              </w:rPr>
            </w:pPr>
            <w:r>
              <w:rPr>
                <w:rFonts w:ascii="Times New Roman" w:hAnsi="Times New Roman" w:eastAsia="仿宋" w:cs="Times New Roman"/>
                <w:sz w:val="24"/>
                <w:szCs w:val="24"/>
              </w:rPr>
              <w:t>课堂讨论与作业</w:t>
            </w:r>
          </w:p>
        </w:tc>
        <w:tc>
          <w:tcPr>
            <w:tcW w:w="675" w:type="dxa"/>
            <w:tcBorders>
              <w:left w:val="single" w:color="auto" w:sz="4" w:space="0"/>
              <w:right w:val="single" w:color="auto" w:sz="4" w:space="0"/>
            </w:tcBorders>
            <w:vAlign w:val="center"/>
          </w:tcPr>
          <w:p w14:paraId="772F3B0A">
            <w:pPr>
              <w:pStyle w:val="50"/>
              <w:spacing w:before="107"/>
              <w:ind w:left="84" w:right="75"/>
              <w:rPr>
                <w:rFonts w:ascii="Times New Roman" w:hAnsi="Times New Roman" w:eastAsia="仿宋" w:cs="Times New Roman"/>
                <w:sz w:val="24"/>
                <w:szCs w:val="24"/>
              </w:rPr>
            </w:pPr>
            <w:r>
              <w:rPr>
                <w:rFonts w:ascii="Times New Roman" w:hAnsi="Times New Roman" w:eastAsia="仿宋" w:cs="Times New Roman"/>
                <w:sz w:val="24"/>
                <w:szCs w:val="24"/>
              </w:rPr>
              <w:t>30%</w:t>
            </w:r>
          </w:p>
        </w:tc>
        <w:tc>
          <w:tcPr>
            <w:tcW w:w="4003" w:type="dxa"/>
            <w:tcBorders>
              <w:left w:val="single" w:color="auto" w:sz="4" w:space="0"/>
              <w:right w:val="single" w:color="auto" w:sz="4" w:space="0"/>
            </w:tcBorders>
            <w:vAlign w:val="center"/>
          </w:tcPr>
          <w:p w14:paraId="227B6680">
            <w:pPr>
              <w:pStyle w:val="50"/>
              <w:spacing w:before="107"/>
              <w:ind w:left="84" w:right="75"/>
              <w:rPr>
                <w:rFonts w:ascii="Times New Roman" w:hAnsi="Times New Roman" w:eastAsia="仿宋" w:cs="Times New Roman"/>
                <w:sz w:val="24"/>
                <w:szCs w:val="24"/>
              </w:rPr>
            </w:pPr>
            <w:r>
              <w:rPr>
                <w:rFonts w:ascii="Times New Roman" w:hAnsi="Times New Roman" w:eastAsia="仿宋" w:cs="Times New Roman"/>
                <w:spacing w:val="-4"/>
                <w:sz w:val="24"/>
                <w:szCs w:val="24"/>
              </w:rPr>
              <w:t>听课情况，关注学生听课的精神状态，随时做</w:t>
            </w:r>
            <w:r>
              <w:rPr>
                <w:rFonts w:ascii="Times New Roman" w:hAnsi="Times New Roman" w:eastAsia="仿宋" w:cs="Times New Roman"/>
                <w:spacing w:val="-5"/>
                <w:sz w:val="24"/>
                <w:szCs w:val="24"/>
              </w:rPr>
              <w:t>记录，以督促学生按时上课，认真听讲；课堂专题讨论，提高学生上课精神的集中度，并考</w:t>
            </w:r>
            <w:r>
              <w:rPr>
                <w:rFonts w:ascii="Times New Roman" w:hAnsi="Times New Roman" w:eastAsia="仿宋" w:cs="Times New Roman"/>
                <w:spacing w:val="-9"/>
                <w:sz w:val="24"/>
                <w:szCs w:val="24"/>
              </w:rPr>
              <w:t>察学生当堂课程的掌握情况</w:t>
            </w:r>
            <w:r>
              <w:rPr>
                <w:rFonts w:ascii="Times New Roman" w:hAnsi="Times New Roman" w:eastAsia="仿宋" w:cs="Times New Roman"/>
                <w:spacing w:val="-3"/>
                <w:sz w:val="24"/>
                <w:szCs w:val="24"/>
              </w:rPr>
              <w:t>（</w:t>
            </w:r>
            <w:r>
              <w:rPr>
                <w:rFonts w:ascii="Times New Roman" w:hAnsi="Times New Roman" w:eastAsia="仿宋" w:cs="Times New Roman"/>
                <w:sz w:val="24"/>
                <w:szCs w:val="24"/>
              </w:rPr>
              <w:t>占</w:t>
            </w:r>
            <w:r>
              <w:rPr>
                <w:rFonts w:ascii="Times New Roman" w:hAnsi="Times New Roman" w:eastAsia="仿宋" w:cs="Times New Roman"/>
                <w:spacing w:val="-53"/>
                <w:sz w:val="24"/>
                <w:szCs w:val="24"/>
              </w:rPr>
              <w:t xml:space="preserve"> </w:t>
            </w:r>
            <w:r>
              <w:rPr>
                <w:rFonts w:ascii="Times New Roman" w:hAnsi="Times New Roman" w:eastAsia="仿宋" w:cs="Times New Roman"/>
                <w:spacing w:val="-2"/>
                <w:sz w:val="24"/>
                <w:szCs w:val="24"/>
              </w:rPr>
              <w:t>30</w:t>
            </w:r>
            <w:r>
              <w:rPr>
                <w:rFonts w:ascii="Times New Roman" w:hAnsi="Times New Roman" w:eastAsia="仿宋" w:cs="Times New Roman"/>
                <w:sz w:val="24"/>
                <w:szCs w:val="24"/>
              </w:rPr>
              <w:t>%</w:t>
            </w:r>
            <w:r>
              <w:rPr>
                <w:rFonts w:ascii="Times New Roman" w:hAnsi="Times New Roman" w:eastAsia="仿宋" w:cs="Times New Roman"/>
                <w:spacing w:val="-106"/>
                <w:sz w:val="24"/>
                <w:szCs w:val="24"/>
              </w:rPr>
              <w:t>）</w:t>
            </w:r>
            <w:r>
              <w:rPr>
                <w:rFonts w:ascii="Times New Roman" w:hAnsi="Times New Roman" w:eastAsia="仿宋" w:cs="Times New Roman"/>
                <w:spacing w:val="-15"/>
                <w:sz w:val="24"/>
                <w:szCs w:val="24"/>
              </w:rPr>
              <w:t>；课堂提</w:t>
            </w:r>
            <w:r>
              <w:rPr>
                <w:rFonts w:ascii="Times New Roman" w:hAnsi="Times New Roman" w:eastAsia="仿宋" w:cs="Times New Roman"/>
                <w:spacing w:val="-8"/>
                <w:sz w:val="24"/>
                <w:szCs w:val="24"/>
              </w:rPr>
              <w:t xml:space="preserve">问，以目标为话题，课堂给出 </w:t>
            </w:r>
            <w:r>
              <w:rPr>
                <w:rFonts w:ascii="Times New Roman" w:hAnsi="Times New Roman" w:eastAsia="仿宋" w:cs="Times New Roman"/>
                <w:sz w:val="24"/>
                <w:szCs w:val="24"/>
              </w:rPr>
              <w:t xml:space="preserve">3~5 </w:t>
            </w:r>
            <w:r>
              <w:rPr>
                <w:rFonts w:ascii="Times New Roman" w:hAnsi="Times New Roman" w:eastAsia="仿宋" w:cs="Times New Roman"/>
                <w:spacing w:val="-4"/>
                <w:sz w:val="24"/>
                <w:szCs w:val="24"/>
              </w:rPr>
              <w:t>个题目，以测试学生的掌握情况；作业根据课堂记录与理</w:t>
            </w:r>
            <w:r>
              <w:rPr>
                <w:rFonts w:ascii="Times New Roman" w:hAnsi="Times New Roman" w:eastAsia="仿宋" w:cs="Times New Roman"/>
                <w:spacing w:val="9"/>
                <w:sz w:val="24"/>
                <w:szCs w:val="24"/>
              </w:rPr>
              <w:t>解请概述老师每次讲课的核心内容概要（占</w:t>
            </w:r>
            <w:r>
              <w:rPr>
                <w:rFonts w:ascii="Times New Roman" w:hAnsi="Times New Roman" w:eastAsia="仿宋" w:cs="Times New Roman"/>
                <w:sz w:val="24"/>
                <w:szCs w:val="24"/>
              </w:rPr>
              <w:t>7</w:t>
            </w:r>
            <w:r>
              <w:rPr>
                <w:rFonts w:ascii="Times New Roman" w:hAnsi="Times New Roman" w:eastAsia="仿宋" w:cs="Times New Roman"/>
                <w:spacing w:val="-2"/>
                <w:sz w:val="24"/>
                <w:szCs w:val="24"/>
              </w:rPr>
              <w:t>0</w:t>
            </w:r>
            <w:r>
              <w:rPr>
                <w:rFonts w:ascii="Times New Roman" w:hAnsi="Times New Roman" w:eastAsia="仿宋" w:cs="Times New Roman"/>
                <w:sz w:val="24"/>
                <w:szCs w:val="24"/>
              </w:rPr>
              <w:t>%</w:t>
            </w:r>
            <w:r>
              <w:rPr>
                <w:rFonts w:ascii="Times New Roman" w:hAnsi="Times New Roman" w:eastAsia="仿宋" w:cs="Times New Roman"/>
                <w:spacing w:val="-106"/>
                <w:sz w:val="24"/>
                <w:szCs w:val="24"/>
              </w:rPr>
              <w:t>）</w:t>
            </w:r>
            <w:r>
              <w:rPr>
                <w:rFonts w:ascii="Times New Roman" w:hAnsi="Times New Roman" w:eastAsia="仿宋" w:cs="Times New Roman"/>
                <w:sz w:val="24"/>
                <w:szCs w:val="24"/>
              </w:rPr>
              <w:t>。</w:t>
            </w:r>
          </w:p>
        </w:tc>
      </w:tr>
      <w:tr w14:paraId="0EE42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0" w:hRule="atLeast"/>
        </w:trPr>
        <w:tc>
          <w:tcPr>
            <w:tcW w:w="1287" w:type="dxa"/>
            <w:vAlign w:val="center"/>
          </w:tcPr>
          <w:p w14:paraId="4F4EC67F">
            <w:pPr>
              <w:pStyle w:val="50"/>
              <w:spacing w:before="107"/>
              <w:ind w:left="11"/>
              <w:jc w:val="center"/>
              <w:rPr>
                <w:rFonts w:ascii="Times New Roman" w:hAnsi="Times New Roman" w:eastAsia="仿宋" w:cs="Times New Roman"/>
                <w:sz w:val="24"/>
                <w:szCs w:val="24"/>
              </w:rPr>
            </w:pPr>
            <w:r>
              <w:rPr>
                <w:rFonts w:ascii="Times New Roman" w:hAnsi="Times New Roman" w:eastAsia="仿宋" w:cs="Times New Roman"/>
                <w:sz w:val="24"/>
                <w:szCs w:val="24"/>
              </w:rPr>
              <w:t>期末考核</w:t>
            </w:r>
          </w:p>
        </w:tc>
        <w:tc>
          <w:tcPr>
            <w:tcW w:w="2835" w:type="dxa"/>
            <w:tcBorders>
              <w:right w:val="single" w:color="auto" w:sz="4" w:space="0"/>
            </w:tcBorders>
            <w:vAlign w:val="center"/>
          </w:tcPr>
          <w:p w14:paraId="049DA727">
            <w:pPr>
              <w:pStyle w:val="50"/>
              <w:spacing w:before="25"/>
              <w:ind w:left="87" w:right="75"/>
              <w:rPr>
                <w:rFonts w:ascii="Times New Roman" w:hAnsi="Times New Roman" w:eastAsia="仿宋" w:cs="Times New Roman"/>
                <w:sz w:val="24"/>
                <w:szCs w:val="24"/>
              </w:rPr>
            </w:pPr>
            <w:r>
              <w:rPr>
                <w:rFonts w:hint="eastAsia" w:ascii="Times New Roman" w:hAnsi="Times New Roman" w:eastAsia="仿宋" w:cs="Times New Roman"/>
                <w:spacing w:val="-2"/>
                <w:sz w:val="24"/>
                <w:szCs w:val="24"/>
                <w:lang w:eastAsia="zh-CN"/>
              </w:rPr>
              <w:t>生涯发展报告</w:t>
            </w:r>
          </w:p>
        </w:tc>
        <w:tc>
          <w:tcPr>
            <w:tcW w:w="675" w:type="dxa"/>
            <w:tcBorders>
              <w:left w:val="single" w:color="auto" w:sz="4" w:space="0"/>
              <w:right w:val="single" w:color="auto" w:sz="4" w:space="0"/>
            </w:tcBorders>
            <w:vAlign w:val="center"/>
          </w:tcPr>
          <w:p w14:paraId="6D6B6BE4">
            <w:pPr>
              <w:pStyle w:val="50"/>
              <w:spacing w:before="25"/>
              <w:ind w:left="87" w:right="75"/>
              <w:rPr>
                <w:rFonts w:ascii="Times New Roman" w:hAnsi="Times New Roman" w:eastAsia="仿宋" w:cs="Times New Roman"/>
                <w:sz w:val="24"/>
                <w:szCs w:val="24"/>
              </w:rPr>
            </w:pPr>
            <w:r>
              <w:rPr>
                <w:rFonts w:ascii="Times New Roman" w:hAnsi="Times New Roman" w:eastAsia="仿宋" w:cs="Times New Roman"/>
                <w:sz w:val="24"/>
                <w:szCs w:val="24"/>
              </w:rPr>
              <w:t>60%</w:t>
            </w:r>
          </w:p>
        </w:tc>
        <w:tc>
          <w:tcPr>
            <w:tcW w:w="4003" w:type="dxa"/>
            <w:tcBorders>
              <w:left w:val="single" w:color="auto" w:sz="4" w:space="0"/>
              <w:right w:val="single" w:color="auto" w:sz="4" w:space="0"/>
            </w:tcBorders>
            <w:vAlign w:val="center"/>
          </w:tcPr>
          <w:p w14:paraId="00DCA590">
            <w:pPr>
              <w:pStyle w:val="50"/>
              <w:spacing w:before="25"/>
              <w:ind w:right="75"/>
              <w:rPr>
                <w:rFonts w:ascii="Times New Roman" w:hAnsi="Times New Roman" w:eastAsia="仿宋" w:cs="Times New Roman"/>
                <w:sz w:val="24"/>
                <w:szCs w:val="24"/>
              </w:rPr>
            </w:pPr>
            <w:r>
              <w:rPr>
                <w:rFonts w:hint="eastAsia" w:ascii="Times New Roman" w:hAnsi="Times New Roman" w:eastAsia="仿宋" w:cs="Times New Roman"/>
                <w:spacing w:val="-2"/>
                <w:sz w:val="24"/>
                <w:szCs w:val="24"/>
                <w:lang w:eastAsia="zh-CN"/>
              </w:rPr>
              <w:t>生涯发展报告</w:t>
            </w:r>
            <w:r>
              <w:rPr>
                <w:rFonts w:ascii="Times New Roman" w:hAnsi="Times New Roman" w:eastAsia="仿宋" w:cs="Times New Roman"/>
                <w:spacing w:val="-3"/>
                <w:sz w:val="24"/>
                <w:szCs w:val="24"/>
              </w:rPr>
              <w:t>全面考核学生对课程目标</w:t>
            </w:r>
            <w:r>
              <w:rPr>
                <w:rFonts w:ascii="Times New Roman" w:hAnsi="Times New Roman" w:eastAsia="仿宋" w:cs="Times New Roman"/>
                <w:spacing w:val="-5"/>
                <w:sz w:val="24"/>
                <w:szCs w:val="24"/>
              </w:rPr>
              <w:t>的达成情况。</w:t>
            </w:r>
            <w:r>
              <w:rPr>
                <w:rFonts w:hint="eastAsia" w:ascii="Times New Roman" w:hAnsi="Times New Roman" w:eastAsia="仿宋" w:cs="Times New Roman"/>
                <w:spacing w:val="-2"/>
                <w:sz w:val="24"/>
                <w:szCs w:val="24"/>
                <w:lang w:eastAsia="zh-CN"/>
              </w:rPr>
              <w:t>介绍职业发展规划、实现职业目标的具体行动和成果（PDF 格式，文字不超过 1500 字，</w:t>
            </w:r>
            <w:r>
              <w:rPr>
                <w:rFonts w:ascii="Times New Roman" w:hAnsi="Times New Roman" w:eastAsia="仿宋" w:cs="Times New Roman"/>
                <w:spacing w:val="-3"/>
                <w:sz w:val="24"/>
                <w:szCs w:val="24"/>
              </w:rPr>
              <w:t xml:space="preserve">如有图表不超过 5 </w:t>
            </w:r>
            <w:r>
              <w:rPr>
                <w:rFonts w:ascii="Times New Roman" w:hAnsi="Times New Roman" w:eastAsia="仿宋" w:cs="Times New Roman"/>
                <w:spacing w:val="-5"/>
                <w:sz w:val="24"/>
                <w:szCs w:val="24"/>
              </w:rPr>
              <w:t>张）</w:t>
            </w:r>
            <w:r>
              <w:rPr>
                <w:rFonts w:hint="eastAsia" w:ascii="Times New Roman" w:hAnsi="Times New Roman" w:eastAsia="仿宋" w:cs="Times New Roman"/>
                <w:spacing w:val="-5"/>
                <w:sz w:val="24"/>
                <w:szCs w:val="24"/>
                <w:lang w:eastAsia="zh-CN"/>
              </w:rPr>
              <w:t>。</w:t>
            </w:r>
          </w:p>
        </w:tc>
      </w:tr>
    </w:tbl>
    <w:p w14:paraId="700B0EC3">
      <w:pPr>
        <w:pStyle w:val="8"/>
        <w:spacing w:line="276" w:lineRule="auto"/>
        <w:ind w:right="1156" w:firstLine="420" w:firstLineChars="200"/>
        <w:jc w:val="both"/>
        <w:rPr>
          <w:rFonts w:ascii="仿宋" w:hAnsi="仿宋" w:eastAsia="仿宋"/>
          <w:lang w:val="en-US"/>
        </w:rPr>
      </w:pPr>
    </w:p>
    <w:p w14:paraId="544A5706">
      <w:pPr>
        <w:pStyle w:val="8"/>
        <w:spacing w:line="276" w:lineRule="auto"/>
        <w:ind w:right="1156" w:firstLine="420" w:firstLineChars="200"/>
        <w:jc w:val="both"/>
        <w:rPr>
          <w:rFonts w:ascii="仿宋" w:hAnsi="仿宋" w:eastAsia="仿宋"/>
          <w:lang w:val="en-US"/>
        </w:rPr>
      </w:pPr>
    </w:p>
    <w:p w14:paraId="4848BBFE">
      <w:pPr>
        <w:pStyle w:val="4"/>
        <w:spacing w:before="0" w:line="276" w:lineRule="auto"/>
        <w:ind w:left="0"/>
        <w:rPr>
          <w:rFonts w:ascii="仿宋" w:hAnsi="仿宋" w:eastAsia="仿宋"/>
          <w:sz w:val="24"/>
          <w:szCs w:val="24"/>
        </w:rPr>
      </w:pPr>
      <w:r>
        <w:rPr>
          <w:rFonts w:ascii="仿宋" w:hAnsi="仿宋" w:eastAsia="仿宋"/>
          <w:sz w:val="24"/>
          <w:szCs w:val="24"/>
        </w:rPr>
        <w:t>六、有关说明</w:t>
      </w:r>
    </w:p>
    <w:p w14:paraId="0E1F6D8B">
      <w:pPr>
        <w:pStyle w:val="8"/>
        <w:spacing w:line="276" w:lineRule="auto"/>
        <w:ind w:right="1157" w:firstLine="420" w:firstLineChars="200"/>
        <w:jc w:val="both"/>
        <w:rPr>
          <w:rFonts w:ascii="仿宋" w:hAnsi="仿宋" w:eastAsia="仿宋"/>
        </w:rPr>
      </w:pPr>
      <w:r>
        <w:rPr>
          <w:rFonts w:ascii="仿宋" w:hAnsi="仿宋" w:eastAsia="仿宋"/>
        </w:rPr>
        <w:t>本课程根据学生课堂讨论、平时考核情况和学生、教学督导等反馈，及时对教学中不足之处进行改进，并在下一轮课程教学中改进提高，确保相应毕业要求指标点达成。</w:t>
      </w:r>
    </w:p>
    <w:p w14:paraId="55D161DE">
      <w:pPr>
        <w:pStyle w:val="8"/>
        <w:spacing w:line="276" w:lineRule="auto"/>
        <w:ind w:right="1157" w:firstLine="420" w:firstLineChars="200"/>
        <w:jc w:val="both"/>
        <w:rPr>
          <w:rFonts w:ascii="仿宋" w:hAnsi="仿宋" w:eastAsia="仿宋"/>
        </w:rPr>
      </w:pPr>
    </w:p>
    <w:p w14:paraId="36B35900">
      <w:pPr>
        <w:pStyle w:val="8"/>
        <w:spacing w:line="276" w:lineRule="auto"/>
        <w:ind w:right="1157" w:firstLine="420" w:firstLineChars="200"/>
        <w:jc w:val="both"/>
        <w:rPr>
          <w:rFonts w:ascii="仿宋" w:hAnsi="仿宋" w:eastAsia="仿宋"/>
        </w:rPr>
      </w:pPr>
    </w:p>
    <w:p w14:paraId="25D31152">
      <w:pPr>
        <w:pStyle w:val="8"/>
        <w:spacing w:line="276" w:lineRule="auto"/>
        <w:ind w:right="1157" w:firstLine="420" w:firstLineChars="200"/>
        <w:jc w:val="both"/>
        <w:rPr>
          <w:rFonts w:ascii="仿宋" w:hAnsi="仿宋" w:eastAsia="仿宋"/>
        </w:rPr>
      </w:pPr>
    </w:p>
    <w:p w14:paraId="5083EF50">
      <w:pPr>
        <w:pStyle w:val="8"/>
        <w:spacing w:line="276" w:lineRule="auto"/>
        <w:ind w:right="1157" w:firstLine="420" w:firstLineChars="200"/>
        <w:jc w:val="both"/>
        <w:rPr>
          <w:rFonts w:ascii="仿宋" w:hAnsi="仿宋" w:eastAsia="仿宋"/>
        </w:rPr>
      </w:pPr>
    </w:p>
    <w:p w14:paraId="5240F3E3">
      <w:pPr>
        <w:pStyle w:val="8"/>
        <w:spacing w:line="276" w:lineRule="auto"/>
        <w:ind w:right="1157"/>
        <w:jc w:val="both"/>
        <w:rPr>
          <w:rFonts w:ascii="仿宋" w:hAnsi="仿宋" w:eastAsia="仿宋"/>
        </w:rPr>
      </w:pPr>
    </w:p>
    <w:p w14:paraId="733079C2">
      <w:pPr>
        <w:spacing w:before="84" w:line="276" w:lineRule="auto"/>
        <w:ind w:left="620" w:right="1468"/>
        <w:rPr>
          <w:rFonts w:hint="eastAsia" w:ascii="Times New Roman" w:hAnsi="Times New Roman" w:eastAsia="仿宋" w:cs="Times New Roman"/>
          <w:sz w:val="24"/>
          <w:szCs w:val="24"/>
          <w:lang w:val="en-US" w:eastAsia="zh-CN"/>
        </w:rPr>
      </w:pPr>
      <w:r>
        <w:rPr>
          <w:rFonts w:hint="eastAsia" w:ascii="仿宋" w:hAnsi="仿宋" w:eastAsia="仿宋"/>
          <w:lang w:val="en-US" w:eastAsia="zh-CN"/>
        </w:rPr>
        <w:t xml:space="preserve">                                           </w:t>
      </w:r>
      <w:r>
        <w:rPr>
          <w:rFonts w:ascii="Times New Roman" w:hAnsi="Times New Roman" w:eastAsia="仿宋" w:cs="Times New Roman"/>
          <w:sz w:val="24"/>
          <w:szCs w:val="24"/>
          <w:lang w:val="en-US"/>
        </w:rPr>
        <w:t>学生工作部（处）</w:t>
      </w:r>
      <w:r>
        <w:rPr>
          <w:rFonts w:hint="eastAsia" w:ascii="Times New Roman" w:hAnsi="Times New Roman" w:eastAsia="仿宋" w:cs="Times New Roman"/>
          <w:sz w:val="24"/>
          <w:szCs w:val="24"/>
          <w:lang w:val="en-US" w:eastAsia="zh-CN"/>
        </w:rPr>
        <w:t xml:space="preserve"> </w:t>
      </w:r>
    </w:p>
    <w:p w14:paraId="2CF59D63">
      <w:pPr>
        <w:spacing w:before="84" w:line="276" w:lineRule="auto"/>
        <w:ind w:left="620" w:right="1468"/>
        <w:rPr>
          <w:rFonts w:hint="default" w:ascii="Times New Roman" w:hAnsi="Times New Roman" w:eastAsia="仿宋" w:cs="Times New Roman"/>
          <w:sz w:val="24"/>
          <w:szCs w:val="24"/>
          <w:lang w:val="en-US" w:eastAsia="zh-CN"/>
        </w:rPr>
      </w:pPr>
      <w:r>
        <w:rPr>
          <w:rFonts w:hint="eastAsia" w:ascii="Times New Roman" w:hAnsi="Times New Roman" w:eastAsia="仿宋" w:cs="Times New Roman"/>
          <w:sz w:val="24"/>
          <w:szCs w:val="24"/>
          <w:lang w:val="en-US" w:eastAsia="zh-CN"/>
        </w:rPr>
        <w:t xml:space="preserve">                                 二O二四年九月一日</w:t>
      </w:r>
    </w:p>
    <w:p w14:paraId="1115A484">
      <w:pPr>
        <w:pStyle w:val="8"/>
        <w:spacing w:line="276" w:lineRule="auto"/>
        <w:ind w:right="1157" w:firstLine="420" w:firstLineChars="200"/>
        <w:jc w:val="both"/>
        <w:rPr>
          <w:rFonts w:hint="default" w:ascii="仿宋" w:hAnsi="仿宋" w:eastAsia="仿宋"/>
          <w:lang w:val="en-US" w:eastAsia="zh-CN"/>
        </w:rPr>
      </w:pPr>
    </w:p>
    <w:p w14:paraId="6FF0A7FD">
      <w:pPr>
        <w:spacing w:line="360" w:lineRule="auto"/>
        <w:ind w:right="1920"/>
        <w:jc w:val="both"/>
        <w:rPr>
          <w:rFonts w:hint="eastAsia" w:ascii="Times New Roman" w:hAnsi="Times New Roman" w:eastAsia="宋体" w:cs="Times New Roman"/>
          <w:color w:val="auto"/>
          <w:sz w:val="24"/>
          <w:szCs w:val="24"/>
          <w:lang w:val="en-US" w:eastAsia="zh-CN"/>
        </w:rPr>
      </w:pPr>
    </w:p>
    <w:p w14:paraId="44B4C430">
      <w:pPr>
        <w:spacing w:line="360" w:lineRule="auto"/>
        <w:ind w:right="1920"/>
        <w:jc w:val="both"/>
        <w:rPr>
          <w:rFonts w:hint="eastAsia" w:ascii="Times New Roman" w:hAnsi="Times New Roman" w:eastAsia="宋体" w:cs="Times New Roman"/>
          <w:color w:val="auto"/>
          <w:sz w:val="24"/>
          <w:szCs w:val="24"/>
          <w:lang w:val="en-US" w:eastAsia="zh-CN"/>
        </w:rPr>
      </w:pPr>
    </w:p>
    <w:p w14:paraId="23D36153">
      <w:pPr>
        <w:spacing w:line="360" w:lineRule="auto"/>
        <w:ind w:right="1920"/>
        <w:jc w:val="both"/>
        <w:rPr>
          <w:rFonts w:hint="eastAsia" w:ascii="Times New Roman" w:hAnsi="Times New Roman" w:eastAsia="宋体" w:cs="Times New Roman"/>
          <w:color w:val="auto"/>
          <w:sz w:val="24"/>
          <w:szCs w:val="24"/>
          <w:lang w:val="en-US" w:eastAsia="zh-CN"/>
        </w:rPr>
      </w:pPr>
    </w:p>
    <w:p w14:paraId="581EA5D0">
      <w:pPr>
        <w:spacing w:line="360" w:lineRule="auto"/>
        <w:ind w:right="1920"/>
        <w:jc w:val="both"/>
        <w:rPr>
          <w:rFonts w:hint="eastAsia" w:ascii="Times New Roman" w:hAnsi="Times New Roman" w:eastAsia="宋体" w:cs="Times New Roman"/>
          <w:color w:val="auto"/>
          <w:sz w:val="24"/>
          <w:szCs w:val="24"/>
          <w:lang w:val="en-US" w:eastAsia="zh-CN"/>
        </w:rPr>
      </w:pPr>
    </w:p>
    <w:p w14:paraId="481BB15D">
      <w:pPr>
        <w:spacing w:line="360" w:lineRule="auto"/>
        <w:ind w:right="1920"/>
        <w:jc w:val="both"/>
        <w:rPr>
          <w:rFonts w:hint="eastAsia" w:ascii="Times New Roman" w:hAnsi="Times New Roman" w:eastAsia="宋体" w:cs="Times New Roman"/>
          <w:color w:val="auto"/>
          <w:sz w:val="24"/>
          <w:szCs w:val="24"/>
          <w:lang w:val="en-US" w:eastAsia="zh-CN"/>
        </w:rPr>
      </w:pPr>
    </w:p>
    <w:p w14:paraId="128EE38B">
      <w:pPr>
        <w:pStyle w:val="2"/>
      </w:pPr>
      <w:bookmarkStart w:id="182" w:name="_Toc32410"/>
      <w:bookmarkStart w:id="183" w:name="_Toc6223"/>
      <w:bookmarkStart w:id="184" w:name="_Toc6629"/>
      <w:bookmarkStart w:id="185" w:name="_Toc6894"/>
      <w:bookmarkStart w:id="186" w:name="_Toc25212"/>
      <w:bookmarkStart w:id="187" w:name="_Toc12940"/>
      <w:bookmarkStart w:id="188" w:name="_Toc3033"/>
      <w:bookmarkStart w:id="189" w:name="_Toc20586"/>
      <w:bookmarkStart w:id="190" w:name="_Toc29906"/>
      <w:bookmarkStart w:id="191" w:name="_Toc1126"/>
      <w:bookmarkStart w:id="192" w:name="_Toc12875"/>
      <w:bookmarkStart w:id="193" w:name="_Toc27357"/>
      <w:bookmarkStart w:id="194" w:name="_Toc27074"/>
      <w:bookmarkStart w:id="195" w:name="_Toc14731"/>
      <w:bookmarkStart w:id="196" w:name="_Toc3155"/>
      <w:bookmarkStart w:id="197" w:name="_Toc3159"/>
      <w:r>
        <w:rPr>
          <w:rFonts w:hint="eastAsia"/>
          <w:lang w:eastAsia="zh-CN"/>
        </w:rPr>
        <w:t>大学生劳动教育</w:t>
      </w:r>
      <w:r>
        <w:rPr>
          <w:rFonts w:hint="eastAsia"/>
        </w:rPr>
        <w:t>教学大纲</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594B5FBD">
      <w:pPr>
        <w:jc w:val="center"/>
        <w:rPr>
          <w:rFonts w:ascii="黑体" w:hAnsi="黑体" w:eastAsia="黑体" w:cs="黑体"/>
          <w:bCs/>
          <w:sz w:val="30"/>
          <w:szCs w:val="30"/>
        </w:rPr>
      </w:pPr>
      <w:r>
        <w:rPr>
          <w:rFonts w:hint="eastAsia" w:ascii="宋体" w:hAnsi="宋体" w:cs="宋体"/>
          <w:b/>
          <w:sz w:val="30"/>
          <w:szCs w:val="30"/>
        </w:rPr>
        <w:t>（</w:t>
      </w:r>
      <w:r>
        <w:rPr>
          <w:rFonts w:hint="eastAsia" w:ascii="宋体" w:hAnsi="宋体" w:cs="宋体"/>
          <w:b/>
          <w:sz w:val="30"/>
          <w:szCs w:val="30"/>
          <w:lang w:val="en-US" w:eastAsia="zh-CN"/>
        </w:rPr>
        <w:t>Labor studies for College Students</w:t>
      </w:r>
      <w:r>
        <w:rPr>
          <w:rFonts w:hint="eastAsia" w:ascii="宋体" w:hAnsi="宋体" w:cs="宋体"/>
          <w:b/>
          <w:sz w:val="30"/>
          <w:szCs w:val="30"/>
        </w:rPr>
        <w:t>）</w:t>
      </w:r>
    </w:p>
    <w:p w14:paraId="0C96462F">
      <w:pPr>
        <w:spacing w:line="360" w:lineRule="auto"/>
        <w:ind w:firstLine="551" w:firstLineChars="196"/>
        <w:rPr>
          <w:b/>
          <w:sz w:val="28"/>
          <w:szCs w:val="28"/>
        </w:rPr>
      </w:pPr>
      <w:r>
        <w:rPr>
          <w:rFonts w:hint="eastAsia"/>
          <w:b/>
          <w:sz w:val="28"/>
          <w:szCs w:val="28"/>
        </w:rPr>
        <w:t>一、课程概况</w:t>
      </w:r>
    </w:p>
    <w:p w14:paraId="2B174A20">
      <w:pPr>
        <w:spacing w:line="360" w:lineRule="auto"/>
        <w:ind w:firstLine="482" w:firstLineChars="200"/>
        <w:rPr>
          <w:rFonts w:ascii="宋体" w:hAnsi="宋体" w:cs="宋体"/>
          <w:b/>
          <w:sz w:val="24"/>
        </w:rPr>
      </w:pPr>
      <w:r>
        <w:rPr>
          <w:rFonts w:hint="eastAsia" w:ascii="宋体" w:hAnsi="宋体" w:cs="宋体"/>
          <w:b/>
          <w:bCs/>
          <w:kern w:val="0"/>
          <w:sz w:val="24"/>
        </w:rPr>
        <w:t>课程代码</w:t>
      </w:r>
      <w:r>
        <w:rPr>
          <w:rFonts w:hint="eastAsia" w:ascii="宋体" w:hAnsi="宋体" w:cs="宋体"/>
          <w:b/>
          <w:kern w:val="0"/>
          <w:sz w:val="24"/>
        </w:rPr>
        <w:t>：</w:t>
      </w:r>
      <w:r>
        <w:rPr>
          <w:rFonts w:hint="eastAsia" w:ascii="宋体" w:hAnsi="宋体" w:cs="宋体"/>
          <w:bCs/>
          <w:kern w:val="0"/>
          <w:sz w:val="24"/>
        </w:rPr>
        <w:t>240</w:t>
      </w:r>
      <w:r>
        <w:rPr>
          <w:rFonts w:hint="eastAsia" w:ascii="宋体" w:hAnsi="宋体" w:cs="宋体"/>
          <w:bCs/>
          <w:kern w:val="0"/>
          <w:sz w:val="24"/>
          <w:lang w:val="en-US" w:eastAsia="zh-CN"/>
        </w:rPr>
        <w:t>00001</w:t>
      </w:r>
      <w:r>
        <w:rPr>
          <w:rFonts w:hint="eastAsia" w:ascii="宋体" w:hAnsi="宋体" w:cs="宋体"/>
          <w:bCs/>
          <w:kern w:val="0"/>
          <w:sz w:val="24"/>
        </w:rPr>
        <w:t xml:space="preserve"> </w:t>
      </w:r>
    </w:p>
    <w:p w14:paraId="4A1DC836">
      <w:pPr>
        <w:spacing w:line="360" w:lineRule="auto"/>
        <w:ind w:firstLine="482" w:firstLineChars="200"/>
        <w:rPr>
          <w:rFonts w:ascii="宋体" w:hAnsi="宋体" w:cs="宋体"/>
          <w:b w:val="0"/>
          <w:bCs w:val="0"/>
          <w:kern w:val="0"/>
          <w:sz w:val="24"/>
        </w:rPr>
      </w:pPr>
      <w:r>
        <w:rPr>
          <w:rFonts w:hint="eastAsia" w:ascii="宋体" w:hAnsi="宋体" w:cs="宋体"/>
          <w:b/>
          <w:bCs/>
          <w:kern w:val="0"/>
          <w:sz w:val="24"/>
        </w:rPr>
        <w:t>学    分：</w:t>
      </w:r>
      <w:r>
        <w:rPr>
          <w:rFonts w:hint="eastAsia" w:ascii="宋体" w:hAnsi="宋体" w:cs="宋体"/>
          <w:b w:val="0"/>
          <w:bCs w:val="0"/>
          <w:kern w:val="0"/>
          <w:sz w:val="24"/>
          <w:lang w:val="en-US" w:eastAsia="zh-CN"/>
        </w:rPr>
        <w:t>2</w:t>
      </w:r>
    </w:p>
    <w:p w14:paraId="0C4437CE">
      <w:pPr>
        <w:spacing w:line="360" w:lineRule="auto"/>
        <w:ind w:firstLine="482" w:firstLineChars="200"/>
        <w:rPr>
          <w:rFonts w:hint="default" w:ascii="宋体" w:hAnsi="宋体" w:cs="宋体"/>
          <w:kern w:val="0"/>
          <w:sz w:val="24"/>
          <w:lang w:val="en-US"/>
        </w:rPr>
      </w:pPr>
      <w:r>
        <w:rPr>
          <w:rFonts w:hint="eastAsia" w:ascii="宋体" w:hAnsi="宋体" w:cs="宋体"/>
          <w:b/>
          <w:bCs/>
          <w:kern w:val="0"/>
          <w:sz w:val="24"/>
        </w:rPr>
        <w:t>学    时：</w:t>
      </w:r>
      <w:r>
        <w:rPr>
          <w:rFonts w:hint="eastAsia" w:ascii="宋体" w:hAnsi="宋体" w:cs="宋体"/>
          <w:kern w:val="0"/>
          <w:sz w:val="24"/>
          <w:lang w:val="en-US" w:eastAsia="zh-CN"/>
        </w:rPr>
        <w:t>16</w:t>
      </w:r>
    </w:p>
    <w:p w14:paraId="6FABC5BD">
      <w:pPr>
        <w:spacing w:line="360" w:lineRule="auto"/>
        <w:ind w:firstLine="482" w:firstLineChars="200"/>
        <w:rPr>
          <w:rFonts w:ascii="宋体" w:hAnsi="宋体" w:cs="宋体"/>
          <w:sz w:val="24"/>
        </w:rPr>
      </w:pPr>
      <w:r>
        <w:rPr>
          <w:rFonts w:hint="eastAsia" w:ascii="宋体" w:hAnsi="宋体" w:cs="宋体"/>
          <w:b/>
          <w:bCs/>
          <w:kern w:val="0"/>
          <w:sz w:val="24"/>
        </w:rPr>
        <w:t>先修课程：</w:t>
      </w:r>
      <w:r>
        <w:rPr>
          <w:rFonts w:hint="eastAsia" w:ascii="宋体" w:hAnsi="宋体" w:cs="宋体"/>
          <w:kern w:val="0"/>
          <w:sz w:val="24"/>
        </w:rPr>
        <w:t>无</w:t>
      </w:r>
    </w:p>
    <w:p w14:paraId="04BDB2FD">
      <w:pPr>
        <w:spacing w:line="360" w:lineRule="auto"/>
        <w:ind w:firstLine="482" w:firstLineChars="200"/>
        <w:rPr>
          <w:rFonts w:hint="default" w:ascii="宋体" w:hAnsi="宋体" w:cs="宋体" w:eastAsiaTheme="minorEastAsia"/>
          <w:kern w:val="0"/>
          <w:sz w:val="24"/>
          <w:lang w:val="en-US" w:eastAsia="zh-CN"/>
        </w:rPr>
      </w:pPr>
      <w:r>
        <w:rPr>
          <w:rFonts w:hint="eastAsia" w:ascii="宋体" w:hAnsi="宋体" w:cs="宋体"/>
          <w:b/>
          <w:bCs/>
          <w:kern w:val="0"/>
          <w:sz w:val="24"/>
        </w:rPr>
        <w:t>适用专业：</w:t>
      </w:r>
      <w:r>
        <w:rPr>
          <w:rFonts w:hint="eastAsia" w:ascii="宋体" w:hAnsi="宋体" w:cs="宋体"/>
          <w:kern w:val="0"/>
          <w:sz w:val="24"/>
          <w:lang w:val="en-US" w:eastAsia="zh-CN"/>
        </w:rPr>
        <w:t>音乐学</w:t>
      </w:r>
    </w:p>
    <w:p w14:paraId="3501B580">
      <w:pPr>
        <w:pStyle w:val="15"/>
        <w:spacing w:before="0" w:beforeAutospacing="0" w:after="0" w:afterAutospacing="0" w:line="400" w:lineRule="exact"/>
        <w:ind w:firstLine="424" w:firstLineChars="176"/>
        <w:rPr>
          <w:rFonts w:hint="default" w:ascii="宋体" w:hAnsi="宋体" w:cs="宋体" w:eastAsiaTheme="minorEastAsia"/>
          <w:kern w:val="0"/>
          <w:sz w:val="24"/>
          <w:lang w:val="en-US" w:eastAsia="zh-CN"/>
        </w:rPr>
      </w:pPr>
      <w:r>
        <w:rPr>
          <w:rFonts w:hint="eastAsia" w:ascii="宋体" w:hAnsi="宋体" w:cs="宋体"/>
          <w:b/>
          <w:bCs/>
          <w:kern w:val="0"/>
          <w:sz w:val="24"/>
        </w:rPr>
        <w:t>建议教材：</w:t>
      </w:r>
      <w:r>
        <w:rPr>
          <w:rFonts w:hint="eastAsia" w:ascii="宋体" w:hAnsi="宋体" w:cs="宋体"/>
          <w:kern w:val="0"/>
          <w:sz w:val="24"/>
        </w:rPr>
        <w:t>《</w:t>
      </w:r>
      <w:r>
        <w:rPr>
          <w:rFonts w:hint="eastAsia" w:ascii="宋体" w:hAnsi="宋体" w:cs="宋体"/>
          <w:kern w:val="0"/>
          <w:sz w:val="24"/>
          <w:lang w:eastAsia="zh-CN"/>
        </w:rPr>
        <w:t>新时代大学生劳动教育</w:t>
      </w:r>
      <w:r>
        <w:rPr>
          <w:rFonts w:hint="eastAsia" w:ascii="宋体" w:hAnsi="宋体" w:cs="宋体"/>
          <w:kern w:val="0"/>
          <w:sz w:val="24"/>
        </w:rPr>
        <w:t>》，</w:t>
      </w:r>
      <w:r>
        <w:rPr>
          <w:rFonts w:hint="eastAsia" w:ascii="宋体" w:hAnsi="宋体" w:cs="宋体"/>
          <w:kern w:val="0"/>
          <w:sz w:val="24"/>
          <w:lang w:eastAsia="zh-CN"/>
        </w:rPr>
        <w:t>丁晓昌、顾建军主编</w:t>
      </w:r>
      <w:r>
        <w:rPr>
          <w:rFonts w:hint="eastAsia" w:ascii="宋体" w:hAnsi="宋体" w:cs="宋体"/>
          <w:kern w:val="0"/>
          <w:sz w:val="24"/>
        </w:rPr>
        <w:t>，</w:t>
      </w:r>
      <w:r>
        <w:rPr>
          <w:rFonts w:hint="eastAsia" w:ascii="宋体" w:hAnsi="宋体" w:cs="宋体"/>
          <w:kern w:val="0"/>
          <w:sz w:val="24"/>
          <w:lang w:eastAsia="zh-CN"/>
        </w:rPr>
        <w:t>上海交通大学</w:t>
      </w:r>
      <w:r>
        <w:rPr>
          <w:rFonts w:hint="eastAsia" w:ascii="宋体" w:hAnsi="宋体" w:cs="宋体"/>
          <w:kern w:val="0"/>
          <w:sz w:val="24"/>
        </w:rPr>
        <w:t>出版社，</w:t>
      </w:r>
      <w:r>
        <w:rPr>
          <w:rFonts w:hint="eastAsia" w:ascii="宋体" w:hAnsi="宋体" w:cs="宋体"/>
          <w:kern w:val="0"/>
          <w:sz w:val="24"/>
          <w:lang w:val="en-US" w:eastAsia="zh-CN"/>
        </w:rPr>
        <w:t>2021</w:t>
      </w:r>
      <w:r>
        <w:rPr>
          <w:rFonts w:hint="eastAsia" w:cs="宋体"/>
          <w:kern w:val="0"/>
          <w:sz w:val="24"/>
          <w:lang w:val="en-US" w:eastAsia="zh-CN"/>
        </w:rPr>
        <w:t>年5月。</w:t>
      </w:r>
    </w:p>
    <w:p w14:paraId="0A11E723">
      <w:pPr>
        <w:spacing w:line="360" w:lineRule="auto"/>
        <w:ind w:firstLine="482" w:firstLineChars="200"/>
        <w:rPr>
          <w:rFonts w:ascii="宋体" w:hAnsi="宋体" w:cs="宋体"/>
          <w:b/>
          <w:bCs/>
          <w:kern w:val="0"/>
          <w:sz w:val="24"/>
        </w:rPr>
      </w:pPr>
      <w:r>
        <w:rPr>
          <w:rFonts w:hint="eastAsia" w:ascii="宋体" w:hAnsi="宋体" w:cs="宋体"/>
          <w:b/>
          <w:bCs/>
          <w:kern w:val="0"/>
          <w:sz w:val="24"/>
        </w:rPr>
        <w:t>课程归口：</w:t>
      </w:r>
      <w:r>
        <w:rPr>
          <w:rFonts w:hint="eastAsia" w:ascii="宋体" w:hAnsi="宋体" w:cs="宋体"/>
          <w:bCs/>
          <w:kern w:val="0"/>
          <w:sz w:val="24"/>
        </w:rPr>
        <w:t>师范</w:t>
      </w:r>
      <w:r>
        <w:rPr>
          <w:rFonts w:hint="eastAsia" w:ascii="宋体" w:hAnsi="宋体" w:cs="宋体"/>
          <w:kern w:val="0"/>
          <w:sz w:val="24"/>
        </w:rPr>
        <w:t>学院</w:t>
      </w:r>
    </w:p>
    <w:p w14:paraId="7FF3DC4D">
      <w:pPr>
        <w:spacing w:line="360" w:lineRule="auto"/>
        <w:ind w:firstLine="482" w:firstLineChars="200"/>
        <w:rPr>
          <w:rFonts w:hint="eastAsia" w:ascii="宋体" w:hAnsi="宋体" w:cs="宋体"/>
          <w:kern w:val="0"/>
          <w:sz w:val="24"/>
        </w:rPr>
      </w:pPr>
      <w:r>
        <w:rPr>
          <w:rFonts w:hint="eastAsia" w:ascii="宋体" w:hAnsi="宋体" w:cs="宋体"/>
          <w:b/>
          <w:bCs/>
          <w:kern w:val="0"/>
          <w:sz w:val="24"/>
        </w:rPr>
        <w:t>课程的性质与任务：</w:t>
      </w:r>
      <w:r>
        <w:rPr>
          <w:rFonts w:hint="eastAsia" w:ascii="宋体" w:hAnsi="宋体" w:cs="宋体"/>
          <w:kern w:val="0"/>
          <w:sz w:val="24"/>
        </w:rPr>
        <w:t>本课程是</w:t>
      </w:r>
      <w:r>
        <w:rPr>
          <w:rFonts w:hint="eastAsia" w:ascii="宋体" w:hAnsi="宋体" w:cs="宋体"/>
          <w:kern w:val="0"/>
          <w:sz w:val="24"/>
          <w:lang w:val="en-US" w:eastAsia="zh-CN"/>
        </w:rPr>
        <w:t>音乐学</w:t>
      </w:r>
      <w:r>
        <w:rPr>
          <w:rFonts w:hint="eastAsia" w:ascii="宋体" w:hAnsi="宋体" w:cs="宋体"/>
          <w:kern w:val="0"/>
          <w:sz w:val="24"/>
        </w:rPr>
        <w:t>专业的一门通识必修课程。本课程</w:t>
      </w:r>
      <w:r>
        <w:rPr>
          <w:rFonts w:hint="eastAsia" w:ascii="宋体" w:hAnsi="宋体" w:cs="宋体"/>
          <w:kern w:val="0"/>
          <w:sz w:val="24"/>
          <w:lang w:eastAsia="zh-CN"/>
        </w:rPr>
        <w:t>旨在</w:t>
      </w:r>
      <w:r>
        <w:rPr>
          <w:rFonts w:hint="eastAsia" w:ascii="宋体" w:hAnsi="宋体" w:cs="宋体"/>
          <w:kern w:val="0"/>
          <w:sz w:val="24"/>
        </w:rPr>
        <w:t>使学生树立正确的劳动观念</w:t>
      </w:r>
      <w:r>
        <w:rPr>
          <w:rFonts w:hint="eastAsia" w:ascii="宋体" w:hAnsi="宋体" w:cs="宋体"/>
          <w:kern w:val="0"/>
          <w:sz w:val="24"/>
          <w:lang w:eastAsia="zh-CN"/>
        </w:rPr>
        <w:t>，</w:t>
      </w:r>
      <w:r>
        <w:rPr>
          <w:rFonts w:hint="eastAsia" w:ascii="宋体" w:hAnsi="宋体" w:cs="宋体"/>
          <w:kern w:val="0"/>
          <w:sz w:val="24"/>
        </w:rPr>
        <w:t>具有必备的劳动能力</w:t>
      </w:r>
      <w:r>
        <w:rPr>
          <w:rFonts w:hint="eastAsia" w:ascii="宋体" w:hAnsi="宋体" w:cs="宋体"/>
          <w:kern w:val="0"/>
          <w:sz w:val="24"/>
          <w:lang w:eastAsia="zh-CN"/>
        </w:rPr>
        <w:t>，</w:t>
      </w:r>
      <w:r>
        <w:rPr>
          <w:rFonts w:hint="eastAsia" w:ascii="宋体" w:hAnsi="宋体" w:cs="宋体"/>
          <w:kern w:val="0"/>
          <w:sz w:val="24"/>
        </w:rPr>
        <w:t>培育积极的劳动精神</w:t>
      </w:r>
      <w:r>
        <w:rPr>
          <w:rFonts w:hint="eastAsia" w:ascii="宋体" w:hAnsi="宋体" w:cs="宋体"/>
          <w:kern w:val="0"/>
          <w:sz w:val="24"/>
          <w:lang w:eastAsia="zh-CN"/>
        </w:rPr>
        <w:t>，</w:t>
      </w:r>
      <w:r>
        <w:rPr>
          <w:rFonts w:hint="eastAsia" w:ascii="宋体" w:hAnsi="宋体" w:cs="宋体"/>
          <w:kern w:val="0"/>
          <w:sz w:val="24"/>
        </w:rPr>
        <w:t>养成良好的劳动习惯和品质。</w:t>
      </w:r>
    </w:p>
    <w:p w14:paraId="7012A4A9">
      <w:pPr>
        <w:spacing w:line="360" w:lineRule="auto"/>
        <w:ind w:firstLine="480" w:firstLineChars="200"/>
        <w:rPr>
          <w:rFonts w:hint="eastAsia" w:ascii="宋体" w:hAnsi="宋体" w:cs="宋体"/>
          <w:kern w:val="0"/>
          <w:sz w:val="24"/>
        </w:rPr>
      </w:pPr>
    </w:p>
    <w:p w14:paraId="01E00B3C">
      <w:pPr>
        <w:numPr>
          <w:ilvl w:val="0"/>
          <w:numId w:val="28"/>
        </w:numPr>
        <w:spacing w:line="360" w:lineRule="auto"/>
        <w:ind w:firstLine="551" w:firstLineChars="196"/>
        <w:rPr>
          <w:rFonts w:hint="eastAsia"/>
          <w:b/>
          <w:sz w:val="28"/>
          <w:szCs w:val="28"/>
        </w:rPr>
      </w:pPr>
      <w:r>
        <w:rPr>
          <w:rFonts w:hint="eastAsia"/>
          <w:b/>
          <w:sz w:val="28"/>
          <w:szCs w:val="28"/>
        </w:rPr>
        <w:t>课程目标</w:t>
      </w:r>
    </w:p>
    <w:p w14:paraId="756363D0">
      <w:pPr>
        <w:spacing w:line="360" w:lineRule="auto"/>
        <w:ind w:firstLine="482" w:firstLineChars="200"/>
        <w:outlineLvl w:val="2"/>
        <w:rPr>
          <w:rFonts w:hint="eastAsia" w:ascii="宋体" w:hAnsi="宋体"/>
          <w:b/>
          <w:sz w:val="24"/>
          <w:lang w:eastAsia="zh-CN"/>
        </w:rPr>
      </w:pPr>
      <w:r>
        <w:rPr>
          <w:rFonts w:hint="eastAsia" w:ascii="宋体" w:hAnsi="宋体"/>
          <w:b/>
          <w:sz w:val="24"/>
          <w:lang w:eastAsia="zh-CN"/>
        </w:rPr>
        <w:t>（一）课程具体目标</w:t>
      </w:r>
    </w:p>
    <w:p w14:paraId="326BDC63">
      <w:pPr>
        <w:spacing w:line="360" w:lineRule="auto"/>
        <w:ind w:firstLine="480" w:firstLineChars="200"/>
        <w:rPr>
          <w:rFonts w:ascii="宋体" w:hAnsi="宋体" w:cs="宋体"/>
          <w:sz w:val="24"/>
        </w:rPr>
      </w:pPr>
      <w:r>
        <w:rPr>
          <w:rFonts w:hint="eastAsia" w:ascii="宋体" w:hAnsi="宋体" w:cs="宋体"/>
          <w:sz w:val="24"/>
        </w:rPr>
        <w:t>目标1.</w:t>
      </w:r>
      <w:r>
        <w:rPr>
          <w:rFonts w:hint="eastAsia" w:ascii="宋体" w:hAnsi="宋体" w:cs="宋体"/>
          <w:sz w:val="24"/>
          <w:lang w:eastAsia="zh-CN"/>
        </w:rPr>
        <w:t>深刻理解劳动内涵，树立正确的新时代大学生劳动价值观。</w:t>
      </w:r>
    </w:p>
    <w:p w14:paraId="66EB41C5">
      <w:pPr>
        <w:spacing w:line="360" w:lineRule="auto"/>
        <w:ind w:firstLine="480" w:firstLineChars="200"/>
        <w:rPr>
          <w:rFonts w:hint="eastAsia" w:ascii="宋体" w:hAnsi="宋体" w:cs="宋体"/>
          <w:sz w:val="24"/>
          <w:lang w:eastAsia="zh-CN"/>
        </w:rPr>
      </w:pPr>
      <w:r>
        <w:rPr>
          <w:rFonts w:hint="eastAsia" w:ascii="宋体" w:hAnsi="宋体" w:cs="宋体"/>
          <w:sz w:val="24"/>
        </w:rPr>
        <w:t>目标</w:t>
      </w:r>
      <w:r>
        <w:rPr>
          <w:rFonts w:hint="eastAsia" w:ascii="宋体" w:hAnsi="宋体" w:cs="宋体"/>
          <w:sz w:val="24"/>
          <w:lang w:val="en-US" w:eastAsia="zh-CN"/>
        </w:rPr>
        <w:t>2</w:t>
      </w:r>
      <w:r>
        <w:rPr>
          <w:rFonts w:hint="eastAsia" w:ascii="宋体" w:hAnsi="宋体" w:cs="宋体"/>
          <w:sz w:val="24"/>
        </w:rPr>
        <w:t>.</w:t>
      </w:r>
      <w:r>
        <w:rPr>
          <w:rFonts w:hint="eastAsia" w:ascii="宋体" w:hAnsi="宋体" w:cs="宋体"/>
          <w:sz w:val="24"/>
          <w:lang w:eastAsia="zh-CN"/>
        </w:rPr>
        <w:t>积极参与劳动实践，在劳动过程中掌握劳动本领，培育劳动热情，形成良好的劳动习惯。</w:t>
      </w:r>
    </w:p>
    <w:p w14:paraId="712EC74B">
      <w:pPr>
        <w:spacing w:line="360" w:lineRule="auto"/>
        <w:ind w:firstLine="482" w:firstLineChars="200"/>
        <w:outlineLvl w:val="2"/>
        <w:rPr>
          <w:rFonts w:ascii="宋体" w:hAnsi="宋体" w:cs="宋体"/>
          <w:kern w:val="0"/>
          <w:sz w:val="24"/>
          <w:szCs w:val="22"/>
        </w:rPr>
      </w:pPr>
      <w:r>
        <w:rPr>
          <w:rFonts w:hint="eastAsia" w:ascii="宋体" w:hAnsi="宋体"/>
          <w:b/>
          <w:sz w:val="24"/>
        </w:rPr>
        <w:t>（二）课程目标与专业毕业要求的关系</w:t>
      </w:r>
    </w:p>
    <w:tbl>
      <w:tblPr>
        <w:tblStyle w:val="17"/>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021"/>
        <w:gridCol w:w="3326"/>
      </w:tblGrid>
      <w:tr w14:paraId="6BA0D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206" w:type="dxa"/>
            <w:vAlign w:val="center"/>
          </w:tcPr>
          <w:p w14:paraId="0CD3515B">
            <w:pPr>
              <w:spacing w:line="276" w:lineRule="auto"/>
              <w:jc w:val="center"/>
              <w:rPr>
                <w:rFonts w:ascii="宋体" w:hAnsi="宋体" w:cs="宋体"/>
                <w:b/>
                <w:bCs/>
                <w:szCs w:val="21"/>
              </w:rPr>
            </w:pPr>
            <w:r>
              <w:rPr>
                <w:rFonts w:hint="eastAsia" w:ascii="宋体" w:hAnsi="宋体" w:cs="宋体"/>
                <w:b/>
                <w:bCs/>
                <w:szCs w:val="21"/>
              </w:rPr>
              <w:t>课程目标</w:t>
            </w:r>
          </w:p>
        </w:tc>
        <w:tc>
          <w:tcPr>
            <w:tcW w:w="4021" w:type="dxa"/>
            <w:vAlign w:val="center"/>
          </w:tcPr>
          <w:p w14:paraId="3A7481F9">
            <w:pPr>
              <w:spacing w:line="276" w:lineRule="auto"/>
              <w:jc w:val="center"/>
              <w:rPr>
                <w:rFonts w:ascii="宋体" w:hAnsi="宋体" w:cs="宋体"/>
                <w:b/>
                <w:bCs/>
                <w:szCs w:val="21"/>
              </w:rPr>
            </w:pPr>
            <w:r>
              <w:rPr>
                <w:rFonts w:hint="eastAsia" w:ascii="宋体" w:hAnsi="宋体" w:cs="宋体"/>
                <w:b/>
                <w:bCs/>
                <w:szCs w:val="21"/>
              </w:rPr>
              <w:t>支撑的毕业要求</w:t>
            </w:r>
          </w:p>
        </w:tc>
        <w:tc>
          <w:tcPr>
            <w:tcW w:w="3326" w:type="dxa"/>
            <w:vAlign w:val="center"/>
          </w:tcPr>
          <w:p w14:paraId="2AC85A1A">
            <w:pPr>
              <w:spacing w:line="276" w:lineRule="auto"/>
              <w:ind w:firstLine="422" w:firstLineChars="200"/>
              <w:jc w:val="center"/>
              <w:rPr>
                <w:rFonts w:ascii="宋体" w:hAnsi="宋体" w:cs="宋体"/>
                <w:b/>
                <w:bCs/>
                <w:szCs w:val="21"/>
              </w:rPr>
            </w:pPr>
            <w:r>
              <w:rPr>
                <w:rFonts w:hint="eastAsia" w:ascii="宋体" w:hAnsi="宋体" w:cs="宋体"/>
                <w:b/>
                <w:bCs/>
                <w:szCs w:val="21"/>
              </w:rPr>
              <w:t>支撑的毕业要求指标点</w:t>
            </w:r>
          </w:p>
        </w:tc>
      </w:tr>
      <w:tr w14:paraId="3473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206" w:type="dxa"/>
            <w:vAlign w:val="center"/>
          </w:tcPr>
          <w:p w14:paraId="043C9C81">
            <w:pPr>
              <w:spacing w:line="276" w:lineRule="auto"/>
              <w:jc w:val="center"/>
              <w:rPr>
                <w:rFonts w:ascii="宋体" w:hAnsi="宋体" w:cs="宋体"/>
                <w:bCs/>
                <w:szCs w:val="21"/>
              </w:rPr>
            </w:pPr>
            <w:r>
              <w:rPr>
                <w:rFonts w:hint="eastAsia" w:ascii="宋体" w:hAnsi="宋体" w:cs="宋体"/>
                <w:bCs/>
                <w:szCs w:val="21"/>
              </w:rPr>
              <w:t>课程目标1</w:t>
            </w:r>
          </w:p>
        </w:tc>
        <w:tc>
          <w:tcPr>
            <w:tcW w:w="4021" w:type="dxa"/>
          </w:tcPr>
          <w:p w14:paraId="71FBCB43">
            <w:r>
              <w:rPr>
                <w:rFonts w:hint="eastAsia"/>
              </w:rPr>
              <w:t>1.【师德规范】认同新时代中国特色社会主义思想，自觉践行社会主义核心价值观，忠诚党的教育事业；以</w:t>
            </w:r>
            <w:r>
              <w:rPr>
                <w:rFonts w:hint="eastAsia"/>
                <w:lang w:val="en-US" w:eastAsia="zh-CN"/>
              </w:rPr>
              <w:t>学生</w:t>
            </w:r>
            <w:r>
              <w:rPr>
                <w:rFonts w:hint="eastAsia"/>
              </w:rPr>
              <w:t>为本，以师德为先，为人师表，教书育人；自觉依法执教，努力成为有理想信念、有道德情操、有扎实学识、有仁爱之心的好老师。</w:t>
            </w:r>
          </w:p>
        </w:tc>
        <w:tc>
          <w:tcPr>
            <w:tcW w:w="3326" w:type="dxa"/>
            <w:vAlign w:val="center"/>
          </w:tcPr>
          <w:p w14:paraId="27EBC6DF">
            <w:pPr>
              <w:jc w:val="both"/>
              <w:rPr>
                <w:rFonts w:ascii="宋体" w:hAnsi="宋体" w:cs="宋体"/>
                <w:szCs w:val="21"/>
              </w:rPr>
            </w:pPr>
            <w:r>
              <w:rPr>
                <w:rFonts w:hint="eastAsia" w:ascii="宋体" w:hAnsi="宋体" w:cs="宋体"/>
                <w:szCs w:val="21"/>
              </w:rPr>
              <w:t>1-1[政治信念坚定]能够践行社会主义核心价值观，以立德树人为己任，积极贯彻党的教育方针。</w:t>
            </w:r>
          </w:p>
        </w:tc>
      </w:tr>
      <w:tr w14:paraId="0134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6" w:type="dxa"/>
            <w:vMerge w:val="restart"/>
            <w:vAlign w:val="center"/>
          </w:tcPr>
          <w:p w14:paraId="7275D25C">
            <w:pPr>
              <w:spacing w:line="276" w:lineRule="auto"/>
              <w:jc w:val="center"/>
              <w:rPr>
                <w:rFonts w:hint="eastAsia" w:ascii="宋体" w:hAnsi="宋体" w:cs="宋体"/>
                <w:szCs w:val="21"/>
              </w:rPr>
            </w:pPr>
            <w:r>
              <w:rPr>
                <w:rFonts w:hint="eastAsia" w:ascii="宋体" w:hAnsi="宋体" w:cs="宋体"/>
                <w:szCs w:val="21"/>
              </w:rPr>
              <w:t>课程目标</w:t>
            </w:r>
            <w:r>
              <w:rPr>
                <w:rFonts w:hint="eastAsia" w:ascii="宋体" w:hAnsi="宋体" w:cs="宋体"/>
                <w:szCs w:val="21"/>
                <w:lang w:val="en-US" w:eastAsia="zh-CN"/>
              </w:rPr>
              <w:t>2</w:t>
            </w:r>
          </w:p>
          <w:p w14:paraId="4E480A76">
            <w:pPr>
              <w:spacing w:line="276" w:lineRule="auto"/>
              <w:jc w:val="center"/>
              <w:rPr>
                <w:rFonts w:hint="eastAsia" w:ascii="宋体" w:hAnsi="宋体" w:cs="宋体" w:eastAsiaTheme="minorEastAsia"/>
                <w:kern w:val="2"/>
                <w:sz w:val="21"/>
                <w:szCs w:val="21"/>
                <w:lang w:val="en-US" w:eastAsia="zh-CN" w:bidi="ar-SA"/>
              </w:rPr>
            </w:pPr>
          </w:p>
        </w:tc>
        <w:tc>
          <w:tcPr>
            <w:tcW w:w="4021" w:type="dxa"/>
            <w:vAlign w:val="top"/>
          </w:tcPr>
          <w:p w14:paraId="27B116D2">
            <w:pPr>
              <w:rPr>
                <w:rFonts w:hint="eastAsia" w:asciiTheme="minorHAnsi" w:hAnsiTheme="minorHAnsi" w:eastAsiaTheme="minorEastAsia" w:cstheme="minorBidi"/>
                <w:kern w:val="2"/>
                <w:sz w:val="21"/>
                <w:szCs w:val="24"/>
                <w:lang w:val="en-US" w:eastAsia="zh-CN" w:bidi="ar-SA"/>
              </w:rPr>
            </w:pPr>
            <w:r>
              <w:rPr>
                <w:rFonts w:hint="eastAsia"/>
              </w:rPr>
              <w:t>2.【教育情怀】具有从事</w:t>
            </w:r>
            <w:r>
              <w:rPr>
                <w:rFonts w:hint="eastAsia"/>
                <w:lang w:val="en-US" w:eastAsia="zh-CN"/>
              </w:rPr>
              <w:t>音乐</w:t>
            </w:r>
            <w:r>
              <w:rPr>
                <w:rFonts w:hint="eastAsia"/>
              </w:rPr>
              <w:t>教育工作的职业理想，认同教师工作的意义和专业性，热爱</w:t>
            </w:r>
            <w:r>
              <w:rPr>
                <w:rFonts w:hint="eastAsia"/>
                <w:lang w:val="en-US" w:eastAsia="zh-CN"/>
              </w:rPr>
              <w:t>音乐</w:t>
            </w:r>
            <w:r>
              <w:rPr>
                <w:rFonts w:hint="eastAsia"/>
              </w:rPr>
              <w:t>教育事业；具有人文底蕴和科学精神；关爱</w:t>
            </w:r>
            <w:r>
              <w:rPr>
                <w:rFonts w:hint="eastAsia"/>
                <w:lang w:val="en-US" w:eastAsia="zh-CN"/>
              </w:rPr>
              <w:t>学生</w:t>
            </w:r>
            <w:r>
              <w:rPr>
                <w:rFonts w:hint="eastAsia"/>
              </w:rPr>
              <w:t>，尊重</w:t>
            </w:r>
            <w:r>
              <w:rPr>
                <w:rFonts w:hint="eastAsia"/>
                <w:lang w:val="en-US" w:eastAsia="zh-CN"/>
              </w:rPr>
              <w:t>学生</w:t>
            </w:r>
            <w:r>
              <w:rPr>
                <w:rFonts w:hint="eastAsia"/>
              </w:rPr>
              <w:t>人格，富有爱心、责任心，耐心和细心，愿意做</w:t>
            </w:r>
            <w:r>
              <w:rPr>
                <w:rFonts w:hint="eastAsia"/>
                <w:lang w:val="en-US" w:eastAsia="zh-CN"/>
              </w:rPr>
              <w:t>学生</w:t>
            </w:r>
            <w:r>
              <w:rPr>
                <w:rFonts w:hint="eastAsia"/>
              </w:rPr>
              <w:t>健康成长的启蒙者和引路人。</w:t>
            </w:r>
          </w:p>
        </w:tc>
        <w:tc>
          <w:tcPr>
            <w:tcW w:w="3326" w:type="dxa"/>
            <w:vAlign w:val="center"/>
          </w:tcPr>
          <w:p w14:paraId="3A16C93C">
            <w:pPr>
              <w:spacing w:line="276" w:lineRule="auto"/>
              <w:jc w:val="left"/>
              <w:rPr>
                <w:rFonts w:hint="eastAsia" w:ascii="宋体" w:hAnsi="宋体" w:cs="宋体" w:eastAsiaTheme="minorEastAsia"/>
                <w:kern w:val="0"/>
                <w:sz w:val="21"/>
                <w:szCs w:val="21"/>
                <w:lang w:val="en-US" w:eastAsia="zh-CN" w:bidi="ar-SA"/>
              </w:rPr>
            </w:pPr>
            <w:r>
              <w:rPr>
                <w:rFonts w:hint="eastAsia" w:ascii="宋体" w:hAnsi="宋体" w:cs="宋体"/>
                <w:szCs w:val="21"/>
              </w:rPr>
              <w:t>2-3[职业情感积极]积极参与各类教育实践，获得教师职业的积极情感与成就体验。</w:t>
            </w:r>
          </w:p>
        </w:tc>
      </w:tr>
      <w:tr w14:paraId="5279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6" w:type="dxa"/>
            <w:vMerge w:val="continue"/>
            <w:vAlign w:val="center"/>
          </w:tcPr>
          <w:p w14:paraId="1B09E760">
            <w:pPr>
              <w:spacing w:line="276" w:lineRule="auto"/>
              <w:jc w:val="center"/>
              <w:rPr>
                <w:rFonts w:hint="eastAsia" w:ascii="宋体" w:hAnsi="宋体" w:cs="宋体" w:eastAsiaTheme="minorEastAsia"/>
                <w:kern w:val="2"/>
                <w:sz w:val="21"/>
                <w:szCs w:val="21"/>
                <w:lang w:val="en-US" w:eastAsia="zh-CN" w:bidi="ar-SA"/>
              </w:rPr>
            </w:pPr>
          </w:p>
        </w:tc>
        <w:tc>
          <w:tcPr>
            <w:tcW w:w="4021" w:type="dxa"/>
            <w:vAlign w:val="center"/>
          </w:tcPr>
          <w:p w14:paraId="35C6A3AD">
            <w:pPr>
              <w:spacing w:line="276" w:lineRule="auto"/>
              <w:rPr>
                <w:rFonts w:hint="eastAsia" w:ascii="宋体" w:hAnsi="宋体" w:cs="宋体" w:eastAsiaTheme="minorEastAsia"/>
                <w:spacing w:val="2"/>
                <w:kern w:val="0"/>
                <w:sz w:val="21"/>
                <w:szCs w:val="21"/>
                <w:lang w:val="en-US" w:eastAsia="zh-CN" w:bidi="ar-SA"/>
              </w:rPr>
            </w:pPr>
            <w:r>
              <w:rPr>
                <w:rFonts w:hint="eastAsia" w:ascii="宋体" w:hAnsi="宋体" w:cs="宋体" w:eastAsiaTheme="minorEastAsia"/>
                <w:spacing w:val="2"/>
                <w:kern w:val="0"/>
                <w:sz w:val="21"/>
                <w:szCs w:val="21"/>
                <w:lang w:val="en-US" w:eastAsia="zh-CN" w:bidi="ar-SA"/>
              </w:rPr>
              <w:t>8.【沟通合作】能够积极参与学习共同体的构建；具有与他人交流合作的能力；掌握沟通合作技能，积极组织或参与开展小组互助和团队合作学习。</w:t>
            </w:r>
          </w:p>
        </w:tc>
        <w:tc>
          <w:tcPr>
            <w:tcW w:w="3326" w:type="dxa"/>
            <w:vAlign w:val="center"/>
          </w:tcPr>
          <w:p w14:paraId="39AE3DF4">
            <w:pPr>
              <w:shd w:val="clear" w:color="auto" w:fill="FFFFFF"/>
              <w:spacing w:line="276" w:lineRule="auto"/>
              <w:jc w:val="left"/>
              <w:rPr>
                <w:rFonts w:hint="eastAsia" w:ascii="宋体" w:hAnsi="宋体" w:cs="宋体" w:eastAsiaTheme="minorEastAsia"/>
                <w:spacing w:val="2"/>
                <w:kern w:val="0"/>
                <w:sz w:val="21"/>
                <w:szCs w:val="21"/>
                <w:lang w:val="en-US" w:eastAsia="zh-CN" w:bidi="ar-SA"/>
              </w:rPr>
            </w:pPr>
            <w:r>
              <w:rPr>
                <w:rFonts w:hint="eastAsia" w:ascii="宋体" w:hAnsi="宋体" w:cs="宋体" w:eastAsiaTheme="minorEastAsia"/>
                <w:spacing w:val="2"/>
                <w:kern w:val="0"/>
                <w:sz w:val="21"/>
                <w:szCs w:val="21"/>
                <w:lang w:val="en-US" w:eastAsia="zh-CN" w:bidi="ar-SA"/>
              </w:rPr>
              <w:t>8-1[学会沟通交流]认同团队协作的价值，掌握沟通、交流、合作的基本技能，积极参与学习共同体的构建，具有合作互助的能力。</w:t>
            </w:r>
          </w:p>
        </w:tc>
      </w:tr>
    </w:tbl>
    <w:p w14:paraId="124529F6">
      <w:pPr>
        <w:spacing w:line="360" w:lineRule="auto"/>
        <w:ind w:firstLine="551" w:firstLineChars="196"/>
        <w:rPr>
          <w:b/>
          <w:sz w:val="28"/>
          <w:szCs w:val="28"/>
        </w:rPr>
      </w:pPr>
    </w:p>
    <w:p w14:paraId="524BD319">
      <w:pPr>
        <w:numPr>
          <w:ilvl w:val="0"/>
          <w:numId w:val="28"/>
        </w:numPr>
        <w:spacing w:line="360" w:lineRule="auto"/>
        <w:ind w:left="0" w:leftChars="0" w:firstLine="551" w:firstLineChars="196"/>
        <w:rPr>
          <w:rFonts w:hint="eastAsia"/>
          <w:b/>
          <w:sz w:val="28"/>
          <w:szCs w:val="28"/>
        </w:rPr>
      </w:pPr>
      <w:r>
        <w:rPr>
          <w:rFonts w:hint="eastAsia"/>
          <w:b/>
          <w:sz w:val="28"/>
          <w:szCs w:val="28"/>
        </w:rPr>
        <w:t>课程内容与要求</w:t>
      </w:r>
    </w:p>
    <w:p w14:paraId="5C0EB5AF">
      <w:pPr>
        <w:spacing w:line="360" w:lineRule="auto"/>
        <w:ind w:firstLine="482" w:firstLineChars="200"/>
        <w:rPr>
          <w:rFonts w:ascii="宋体" w:hAnsi="宋体" w:cs="宋体"/>
          <w:b/>
          <w:sz w:val="24"/>
        </w:rPr>
      </w:pPr>
      <w:r>
        <w:rPr>
          <w:rFonts w:hint="eastAsia" w:ascii="宋体" w:hAnsi="宋体" w:cs="宋体"/>
          <w:b/>
          <w:sz w:val="24"/>
          <w:lang w:val="en-US" w:eastAsia="zh-CN"/>
        </w:rPr>
        <w:t>（一）</w:t>
      </w:r>
      <w:r>
        <w:rPr>
          <w:rFonts w:hint="eastAsia" w:ascii="宋体" w:hAnsi="宋体" w:cs="宋体"/>
          <w:b/>
          <w:sz w:val="24"/>
          <w:lang w:eastAsia="zh-CN"/>
        </w:rPr>
        <w:t>劳动</w:t>
      </w:r>
      <w:r>
        <w:rPr>
          <w:rFonts w:hint="eastAsia" w:ascii="宋体" w:hAnsi="宋体" w:cs="宋体"/>
          <w:b/>
          <w:sz w:val="24"/>
        </w:rPr>
        <w:t>概述（本模块各知识点的讲授与学习，可以支撑课程目标1）</w:t>
      </w:r>
    </w:p>
    <w:p w14:paraId="2D9C9C73">
      <w:pPr>
        <w:spacing w:line="360" w:lineRule="auto"/>
        <w:ind w:firstLine="482" w:firstLineChars="200"/>
        <w:rPr>
          <w:rFonts w:hint="default" w:ascii="宋体" w:hAnsi="宋体" w:cs="宋体"/>
          <w:b/>
          <w:sz w:val="24"/>
          <w:lang w:val="en-US" w:eastAsia="zh-CN"/>
        </w:rPr>
      </w:pPr>
      <w:r>
        <w:rPr>
          <w:rFonts w:hint="eastAsia" w:ascii="宋体" w:hAnsi="宋体" w:cs="宋体"/>
          <w:b/>
          <w:sz w:val="24"/>
          <w:lang w:val="en-US" w:eastAsia="zh-CN"/>
        </w:rPr>
        <w:t>1.教学内容：</w:t>
      </w:r>
    </w:p>
    <w:p w14:paraId="3088853A">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（1）劳动的概念。</w:t>
      </w:r>
    </w:p>
    <w:p w14:paraId="2B71FE42">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（2）劳动的分类。</w:t>
      </w:r>
    </w:p>
    <w:p w14:paraId="25B7E4E5">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（3）新时代大学生劳动价值观。</w:t>
      </w:r>
    </w:p>
    <w:p w14:paraId="7C1C57BA">
      <w:pPr>
        <w:adjustRightInd w:val="0"/>
        <w:snapToGrid w:val="0"/>
        <w:spacing w:line="360" w:lineRule="auto"/>
        <w:ind w:firstLine="482" w:firstLineChars="200"/>
        <w:rPr>
          <w:rFonts w:ascii="宋体" w:hAnsi="宋体" w:cs="宋体"/>
          <w:b/>
          <w:sz w:val="24"/>
        </w:rPr>
      </w:pPr>
      <w:r>
        <w:rPr>
          <w:rFonts w:hint="eastAsia" w:ascii="宋体" w:hAnsi="宋体" w:cs="宋体"/>
          <w:b/>
          <w:sz w:val="24"/>
        </w:rPr>
        <w:t>2．基本要求：</w:t>
      </w:r>
    </w:p>
    <w:p w14:paraId="1930DF40">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（1）了解劳动的内涵、劳动的类型。</w:t>
      </w:r>
    </w:p>
    <w:p w14:paraId="16396C51">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（2）领会马克思主义劳动价值观、中国特色社会主义劳动价值观、习近平劳动思想等。</w:t>
      </w:r>
    </w:p>
    <w:p w14:paraId="6FAA17F9">
      <w:pPr>
        <w:adjustRightInd w:val="0"/>
        <w:snapToGrid w:val="0"/>
        <w:spacing w:line="360" w:lineRule="auto"/>
        <w:ind w:firstLine="480" w:firstLineChars="200"/>
        <w:rPr>
          <w:rFonts w:hint="eastAsia" w:ascii="宋体" w:hAnsi="宋体" w:cs="宋体"/>
          <w:sz w:val="24"/>
          <w:lang w:eastAsia="zh-CN"/>
        </w:rPr>
      </w:pPr>
      <w:r>
        <w:rPr>
          <w:rFonts w:hint="eastAsia" w:ascii="宋体" w:hAnsi="宋体" w:cs="宋体"/>
          <w:sz w:val="24"/>
          <w:lang w:eastAsia="zh-CN"/>
        </w:rPr>
        <w:t>（3）掌握劳动精神、劳模精神和工匠精神的时代内涵。</w:t>
      </w:r>
    </w:p>
    <w:p w14:paraId="3122B250">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3A1035A">
      <w:pPr>
        <w:spacing w:line="360" w:lineRule="auto"/>
        <w:ind w:firstLine="480" w:firstLineChars="200"/>
        <w:outlineLvl w:val="0"/>
        <w:rPr>
          <w:rFonts w:ascii="宋体" w:hAnsi="宋体" w:cs="宋体"/>
          <w:sz w:val="24"/>
        </w:rPr>
      </w:pPr>
      <w:bookmarkStart w:id="198" w:name="_Toc17795"/>
      <w:bookmarkStart w:id="199" w:name="_Toc16891"/>
      <w:r>
        <w:rPr>
          <w:rFonts w:hint="eastAsia" w:ascii="宋体" w:hAnsi="宋体"/>
          <w:sz w:val="24"/>
          <w:szCs w:val="22"/>
          <w:lang w:eastAsia="zh-CN"/>
        </w:rPr>
        <w:t>理解新时代大学生劳动教育的重要意义。</w:t>
      </w:r>
      <w:bookmarkEnd w:id="198"/>
      <w:bookmarkEnd w:id="199"/>
    </w:p>
    <w:p w14:paraId="781B0E14">
      <w:pPr>
        <w:spacing w:line="360" w:lineRule="auto"/>
        <w:ind w:firstLine="482" w:firstLineChars="200"/>
        <w:rPr>
          <w:rFonts w:hint="eastAsia" w:ascii="宋体" w:hAnsi="宋体"/>
          <w:sz w:val="24"/>
          <w:szCs w:val="22"/>
        </w:rPr>
      </w:pPr>
      <w:r>
        <w:rPr>
          <w:rFonts w:hint="eastAsia" w:ascii="宋体" w:hAnsi="宋体" w:cs="宋体"/>
          <w:b/>
          <w:sz w:val="24"/>
        </w:rPr>
        <w:t>教学重点：</w:t>
      </w:r>
      <w:r>
        <w:rPr>
          <w:rFonts w:hint="eastAsia" w:ascii="宋体" w:hAnsi="宋体"/>
          <w:sz w:val="24"/>
          <w:szCs w:val="22"/>
          <w:lang w:eastAsia="zh-CN"/>
        </w:rPr>
        <w:t>理解新时代大学劳动教育的重要意义</w:t>
      </w:r>
      <w:r>
        <w:rPr>
          <w:rFonts w:hint="eastAsia" w:ascii="宋体" w:hAnsi="宋体"/>
          <w:sz w:val="24"/>
          <w:szCs w:val="22"/>
        </w:rPr>
        <w:t>。</w:t>
      </w:r>
    </w:p>
    <w:p w14:paraId="1D27F5A4">
      <w:pPr>
        <w:spacing w:line="360" w:lineRule="auto"/>
        <w:ind w:firstLine="482" w:firstLineChars="200"/>
        <w:rPr>
          <w:rFonts w:ascii="宋体" w:hAnsi="宋体" w:cs="宋体"/>
          <w:sz w:val="24"/>
        </w:rPr>
      </w:pPr>
      <w:r>
        <w:rPr>
          <w:rFonts w:hint="eastAsia" w:ascii="宋体" w:hAnsi="宋体" w:cs="宋体"/>
          <w:b/>
          <w:sz w:val="24"/>
        </w:rPr>
        <w:t>教学难点：</w:t>
      </w:r>
      <w:r>
        <w:rPr>
          <w:rFonts w:hint="eastAsia" w:ascii="宋体" w:hAnsi="宋体" w:cs="宋体"/>
          <w:sz w:val="24"/>
          <w:lang w:eastAsia="zh-CN"/>
        </w:rPr>
        <w:t>认同劳动对于个人成长的作用</w:t>
      </w:r>
      <w:r>
        <w:rPr>
          <w:rFonts w:hint="eastAsia" w:ascii="宋体" w:hAnsi="宋体" w:cs="宋体"/>
          <w:sz w:val="24"/>
        </w:rPr>
        <w:t>。</w:t>
      </w:r>
    </w:p>
    <w:p w14:paraId="22AB0FA4">
      <w:pPr>
        <w:spacing w:line="360" w:lineRule="auto"/>
        <w:ind w:firstLine="482" w:firstLineChars="200"/>
        <w:rPr>
          <w:rFonts w:ascii="宋体" w:hAnsi="宋体" w:cs="宋体"/>
          <w:b/>
          <w:sz w:val="24"/>
        </w:rPr>
      </w:pPr>
      <w:r>
        <w:rPr>
          <w:rFonts w:hint="eastAsia" w:ascii="宋体" w:hAnsi="宋体" w:cs="宋体"/>
          <w:b/>
          <w:sz w:val="24"/>
        </w:rPr>
        <w:t>（二）</w:t>
      </w:r>
      <w:r>
        <w:rPr>
          <w:rFonts w:hint="eastAsia" w:ascii="宋体" w:hAnsi="宋体" w:cs="宋体"/>
          <w:b/>
          <w:sz w:val="24"/>
          <w:lang w:eastAsia="zh-CN"/>
        </w:rPr>
        <w:t>劳动情怀</w:t>
      </w:r>
      <w:r>
        <w:rPr>
          <w:rFonts w:hint="eastAsia" w:ascii="宋体" w:hAnsi="宋体" w:cs="宋体"/>
          <w:b/>
          <w:sz w:val="24"/>
        </w:rPr>
        <w:t>（本模块各知识点的讲授与学习，可以支撑课程目标</w:t>
      </w:r>
      <w:r>
        <w:rPr>
          <w:rFonts w:hint="eastAsia" w:ascii="宋体" w:hAnsi="宋体" w:cs="宋体"/>
          <w:b/>
          <w:sz w:val="24"/>
          <w:lang w:val="en-US" w:eastAsia="zh-CN"/>
        </w:rPr>
        <w:t>1</w:t>
      </w:r>
      <w:r>
        <w:rPr>
          <w:rFonts w:hint="eastAsia" w:ascii="宋体" w:hAnsi="宋体" w:cs="宋体"/>
          <w:b/>
          <w:sz w:val="24"/>
        </w:rPr>
        <w:t>）</w:t>
      </w:r>
    </w:p>
    <w:p w14:paraId="1E47F015">
      <w:pPr>
        <w:spacing w:line="360" w:lineRule="auto"/>
        <w:ind w:firstLine="482" w:firstLineChars="200"/>
        <w:rPr>
          <w:rFonts w:ascii="宋体" w:hAnsi="宋体" w:cs="宋体"/>
          <w:b/>
          <w:sz w:val="24"/>
        </w:rPr>
      </w:pPr>
      <w:r>
        <w:rPr>
          <w:rFonts w:hint="eastAsia" w:ascii="宋体" w:hAnsi="宋体" w:cs="宋体"/>
          <w:b/>
          <w:sz w:val="24"/>
        </w:rPr>
        <w:t>1.教学内容：</w:t>
      </w:r>
    </w:p>
    <w:p w14:paraId="2D7FEB1F">
      <w:pPr>
        <w:spacing w:line="360" w:lineRule="auto"/>
        <w:ind w:firstLine="480" w:firstLineChars="200"/>
        <w:rPr>
          <w:rFonts w:hint="eastAsia" w:ascii="宋体" w:hAnsi="宋体" w:cs="宋体"/>
          <w:sz w:val="24"/>
          <w:lang w:eastAsia="zh-CN"/>
        </w:rPr>
      </w:pPr>
      <w:r>
        <w:rPr>
          <w:rFonts w:hint="eastAsia" w:ascii="宋体" w:hAnsi="宋体" w:cs="宋体"/>
          <w:sz w:val="24"/>
        </w:rPr>
        <w:t>（1）劳动态度</w:t>
      </w:r>
      <w:r>
        <w:rPr>
          <w:rFonts w:hint="eastAsia" w:ascii="宋体" w:hAnsi="宋体" w:cs="宋体"/>
          <w:sz w:val="24"/>
          <w:lang w:eastAsia="zh-CN"/>
        </w:rPr>
        <w:t>。</w:t>
      </w:r>
    </w:p>
    <w:p w14:paraId="3630C5E7">
      <w:pPr>
        <w:spacing w:line="360" w:lineRule="auto"/>
        <w:ind w:firstLine="480" w:firstLineChars="200"/>
        <w:rPr>
          <w:rFonts w:hint="eastAsia" w:ascii="宋体" w:hAnsi="宋体" w:cs="宋体"/>
          <w:sz w:val="24"/>
          <w:lang w:eastAsia="zh-CN"/>
        </w:rPr>
      </w:pPr>
      <w:r>
        <w:rPr>
          <w:rFonts w:hint="eastAsia" w:ascii="宋体" w:hAnsi="宋体" w:cs="宋体"/>
          <w:sz w:val="24"/>
        </w:rPr>
        <w:t>（2）劳动情感</w:t>
      </w:r>
      <w:r>
        <w:rPr>
          <w:rFonts w:hint="eastAsia" w:ascii="宋体" w:hAnsi="宋体" w:cs="宋体"/>
          <w:sz w:val="24"/>
          <w:lang w:eastAsia="zh-CN"/>
        </w:rPr>
        <w:t>。</w:t>
      </w:r>
    </w:p>
    <w:p w14:paraId="7D4698A1">
      <w:pPr>
        <w:spacing w:line="360" w:lineRule="auto"/>
        <w:ind w:firstLine="480" w:firstLineChars="200"/>
        <w:rPr>
          <w:rFonts w:ascii="宋体" w:hAnsi="宋体" w:cs="宋体"/>
          <w:sz w:val="24"/>
        </w:rPr>
      </w:pPr>
      <w:r>
        <w:rPr>
          <w:rFonts w:hint="eastAsia" w:ascii="宋体" w:hAnsi="宋体" w:cs="宋体"/>
          <w:sz w:val="24"/>
        </w:rPr>
        <w:t>（3）劳动情绪。</w:t>
      </w:r>
    </w:p>
    <w:p w14:paraId="3E85D036">
      <w:pPr>
        <w:spacing w:line="360" w:lineRule="auto"/>
        <w:ind w:firstLine="482" w:firstLineChars="200"/>
        <w:rPr>
          <w:rFonts w:ascii="宋体" w:hAnsi="宋体" w:cs="宋体"/>
          <w:b/>
          <w:sz w:val="24"/>
        </w:rPr>
      </w:pPr>
      <w:r>
        <w:rPr>
          <w:rFonts w:hint="eastAsia" w:ascii="宋体" w:hAnsi="宋体" w:cs="宋体"/>
          <w:b/>
          <w:sz w:val="24"/>
        </w:rPr>
        <w:t>2.基本要求：</w:t>
      </w:r>
    </w:p>
    <w:p w14:paraId="36966593">
      <w:pPr>
        <w:spacing w:line="360" w:lineRule="auto"/>
        <w:ind w:firstLine="480" w:firstLineChars="200"/>
        <w:rPr>
          <w:rFonts w:ascii="宋体" w:hAnsi="宋体" w:cs="宋体"/>
          <w:sz w:val="24"/>
        </w:rPr>
      </w:pPr>
      <w:r>
        <w:rPr>
          <w:rFonts w:hint="eastAsia" w:ascii="宋体" w:hAnsi="宋体" w:cs="宋体"/>
          <w:sz w:val="24"/>
        </w:rPr>
        <w:t>（1）掌握劳动情怀的内涵</w:t>
      </w:r>
      <w:r>
        <w:rPr>
          <w:rFonts w:hint="eastAsia" w:ascii="宋体" w:hAnsi="宋体" w:cs="宋体"/>
          <w:sz w:val="24"/>
          <w:lang w:eastAsia="zh-CN"/>
        </w:rPr>
        <w:t>，</w:t>
      </w:r>
      <w:r>
        <w:rPr>
          <w:rFonts w:hint="eastAsia" w:ascii="宋体" w:hAnsi="宋体" w:cs="宋体"/>
          <w:sz w:val="24"/>
        </w:rPr>
        <w:t>了解劳动情怀对个体劳动行为的影响。</w:t>
      </w:r>
    </w:p>
    <w:p w14:paraId="10F2B12E">
      <w:pPr>
        <w:spacing w:line="360" w:lineRule="auto"/>
        <w:ind w:firstLine="480" w:firstLineChars="200"/>
        <w:rPr>
          <w:rFonts w:ascii="宋体" w:hAnsi="宋体" w:cs="宋体"/>
          <w:sz w:val="24"/>
        </w:rPr>
      </w:pPr>
      <w:r>
        <w:rPr>
          <w:rFonts w:hint="eastAsia" w:ascii="宋体" w:hAnsi="宋体" w:cs="宋体"/>
          <w:sz w:val="24"/>
        </w:rPr>
        <w:t>（2）树立正确的劳动价值观和劳动态度，形成积极向上的劳动情感和劳动情绪。</w:t>
      </w:r>
    </w:p>
    <w:p w14:paraId="27732790">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75FDAD82">
      <w:pPr>
        <w:spacing w:line="360" w:lineRule="auto"/>
        <w:ind w:firstLine="480" w:firstLineChars="200"/>
        <w:outlineLvl w:val="0"/>
        <w:rPr>
          <w:rFonts w:ascii="宋体" w:hAnsi="宋体"/>
          <w:sz w:val="24"/>
          <w:szCs w:val="22"/>
        </w:rPr>
      </w:pPr>
      <w:bookmarkStart w:id="200" w:name="_Toc32680"/>
      <w:bookmarkStart w:id="201" w:name="_Toc27204"/>
      <w:r>
        <w:rPr>
          <w:rFonts w:hint="eastAsia" w:ascii="宋体" w:hAnsi="宋体"/>
          <w:sz w:val="24"/>
          <w:szCs w:val="22"/>
          <w:lang w:eastAsia="zh-CN"/>
        </w:rPr>
        <w:t>培育新时代大学生劳动情怀。</w:t>
      </w:r>
      <w:bookmarkEnd w:id="200"/>
      <w:bookmarkEnd w:id="201"/>
    </w:p>
    <w:p w14:paraId="364FDF29">
      <w:pPr>
        <w:spacing w:line="360" w:lineRule="auto"/>
        <w:ind w:firstLine="482" w:firstLineChars="200"/>
        <w:rPr>
          <w:rFonts w:ascii="宋体" w:hAnsi="宋体" w:cs="宋体"/>
          <w:b w:val="0"/>
          <w:bCs/>
          <w:sz w:val="24"/>
        </w:rPr>
      </w:pPr>
      <w:r>
        <w:rPr>
          <w:rFonts w:hint="eastAsia" w:ascii="宋体" w:hAnsi="宋体" w:cs="宋体"/>
          <w:b/>
          <w:sz w:val="24"/>
        </w:rPr>
        <w:t>教学重点：</w:t>
      </w:r>
      <w:r>
        <w:rPr>
          <w:rFonts w:hint="eastAsia" w:ascii="宋体" w:hAnsi="宋体" w:cs="宋体"/>
          <w:b w:val="0"/>
          <w:bCs/>
          <w:sz w:val="24"/>
          <w:lang w:eastAsia="zh-CN"/>
        </w:rPr>
        <w:t>知道劳动情怀的内容</w:t>
      </w:r>
      <w:r>
        <w:rPr>
          <w:rFonts w:hint="eastAsia" w:ascii="宋体" w:hAnsi="宋体" w:cs="宋体"/>
          <w:b w:val="0"/>
          <w:bCs/>
          <w:sz w:val="24"/>
        </w:rPr>
        <w:t>。</w:t>
      </w:r>
    </w:p>
    <w:p w14:paraId="37DB8E5E">
      <w:pPr>
        <w:spacing w:line="360" w:lineRule="auto"/>
        <w:ind w:firstLine="482" w:firstLineChars="200"/>
        <w:rPr>
          <w:rFonts w:ascii="宋体" w:hAnsi="宋体" w:cs="宋体"/>
          <w:b/>
          <w:sz w:val="24"/>
        </w:rPr>
      </w:pPr>
      <w:r>
        <w:rPr>
          <w:rFonts w:hint="eastAsia" w:ascii="宋体" w:hAnsi="宋体" w:cs="宋体"/>
          <w:b/>
          <w:sz w:val="24"/>
        </w:rPr>
        <w:t>教学难点：</w:t>
      </w:r>
      <w:r>
        <w:rPr>
          <w:rFonts w:hint="eastAsia" w:ascii="宋体" w:hAnsi="宋体" w:cs="宋体"/>
          <w:b w:val="0"/>
          <w:bCs/>
          <w:sz w:val="24"/>
          <w:lang w:eastAsia="zh-CN"/>
        </w:rPr>
        <w:t>具备正确的劳</w:t>
      </w:r>
      <w:r>
        <w:rPr>
          <w:rFonts w:hint="eastAsia" w:ascii="宋体" w:hAnsi="宋体" w:cs="宋体"/>
          <w:sz w:val="24"/>
          <w:lang w:eastAsia="zh-CN"/>
        </w:rPr>
        <w:t>动态度</w:t>
      </w:r>
      <w:r>
        <w:rPr>
          <w:rFonts w:hint="eastAsia" w:ascii="宋体" w:hAnsi="宋体" w:cs="宋体"/>
          <w:sz w:val="24"/>
        </w:rPr>
        <w:t>。</w:t>
      </w:r>
    </w:p>
    <w:p w14:paraId="3985F68F">
      <w:pPr>
        <w:spacing w:line="360" w:lineRule="auto"/>
        <w:ind w:firstLine="482" w:firstLineChars="200"/>
        <w:rPr>
          <w:rFonts w:ascii="宋体" w:hAnsi="宋体" w:cs="宋体"/>
          <w:b/>
          <w:sz w:val="24"/>
        </w:rPr>
      </w:pPr>
      <w:r>
        <w:rPr>
          <w:rFonts w:hint="eastAsia" w:ascii="宋体" w:hAnsi="宋体" w:cs="宋体"/>
          <w:b/>
          <w:sz w:val="24"/>
        </w:rPr>
        <w:t>（三）</w:t>
      </w:r>
      <w:r>
        <w:rPr>
          <w:rFonts w:hint="eastAsia" w:ascii="宋体" w:hAnsi="宋体" w:cs="宋体"/>
          <w:b/>
          <w:sz w:val="24"/>
          <w:lang w:eastAsia="zh-CN"/>
        </w:rPr>
        <w:t>劳动知识和能力</w:t>
      </w:r>
      <w:r>
        <w:rPr>
          <w:rFonts w:hint="eastAsia" w:ascii="宋体" w:hAnsi="宋体" w:cs="宋体"/>
          <w:b/>
          <w:sz w:val="24"/>
        </w:rPr>
        <w:t>（本模块各知识点的讲授与学习，可以支撑课程目标</w:t>
      </w:r>
      <w:r>
        <w:rPr>
          <w:rFonts w:hint="eastAsia" w:ascii="宋体" w:hAnsi="宋体" w:cs="宋体"/>
          <w:b/>
          <w:sz w:val="24"/>
          <w:lang w:val="en-US" w:eastAsia="zh-CN"/>
        </w:rPr>
        <w:t>1</w:t>
      </w:r>
      <w:r>
        <w:rPr>
          <w:rFonts w:hint="eastAsia" w:ascii="宋体" w:hAnsi="宋体" w:cs="宋体"/>
          <w:b/>
          <w:sz w:val="24"/>
        </w:rPr>
        <w:t>）</w:t>
      </w:r>
    </w:p>
    <w:p w14:paraId="30C4E1E3">
      <w:pPr>
        <w:spacing w:line="360" w:lineRule="auto"/>
        <w:ind w:firstLine="482" w:firstLineChars="200"/>
        <w:rPr>
          <w:rFonts w:ascii="宋体" w:hAnsi="宋体" w:cs="宋体"/>
          <w:b/>
          <w:sz w:val="24"/>
        </w:rPr>
      </w:pPr>
      <w:r>
        <w:rPr>
          <w:rFonts w:hint="eastAsia" w:ascii="宋体" w:hAnsi="宋体" w:cs="宋体"/>
          <w:b/>
          <w:sz w:val="24"/>
        </w:rPr>
        <w:t>1.教学内容：</w:t>
      </w:r>
    </w:p>
    <w:p w14:paraId="7A0B3967">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（1）劳动理论</w:t>
      </w:r>
      <w:r>
        <w:rPr>
          <w:rFonts w:hint="eastAsia" w:ascii="宋体" w:hAnsi="宋体" w:cs="宋体"/>
          <w:sz w:val="24"/>
          <w:lang w:eastAsia="zh-CN"/>
        </w:rPr>
        <w:t>知识。</w:t>
      </w:r>
    </w:p>
    <w:p w14:paraId="1698EB27">
      <w:pPr>
        <w:spacing w:line="360" w:lineRule="auto"/>
        <w:ind w:firstLine="480" w:firstLineChars="200"/>
        <w:rPr>
          <w:rFonts w:ascii="宋体" w:hAnsi="宋体" w:cs="宋体"/>
          <w:sz w:val="24"/>
        </w:rPr>
      </w:pPr>
      <w:r>
        <w:rPr>
          <w:rFonts w:hint="eastAsia" w:ascii="宋体" w:hAnsi="宋体" w:cs="宋体"/>
          <w:sz w:val="24"/>
        </w:rPr>
        <w:t>（2）劳动实践</w:t>
      </w:r>
      <w:r>
        <w:rPr>
          <w:rFonts w:hint="eastAsia" w:ascii="宋体" w:hAnsi="宋体" w:cs="宋体"/>
          <w:sz w:val="24"/>
          <w:lang w:eastAsia="zh-CN"/>
        </w:rPr>
        <w:t>知识</w:t>
      </w:r>
      <w:r>
        <w:rPr>
          <w:rFonts w:hint="eastAsia" w:ascii="宋体" w:hAnsi="宋体" w:cs="宋体"/>
          <w:sz w:val="24"/>
        </w:rPr>
        <w:t>。</w:t>
      </w:r>
    </w:p>
    <w:p w14:paraId="6C032335">
      <w:pPr>
        <w:spacing w:line="360" w:lineRule="auto"/>
        <w:ind w:firstLine="480" w:firstLineChars="200"/>
        <w:rPr>
          <w:rFonts w:ascii="宋体" w:hAnsi="宋体" w:cs="宋体"/>
          <w:sz w:val="24"/>
        </w:rPr>
      </w:pPr>
      <w:r>
        <w:rPr>
          <w:rFonts w:hint="eastAsia" w:ascii="宋体" w:hAnsi="宋体" w:cs="宋体"/>
          <w:sz w:val="24"/>
        </w:rPr>
        <w:t>（3）劳动能力</w:t>
      </w:r>
      <w:r>
        <w:rPr>
          <w:rFonts w:hint="eastAsia" w:ascii="宋体" w:hAnsi="宋体" w:cs="宋体"/>
          <w:sz w:val="24"/>
          <w:lang w:eastAsia="zh-CN"/>
        </w:rPr>
        <w:t>。</w:t>
      </w:r>
    </w:p>
    <w:p w14:paraId="5D2C9AFF">
      <w:pPr>
        <w:spacing w:line="360" w:lineRule="auto"/>
        <w:ind w:firstLine="482" w:firstLineChars="200"/>
        <w:rPr>
          <w:rFonts w:ascii="宋体" w:hAnsi="宋体" w:cs="宋体"/>
          <w:b/>
          <w:sz w:val="24"/>
        </w:rPr>
      </w:pPr>
      <w:r>
        <w:rPr>
          <w:rFonts w:hint="eastAsia" w:ascii="宋体" w:hAnsi="宋体" w:cs="宋体"/>
          <w:b/>
          <w:sz w:val="24"/>
        </w:rPr>
        <w:t>2.基本要求：</w:t>
      </w:r>
    </w:p>
    <w:p w14:paraId="068A939D">
      <w:pPr>
        <w:spacing w:line="360" w:lineRule="auto"/>
        <w:ind w:firstLine="480" w:firstLineChars="200"/>
        <w:rPr>
          <w:rFonts w:ascii="宋体" w:hAnsi="宋体" w:cs="宋体"/>
          <w:sz w:val="24"/>
        </w:rPr>
      </w:pPr>
      <w:r>
        <w:rPr>
          <w:rFonts w:hint="eastAsia" w:ascii="宋体" w:hAnsi="宋体" w:cs="宋体"/>
          <w:sz w:val="24"/>
        </w:rPr>
        <w:t>（1）熟识劳动哲学、劳动伦理学等劳动理论学科的相关知识。</w:t>
      </w:r>
    </w:p>
    <w:p w14:paraId="731A4E70">
      <w:pPr>
        <w:spacing w:line="360" w:lineRule="auto"/>
        <w:ind w:firstLine="480" w:firstLineChars="200"/>
        <w:rPr>
          <w:rFonts w:hint="eastAsia" w:ascii="宋体" w:hAnsi="宋体" w:cs="宋体"/>
          <w:sz w:val="24"/>
        </w:rPr>
      </w:pPr>
      <w:r>
        <w:rPr>
          <w:rFonts w:hint="eastAsia" w:ascii="宋体" w:hAnsi="宋体" w:cs="宋体"/>
          <w:sz w:val="24"/>
        </w:rPr>
        <w:t>（2）熟悉劳动保护相关权益。</w:t>
      </w:r>
    </w:p>
    <w:p w14:paraId="450143C0">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理解劳动能力的内涵。</w:t>
      </w:r>
    </w:p>
    <w:p w14:paraId="43C091A5">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E9A8458">
      <w:pPr>
        <w:spacing w:line="360" w:lineRule="auto"/>
        <w:ind w:firstLine="480" w:firstLineChars="200"/>
        <w:outlineLvl w:val="0"/>
        <w:rPr>
          <w:rFonts w:ascii="宋体" w:hAnsi="宋体" w:cs="宋体"/>
          <w:sz w:val="24"/>
        </w:rPr>
      </w:pPr>
      <w:bookmarkStart w:id="202" w:name="_Toc1066"/>
      <w:bookmarkStart w:id="203" w:name="_Toc10041"/>
      <w:r>
        <w:rPr>
          <w:rFonts w:hint="eastAsia" w:ascii="宋体" w:hAnsi="宋体"/>
          <w:sz w:val="24"/>
          <w:szCs w:val="22"/>
        </w:rPr>
        <w:t>具有</w:t>
      </w:r>
      <w:r>
        <w:rPr>
          <w:rFonts w:hint="eastAsia" w:ascii="宋体" w:hAnsi="宋体"/>
          <w:sz w:val="24"/>
          <w:szCs w:val="22"/>
          <w:lang w:eastAsia="zh-CN"/>
        </w:rPr>
        <w:t>新时代大学生劳动知识和能力。</w:t>
      </w:r>
      <w:bookmarkEnd w:id="202"/>
      <w:bookmarkEnd w:id="203"/>
    </w:p>
    <w:p w14:paraId="28868EDD">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b w:val="0"/>
          <w:bCs/>
          <w:sz w:val="24"/>
          <w:lang w:eastAsia="zh-CN"/>
        </w:rPr>
        <w:t>具备新时代大学生劳动能</w:t>
      </w:r>
      <w:r>
        <w:rPr>
          <w:rFonts w:hint="eastAsia" w:ascii="宋体" w:hAnsi="宋体" w:cs="宋体"/>
          <w:sz w:val="24"/>
          <w:lang w:eastAsia="zh-CN"/>
        </w:rPr>
        <w:t>力</w:t>
      </w:r>
      <w:r>
        <w:rPr>
          <w:rFonts w:hint="eastAsia" w:ascii="宋体" w:hAnsi="宋体" w:cs="宋体"/>
          <w:sz w:val="24"/>
        </w:rPr>
        <w:t>。</w:t>
      </w:r>
    </w:p>
    <w:p w14:paraId="5C55B123">
      <w:pPr>
        <w:spacing w:line="360" w:lineRule="auto"/>
        <w:ind w:firstLine="482" w:firstLineChars="200"/>
        <w:rPr>
          <w:rFonts w:ascii="宋体" w:hAnsi="宋体" w:cs="宋体"/>
          <w:b w:val="0"/>
          <w:bCs/>
          <w:sz w:val="24"/>
        </w:rPr>
      </w:pPr>
      <w:r>
        <w:rPr>
          <w:rFonts w:hint="eastAsia" w:ascii="宋体" w:hAnsi="宋体" w:cs="宋体"/>
          <w:b/>
          <w:sz w:val="24"/>
        </w:rPr>
        <w:t>教学难点：</w:t>
      </w:r>
      <w:r>
        <w:rPr>
          <w:rFonts w:hint="eastAsia" w:ascii="宋体" w:hAnsi="宋体" w:cs="宋体"/>
          <w:b w:val="0"/>
          <w:bCs/>
          <w:sz w:val="24"/>
          <w:lang w:eastAsia="zh-CN"/>
        </w:rPr>
        <w:t>新时代劳动的哲学认知</w:t>
      </w:r>
      <w:r>
        <w:rPr>
          <w:rFonts w:hint="eastAsia" w:ascii="宋体" w:hAnsi="宋体" w:cs="宋体"/>
          <w:b w:val="0"/>
          <w:bCs/>
          <w:sz w:val="24"/>
        </w:rPr>
        <w:t>。</w:t>
      </w:r>
    </w:p>
    <w:p w14:paraId="034BC73A">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四</w:t>
      </w:r>
      <w:r>
        <w:rPr>
          <w:rFonts w:hint="eastAsia" w:ascii="宋体" w:hAnsi="宋体" w:cs="宋体"/>
          <w:b/>
          <w:sz w:val="24"/>
        </w:rPr>
        <w:t>）</w:t>
      </w:r>
      <w:r>
        <w:rPr>
          <w:rFonts w:hint="eastAsia"/>
          <w:b/>
          <w:bCs/>
          <w:sz w:val="24"/>
        </w:rPr>
        <w:t>大学生的日常生活劳动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78183E0D">
      <w:pPr>
        <w:spacing w:line="360" w:lineRule="auto"/>
        <w:ind w:firstLine="482" w:firstLineChars="200"/>
        <w:rPr>
          <w:rFonts w:ascii="宋体" w:hAnsi="宋体" w:cs="宋体"/>
          <w:b/>
          <w:sz w:val="24"/>
        </w:rPr>
      </w:pPr>
      <w:r>
        <w:rPr>
          <w:rFonts w:hint="eastAsia" w:ascii="宋体" w:hAnsi="宋体" w:cs="宋体"/>
          <w:b/>
          <w:sz w:val="24"/>
        </w:rPr>
        <w:t>1.教学内容：</w:t>
      </w:r>
    </w:p>
    <w:p w14:paraId="52385162">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（1）日常生活劳动概述</w:t>
      </w:r>
      <w:r>
        <w:rPr>
          <w:rFonts w:hint="eastAsia" w:ascii="宋体" w:hAnsi="宋体" w:cs="宋体"/>
          <w:sz w:val="24"/>
          <w:lang w:eastAsia="zh-CN"/>
        </w:rPr>
        <w:t>。</w:t>
      </w:r>
    </w:p>
    <w:p w14:paraId="2A2867A8">
      <w:pPr>
        <w:spacing w:line="360" w:lineRule="auto"/>
        <w:ind w:firstLine="480" w:firstLineChars="200"/>
        <w:rPr>
          <w:rFonts w:hint="eastAsia" w:ascii="宋体" w:hAnsi="宋体" w:cs="宋体"/>
          <w:sz w:val="24"/>
        </w:rPr>
      </w:pPr>
      <w:r>
        <w:rPr>
          <w:rFonts w:hint="eastAsia" w:ascii="宋体" w:hAnsi="宋体" w:cs="宋体"/>
          <w:sz w:val="24"/>
        </w:rPr>
        <w:t>（2）大学生的主要日常生活劳动。</w:t>
      </w:r>
    </w:p>
    <w:p w14:paraId="665BDB6D">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大学生日常生活劳动实践内容</w:t>
      </w:r>
      <w:r>
        <w:rPr>
          <w:rFonts w:hint="eastAsia" w:ascii="宋体" w:hAnsi="宋体" w:cs="宋体"/>
          <w:sz w:val="24"/>
          <w:lang w:eastAsia="zh-CN"/>
        </w:rPr>
        <w:t>。</w:t>
      </w:r>
    </w:p>
    <w:p w14:paraId="363C218E">
      <w:pPr>
        <w:spacing w:line="360" w:lineRule="auto"/>
        <w:ind w:firstLine="482" w:firstLineChars="200"/>
        <w:rPr>
          <w:rFonts w:ascii="宋体" w:hAnsi="宋体" w:cs="宋体"/>
          <w:b/>
          <w:sz w:val="24"/>
        </w:rPr>
      </w:pPr>
      <w:r>
        <w:rPr>
          <w:rFonts w:hint="eastAsia" w:ascii="宋体" w:hAnsi="宋体" w:cs="宋体"/>
          <w:b/>
          <w:sz w:val="24"/>
        </w:rPr>
        <w:t>2.基本要求：</w:t>
      </w:r>
    </w:p>
    <w:p w14:paraId="6F21C7D8">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（1）了解日常生活劳动的基本内容及日常生活劳动概念</w:t>
      </w:r>
      <w:r>
        <w:rPr>
          <w:rFonts w:hint="eastAsia" w:ascii="宋体" w:hAnsi="宋体" w:cs="宋体"/>
          <w:sz w:val="24"/>
          <w:lang w:eastAsia="zh-CN"/>
        </w:rPr>
        <w:t>。</w:t>
      </w:r>
    </w:p>
    <w:p w14:paraId="7B770AE4">
      <w:pPr>
        <w:spacing w:line="360" w:lineRule="auto"/>
        <w:ind w:firstLine="480" w:firstLineChars="200"/>
        <w:rPr>
          <w:rFonts w:hint="eastAsia" w:ascii="宋体" w:hAnsi="宋体" w:cs="宋体"/>
          <w:sz w:val="24"/>
        </w:rPr>
      </w:pPr>
      <w:r>
        <w:rPr>
          <w:rFonts w:hint="eastAsia" w:ascii="宋体" w:hAnsi="宋体" w:cs="宋体"/>
          <w:sz w:val="24"/>
        </w:rPr>
        <w:t>（2）掌握日常生活劳动的技能技巧。</w:t>
      </w:r>
    </w:p>
    <w:p w14:paraId="0F5F3E3C">
      <w:pPr>
        <w:spacing w:line="360" w:lineRule="auto"/>
        <w:ind w:firstLine="480" w:firstLineChars="200"/>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热爱劳动、尊重劳动，养成良好的劳动习惯。</w:t>
      </w:r>
    </w:p>
    <w:p w14:paraId="71671453">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48BE954A">
      <w:pPr>
        <w:spacing w:line="360" w:lineRule="auto"/>
        <w:ind w:firstLine="480" w:firstLineChars="200"/>
        <w:rPr>
          <w:rFonts w:hint="eastAsia" w:ascii="宋体" w:hAnsi="宋体" w:cs="宋体"/>
          <w:sz w:val="24"/>
          <w:lang w:eastAsia="zh-CN"/>
        </w:rPr>
      </w:pPr>
      <w:r>
        <w:rPr>
          <w:rFonts w:hint="eastAsia" w:ascii="宋体" w:hAnsi="宋体" w:cs="宋体"/>
          <w:sz w:val="24"/>
        </w:rPr>
        <w:t>热爱劳动、尊重劳动，养成良好的劳动习惯</w:t>
      </w:r>
      <w:r>
        <w:rPr>
          <w:rFonts w:hint="eastAsia" w:ascii="宋体" w:hAnsi="宋体" w:cs="宋体"/>
          <w:sz w:val="24"/>
          <w:lang w:eastAsia="zh-CN"/>
        </w:rPr>
        <w:t>。</w:t>
      </w:r>
    </w:p>
    <w:p w14:paraId="79C9D604">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掌握日常生活劳动的技能技巧。</w:t>
      </w:r>
    </w:p>
    <w:p w14:paraId="03DA20EA">
      <w:pPr>
        <w:spacing w:line="360" w:lineRule="auto"/>
        <w:ind w:firstLine="482" w:firstLineChars="200"/>
        <w:rPr>
          <w:rFonts w:hint="eastAsia" w:ascii="宋体" w:hAnsi="宋体" w:cs="宋体"/>
          <w:sz w:val="24"/>
          <w:lang w:eastAsia="zh-CN"/>
        </w:rPr>
      </w:pPr>
      <w:r>
        <w:rPr>
          <w:rFonts w:hint="eastAsia" w:ascii="宋体" w:hAnsi="宋体" w:cs="宋体"/>
          <w:b/>
          <w:sz w:val="24"/>
        </w:rPr>
        <w:t>教学难点：</w:t>
      </w:r>
      <w:r>
        <w:rPr>
          <w:rFonts w:hint="eastAsia" w:ascii="宋体" w:hAnsi="宋体" w:cs="宋体"/>
          <w:sz w:val="24"/>
        </w:rPr>
        <w:t>养成良好的劳动习惯</w:t>
      </w:r>
      <w:r>
        <w:rPr>
          <w:rFonts w:hint="eastAsia" w:ascii="宋体" w:hAnsi="宋体" w:cs="宋体"/>
          <w:sz w:val="24"/>
          <w:lang w:eastAsia="zh-CN"/>
        </w:rPr>
        <w:t>。</w:t>
      </w:r>
    </w:p>
    <w:p w14:paraId="395CA2E4">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五</w:t>
      </w:r>
      <w:r>
        <w:rPr>
          <w:rFonts w:hint="eastAsia" w:ascii="宋体" w:hAnsi="宋体" w:cs="宋体"/>
          <w:b/>
          <w:sz w:val="24"/>
        </w:rPr>
        <w:t>）</w:t>
      </w:r>
      <w:r>
        <w:rPr>
          <w:rFonts w:hint="eastAsia"/>
          <w:b/>
          <w:bCs/>
          <w:sz w:val="24"/>
        </w:rPr>
        <w:t>大学生</w:t>
      </w:r>
      <w:r>
        <w:rPr>
          <w:rFonts w:hint="eastAsia"/>
          <w:b/>
          <w:bCs/>
          <w:sz w:val="24"/>
          <w:lang w:eastAsia="zh-CN"/>
        </w:rPr>
        <w:t>生产</w:t>
      </w:r>
      <w:r>
        <w:rPr>
          <w:rFonts w:hint="eastAsia"/>
          <w:b/>
          <w:bCs/>
          <w:sz w:val="24"/>
        </w:rPr>
        <w:t>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18B0B364">
      <w:pPr>
        <w:spacing w:line="360" w:lineRule="auto"/>
        <w:ind w:firstLine="482" w:firstLineChars="200"/>
        <w:rPr>
          <w:rFonts w:ascii="宋体" w:hAnsi="宋体" w:cs="宋体"/>
          <w:b/>
          <w:sz w:val="24"/>
        </w:rPr>
      </w:pPr>
      <w:r>
        <w:rPr>
          <w:rFonts w:hint="eastAsia" w:ascii="宋体" w:hAnsi="宋体" w:cs="宋体"/>
          <w:b/>
          <w:sz w:val="24"/>
        </w:rPr>
        <w:t>1.教学内容：</w:t>
      </w:r>
    </w:p>
    <w:p w14:paraId="4F6D8600">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（1）生产劳动概述</w:t>
      </w:r>
      <w:r>
        <w:rPr>
          <w:rFonts w:hint="eastAsia" w:ascii="宋体" w:hAnsi="宋体" w:cs="宋体"/>
          <w:sz w:val="24"/>
          <w:lang w:eastAsia="zh-CN"/>
        </w:rPr>
        <w:t>。</w:t>
      </w:r>
    </w:p>
    <w:p w14:paraId="36D78787">
      <w:pPr>
        <w:spacing w:line="360" w:lineRule="auto"/>
        <w:ind w:firstLine="480" w:firstLineChars="200"/>
        <w:rPr>
          <w:rFonts w:hint="eastAsia" w:ascii="宋体" w:hAnsi="宋体" w:cs="宋体"/>
          <w:sz w:val="24"/>
        </w:rPr>
      </w:pPr>
      <w:r>
        <w:rPr>
          <w:rFonts w:hint="eastAsia" w:ascii="宋体" w:hAnsi="宋体" w:cs="宋体"/>
          <w:sz w:val="24"/>
        </w:rPr>
        <w:t>（2）大学生的主要生产劳动。</w:t>
      </w:r>
    </w:p>
    <w:p w14:paraId="59524819">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大学生的生产劳动实践内容</w:t>
      </w:r>
      <w:r>
        <w:rPr>
          <w:rFonts w:hint="eastAsia" w:ascii="宋体" w:hAnsi="宋体" w:cs="宋体"/>
          <w:sz w:val="24"/>
          <w:lang w:eastAsia="zh-CN"/>
        </w:rPr>
        <w:t>。</w:t>
      </w:r>
    </w:p>
    <w:p w14:paraId="6A47AE53">
      <w:pPr>
        <w:spacing w:line="360" w:lineRule="auto"/>
        <w:ind w:firstLine="482" w:firstLineChars="200"/>
        <w:rPr>
          <w:rFonts w:ascii="宋体" w:hAnsi="宋体" w:cs="宋体"/>
          <w:b/>
          <w:sz w:val="24"/>
        </w:rPr>
      </w:pPr>
      <w:r>
        <w:rPr>
          <w:rFonts w:hint="eastAsia" w:ascii="宋体" w:hAnsi="宋体" w:cs="宋体"/>
          <w:b/>
          <w:sz w:val="24"/>
        </w:rPr>
        <w:t>2.基本要求：</w:t>
      </w:r>
    </w:p>
    <w:p w14:paraId="048DDFB5">
      <w:pPr>
        <w:spacing w:line="360" w:lineRule="auto"/>
        <w:ind w:firstLine="480" w:firstLineChars="200"/>
        <w:rPr>
          <w:rFonts w:hint="eastAsia" w:ascii="宋体" w:hAnsi="宋体" w:cs="宋体"/>
          <w:sz w:val="24"/>
          <w:lang w:eastAsia="zh-CN"/>
        </w:rPr>
      </w:pPr>
      <w:r>
        <w:rPr>
          <w:rFonts w:hint="eastAsia" w:ascii="宋体" w:hAnsi="宋体" w:cs="宋体"/>
          <w:sz w:val="24"/>
        </w:rPr>
        <w:t>（1）了解马克思的生产劳动理论，理解社会主义生产劳动的范围，熟悉教育与生产劳动相结合的基本原理</w:t>
      </w:r>
      <w:r>
        <w:rPr>
          <w:rFonts w:hint="eastAsia" w:ascii="宋体" w:hAnsi="宋体" w:cs="宋体"/>
          <w:sz w:val="24"/>
          <w:lang w:eastAsia="zh-CN"/>
        </w:rPr>
        <w:t>。</w:t>
      </w:r>
    </w:p>
    <w:p w14:paraId="364CF58C">
      <w:pPr>
        <w:spacing w:line="360" w:lineRule="auto"/>
        <w:ind w:firstLine="480" w:firstLineChars="200"/>
        <w:rPr>
          <w:rFonts w:hint="eastAsia" w:ascii="宋体" w:hAnsi="宋体" w:cs="宋体"/>
          <w:sz w:val="24"/>
        </w:rPr>
      </w:pPr>
      <w:r>
        <w:rPr>
          <w:rFonts w:hint="eastAsia" w:ascii="宋体" w:hAnsi="宋体" w:cs="宋体"/>
          <w:sz w:val="24"/>
        </w:rPr>
        <w:t>（2）了解大学生生产劳动的主要内容和主要方式，树立科学的就业观和职业观，感受劳动创造价值，增强产品质量意识，体会平凡劳动中的伟大。</w:t>
      </w:r>
    </w:p>
    <w:p w14:paraId="548D10F4">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04114E97">
      <w:pPr>
        <w:spacing w:line="360" w:lineRule="auto"/>
        <w:ind w:firstLine="480" w:firstLineChars="200"/>
        <w:rPr>
          <w:rFonts w:hint="eastAsia" w:ascii="宋体" w:hAnsi="宋体" w:cs="宋体"/>
          <w:sz w:val="24"/>
        </w:rPr>
      </w:pPr>
      <w:r>
        <w:rPr>
          <w:rFonts w:hint="eastAsia" w:ascii="宋体" w:hAnsi="宋体" w:cs="宋体"/>
          <w:sz w:val="24"/>
        </w:rPr>
        <w:t>树立科学的就业观和职业观，感受劳动创造价值，增强产品质量意识，体会平凡劳动中的伟大。</w:t>
      </w:r>
    </w:p>
    <w:p w14:paraId="1F77556C">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大学生的生产劳动实践内容。</w:t>
      </w:r>
    </w:p>
    <w:p w14:paraId="035B5C51">
      <w:pPr>
        <w:spacing w:line="360" w:lineRule="auto"/>
        <w:ind w:firstLine="482" w:firstLineChars="200"/>
        <w:rPr>
          <w:rFonts w:hint="eastAsia" w:ascii="宋体" w:hAnsi="宋体" w:cs="宋体"/>
          <w:sz w:val="24"/>
        </w:rPr>
      </w:pPr>
      <w:r>
        <w:rPr>
          <w:rFonts w:hint="eastAsia" w:ascii="宋体" w:hAnsi="宋体" w:cs="宋体"/>
          <w:b/>
          <w:sz w:val="24"/>
        </w:rPr>
        <w:t>教学难点：</w:t>
      </w:r>
      <w:r>
        <w:rPr>
          <w:rFonts w:hint="eastAsia" w:ascii="宋体" w:hAnsi="宋体" w:cs="宋体"/>
          <w:sz w:val="24"/>
        </w:rPr>
        <w:t>感受劳动创造价值，增强产品质量意识，体会平凡劳动中的伟大。</w:t>
      </w:r>
    </w:p>
    <w:p w14:paraId="0930B320">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六</w:t>
      </w:r>
      <w:r>
        <w:rPr>
          <w:rFonts w:hint="eastAsia" w:ascii="宋体" w:hAnsi="宋体" w:cs="宋体"/>
          <w:b/>
          <w:sz w:val="24"/>
        </w:rPr>
        <w:t>）</w:t>
      </w:r>
      <w:r>
        <w:rPr>
          <w:rFonts w:hint="eastAsia"/>
          <w:b/>
          <w:bCs/>
          <w:sz w:val="24"/>
        </w:rPr>
        <w:t>大学生</w:t>
      </w:r>
      <w:r>
        <w:rPr>
          <w:rFonts w:hint="eastAsia"/>
          <w:b/>
          <w:bCs/>
          <w:sz w:val="24"/>
          <w:lang w:eastAsia="zh-CN"/>
        </w:rPr>
        <w:t>服务性</w:t>
      </w:r>
      <w:r>
        <w:rPr>
          <w:rFonts w:hint="eastAsia"/>
          <w:b/>
          <w:bCs/>
          <w:sz w:val="24"/>
        </w:rPr>
        <w:t>劳动</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2851E5D8">
      <w:pPr>
        <w:spacing w:line="360" w:lineRule="auto"/>
        <w:ind w:firstLine="482" w:firstLineChars="200"/>
        <w:rPr>
          <w:rFonts w:ascii="宋体" w:hAnsi="宋体" w:cs="宋体"/>
          <w:b/>
          <w:sz w:val="24"/>
        </w:rPr>
      </w:pPr>
      <w:r>
        <w:rPr>
          <w:rFonts w:hint="eastAsia" w:ascii="宋体" w:hAnsi="宋体" w:cs="宋体"/>
          <w:b/>
          <w:sz w:val="24"/>
        </w:rPr>
        <w:t>1.教学内容：</w:t>
      </w:r>
    </w:p>
    <w:p w14:paraId="2FC078C2">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（1）服务性劳动概述</w:t>
      </w:r>
      <w:r>
        <w:rPr>
          <w:rFonts w:hint="eastAsia" w:ascii="宋体" w:hAnsi="宋体" w:cs="宋体"/>
          <w:sz w:val="24"/>
          <w:lang w:eastAsia="zh-CN"/>
        </w:rPr>
        <w:t>。</w:t>
      </w:r>
    </w:p>
    <w:p w14:paraId="47BEC697">
      <w:pPr>
        <w:spacing w:line="360" w:lineRule="auto"/>
        <w:ind w:firstLine="480" w:firstLineChars="200"/>
        <w:rPr>
          <w:rFonts w:hint="eastAsia" w:ascii="宋体" w:hAnsi="宋体" w:cs="宋体"/>
          <w:sz w:val="24"/>
        </w:rPr>
      </w:pPr>
      <w:r>
        <w:rPr>
          <w:rFonts w:hint="eastAsia" w:ascii="宋体" w:hAnsi="宋体" w:cs="宋体"/>
          <w:sz w:val="24"/>
        </w:rPr>
        <w:t>（2）大学生的主要服务性劳动。</w:t>
      </w:r>
    </w:p>
    <w:p w14:paraId="00BCC3D0">
      <w:pPr>
        <w:spacing w:line="360" w:lineRule="auto"/>
        <w:ind w:firstLine="480" w:firstLineChars="200"/>
        <w:rPr>
          <w:rFonts w:hint="eastAsia" w:ascii="宋体" w:hAnsi="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大学生的服务性劳动实践内容</w:t>
      </w:r>
      <w:r>
        <w:rPr>
          <w:rFonts w:hint="eastAsia" w:ascii="宋体" w:hAnsi="宋体" w:cs="宋体"/>
          <w:sz w:val="24"/>
          <w:lang w:eastAsia="zh-CN"/>
        </w:rPr>
        <w:t>。</w:t>
      </w:r>
    </w:p>
    <w:p w14:paraId="6D46952E">
      <w:pPr>
        <w:spacing w:line="360" w:lineRule="auto"/>
        <w:ind w:firstLine="482" w:firstLineChars="200"/>
        <w:rPr>
          <w:rFonts w:ascii="宋体" w:hAnsi="宋体" w:cs="宋体"/>
          <w:b/>
          <w:sz w:val="24"/>
        </w:rPr>
      </w:pPr>
      <w:r>
        <w:rPr>
          <w:rFonts w:hint="eastAsia" w:ascii="宋体" w:hAnsi="宋体" w:cs="宋体"/>
          <w:b/>
          <w:sz w:val="24"/>
        </w:rPr>
        <w:t>2.基本要求：</w:t>
      </w:r>
    </w:p>
    <w:p w14:paraId="34C632D4">
      <w:pPr>
        <w:spacing w:line="360" w:lineRule="auto"/>
        <w:ind w:firstLine="480" w:firstLineChars="200"/>
        <w:rPr>
          <w:rFonts w:hint="eastAsia" w:ascii="宋体" w:hAnsi="宋体" w:cs="宋体"/>
          <w:sz w:val="24"/>
          <w:lang w:eastAsia="zh-CN"/>
        </w:rPr>
      </w:pPr>
      <w:r>
        <w:rPr>
          <w:rFonts w:hint="eastAsia" w:ascii="宋体" w:hAnsi="宋体" w:cs="宋体"/>
          <w:sz w:val="24"/>
        </w:rPr>
        <w:t>（1）了解服务性劳动的意义和价值，增强参与服务性劳动的自主意识</w:t>
      </w:r>
      <w:r>
        <w:rPr>
          <w:rFonts w:hint="eastAsia" w:ascii="宋体" w:hAnsi="宋体" w:cs="宋体"/>
          <w:sz w:val="24"/>
          <w:lang w:eastAsia="zh-CN"/>
        </w:rPr>
        <w:t>。</w:t>
      </w:r>
    </w:p>
    <w:p w14:paraId="3AA686B5">
      <w:pPr>
        <w:spacing w:line="360" w:lineRule="auto"/>
        <w:ind w:firstLine="480" w:firstLineChars="200"/>
        <w:rPr>
          <w:rFonts w:hint="eastAsia" w:ascii="宋体" w:hAnsi="宋体" w:cs="宋体"/>
          <w:sz w:val="24"/>
        </w:rPr>
      </w:pPr>
      <w:r>
        <w:rPr>
          <w:rFonts w:hint="eastAsia" w:ascii="宋体" w:hAnsi="宋体" w:cs="宋体"/>
          <w:sz w:val="24"/>
        </w:rPr>
        <w:t>（2）熟悉社会实践和志愿服务的内容、类型和开展形式，树立社会服务的科学态度。</w:t>
      </w:r>
    </w:p>
    <w:p w14:paraId="10F97CDE">
      <w:pPr>
        <w:spacing w:line="360" w:lineRule="auto"/>
        <w:ind w:firstLine="480" w:firstLineChars="200"/>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掌握服务性劳动创新的基本思路和思维方式。</w:t>
      </w:r>
    </w:p>
    <w:p w14:paraId="489A2338">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7A783B8B">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熟悉</w:t>
      </w:r>
      <w:r>
        <w:rPr>
          <w:rFonts w:hint="eastAsia" w:ascii="宋体" w:hAnsi="宋体" w:cs="宋体"/>
          <w:sz w:val="24"/>
          <w:lang w:eastAsia="zh-CN"/>
        </w:rPr>
        <w:t>大学生</w:t>
      </w:r>
      <w:r>
        <w:rPr>
          <w:rFonts w:hint="eastAsia" w:ascii="宋体" w:hAnsi="宋体" w:cs="宋体"/>
          <w:sz w:val="24"/>
        </w:rPr>
        <w:t>社会实践和志愿服务的内容、类型和开展形式，树立社会服务的科学态度</w:t>
      </w:r>
      <w:r>
        <w:rPr>
          <w:rFonts w:hint="eastAsia" w:ascii="宋体" w:hAnsi="宋体" w:cs="宋体"/>
          <w:sz w:val="24"/>
          <w:lang w:eastAsia="zh-CN"/>
        </w:rPr>
        <w:t>。</w:t>
      </w:r>
    </w:p>
    <w:p w14:paraId="560C907C">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ascii="宋体" w:hAnsi="宋体" w:cs="宋体"/>
          <w:sz w:val="24"/>
        </w:rPr>
        <w:t>大学生的</w:t>
      </w:r>
      <w:r>
        <w:rPr>
          <w:rFonts w:hint="eastAsia" w:ascii="宋体" w:hAnsi="宋体" w:cs="宋体"/>
          <w:sz w:val="24"/>
          <w:lang w:eastAsia="zh-CN"/>
        </w:rPr>
        <w:t>服务性</w:t>
      </w:r>
      <w:r>
        <w:rPr>
          <w:rFonts w:hint="eastAsia" w:ascii="宋体" w:hAnsi="宋体" w:cs="宋体"/>
          <w:sz w:val="24"/>
        </w:rPr>
        <w:t>劳动实践内容。</w:t>
      </w:r>
    </w:p>
    <w:p w14:paraId="26E238EB">
      <w:pPr>
        <w:spacing w:line="360" w:lineRule="auto"/>
        <w:ind w:firstLine="482" w:firstLineChars="200"/>
        <w:rPr>
          <w:rFonts w:hint="eastAsia" w:ascii="宋体" w:hAnsi="宋体" w:cs="宋体" w:eastAsiaTheme="minorEastAsia"/>
          <w:sz w:val="24"/>
          <w:lang w:eastAsia="zh-CN"/>
        </w:rPr>
      </w:pPr>
      <w:r>
        <w:rPr>
          <w:rFonts w:hint="eastAsia" w:ascii="宋体" w:hAnsi="宋体" w:cs="宋体"/>
          <w:b/>
          <w:sz w:val="24"/>
        </w:rPr>
        <w:t>教学难点：</w:t>
      </w:r>
      <w:r>
        <w:rPr>
          <w:rFonts w:hint="eastAsia" w:ascii="宋体" w:hAnsi="宋体" w:cs="宋体"/>
          <w:sz w:val="24"/>
        </w:rPr>
        <w:t>树立社会服务的科学态度</w:t>
      </w:r>
      <w:r>
        <w:rPr>
          <w:rFonts w:hint="eastAsia" w:ascii="宋体" w:hAnsi="宋体" w:cs="宋体"/>
          <w:sz w:val="24"/>
          <w:lang w:eastAsia="zh-CN"/>
        </w:rPr>
        <w:t>。</w:t>
      </w:r>
    </w:p>
    <w:p w14:paraId="5E1C68D2">
      <w:pPr>
        <w:spacing w:line="360" w:lineRule="auto"/>
        <w:ind w:firstLine="482" w:firstLineChars="200"/>
        <w:rPr>
          <w:rFonts w:ascii="宋体" w:hAnsi="宋体" w:cs="宋体"/>
          <w:b/>
          <w:sz w:val="24"/>
        </w:rPr>
      </w:pPr>
      <w:r>
        <w:rPr>
          <w:rFonts w:hint="eastAsia" w:ascii="宋体" w:hAnsi="宋体" w:cs="宋体"/>
          <w:b/>
          <w:sz w:val="24"/>
        </w:rPr>
        <w:t>（</w:t>
      </w:r>
      <w:r>
        <w:rPr>
          <w:rFonts w:hint="eastAsia" w:ascii="宋体" w:hAnsi="宋体" w:cs="宋体"/>
          <w:b/>
          <w:sz w:val="24"/>
          <w:lang w:eastAsia="zh-CN"/>
        </w:rPr>
        <w:t>七</w:t>
      </w:r>
      <w:r>
        <w:rPr>
          <w:rFonts w:hint="eastAsia" w:ascii="宋体" w:hAnsi="宋体" w:cs="宋体"/>
          <w:b/>
          <w:sz w:val="24"/>
        </w:rPr>
        <w:t>）</w:t>
      </w:r>
      <w:r>
        <w:rPr>
          <w:rFonts w:hint="eastAsia"/>
          <w:b/>
          <w:bCs/>
          <w:sz w:val="24"/>
          <w:lang w:eastAsia="zh-CN"/>
        </w:rPr>
        <w:t>劳动创造美好生活</w:t>
      </w:r>
      <w:r>
        <w:rPr>
          <w:rFonts w:hint="eastAsia" w:ascii="宋体" w:hAnsi="宋体" w:cs="宋体"/>
          <w:b/>
          <w:sz w:val="24"/>
        </w:rPr>
        <w:t>（本模块各知识点的讲授与学习，可以支撑课程目标</w:t>
      </w:r>
      <w:r>
        <w:rPr>
          <w:rFonts w:hint="eastAsia" w:ascii="宋体" w:hAnsi="宋体" w:cs="宋体"/>
          <w:b/>
          <w:sz w:val="24"/>
          <w:lang w:val="en-US" w:eastAsia="zh-CN"/>
        </w:rPr>
        <w:t>1、2</w:t>
      </w:r>
      <w:r>
        <w:rPr>
          <w:rFonts w:hint="eastAsia" w:ascii="宋体" w:hAnsi="宋体" w:cs="宋体"/>
          <w:b/>
          <w:sz w:val="24"/>
        </w:rPr>
        <w:t>）</w:t>
      </w:r>
    </w:p>
    <w:p w14:paraId="38951A6B">
      <w:pPr>
        <w:spacing w:line="360" w:lineRule="auto"/>
        <w:ind w:firstLine="482" w:firstLineChars="200"/>
        <w:rPr>
          <w:rFonts w:ascii="宋体" w:hAnsi="宋体" w:cs="宋体"/>
          <w:b/>
          <w:sz w:val="24"/>
        </w:rPr>
      </w:pPr>
      <w:r>
        <w:rPr>
          <w:rFonts w:hint="eastAsia" w:ascii="宋体" w:hAnsi="宋体" w:cs="宋体"/>
          <w:b/>
          <w:sz w:val="24"/>
        </w:rPr>
        <w:t>1.教学内容：</w:t>
      </w:r>
    </w:p>
    <w:p w14:paraId="4BB5F4AA">
      <w:pPr>
        <w:spacing w:line="360" w:lineRule="auto"/>
        <w:ind w:firstLine="480" w:firstLineChars="200"/>
        <w:rPr>
          <w:rFonts w:hint="eastAsia"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eastAsia="zh-CN"/>
        </w:rPr>
        <w:t>美丽劳动、美好生活概述。</w:t>
      </w:r>
    </w:p>
    <w:p w14:paraId="14B34BB8">
      <w:pPr>
        <w:spacing w:line="360" w:lineRule="auto"/>
        <w:ind w:firstLine="480" w:firstLineChars="200"/>
        <w:rPr>
          <w:rFonts w:hint="eastAsia" w:ascii="宋体" w:hAnsi="宋体" w:cs="宋体" w:eastAsiaTheme="minorEastAsia"/>
          <w:sz w:val="24"/>
          <w:lang w:eastAsia="zh-CN"/>
        </w:rPr>
      </w:pPr>
      <w:r>
        <w:rPr>
          <w:rFonts w:hint="eastAsia" w:ascii="宋体" w:hAnsi="宋体" w:cs="宋体"/>
          <w:sz w:val="24"/>
        </w:rPr>
        <w:t>（2）</w:t>
      </w:r>
      <w:r>
        <w:rPr>
          <w:rFonts w:hint="eastAsia"/>
          <w:sz w:val="24"/>
        </w:rPr>
        <w:t>体悟美丽劳动，创造美好生活</w:t>
      </w:r>
      <w:r>
        <w:rPr>
          <w:rFonts w:hint="eastAsia"/>
          <w:sz w:val="24"/>
          <w:lang w:eastAsia="zh-CN"/>
        </w:rPr>
        <w:t>。</w:t>
      </w:r>
    </w:p>
    <w:p w14:paraId="08ACED43">
      <w:pPr>
        <w:spacing w:line="360" w:lineRule="auto"/>
        <w:ind w:firstLine="482" w:firstLineChars="200"/>
        <w:rPr>
          <w:rFonts w:ascii="宋体" w:hAnsi="宋体" w:cs="宋体"/>
          <w:b/>
          <w:sz w:val="24"/>
        </w:rPr>
      </w:pPr>
      <w:r>
        <w:rPr>
          <w:rFonts w:hint="eastAsia" w:ascii="宋体" w:hAnsi="宋体" w:cs="宋体"/>
          <w:b/>
          <w:sz w:val="24"/>
        </w:rPr>
        <w:t>2.基本要求：</w:t>
      </w:r>
    </w:p>
    <w:p w14:paraId="0D767B86">
      <w:pPr>
        <w:spacing w:line="360" w:lineRule="auto"/>
        <w:ind w:firstLine="480" w:firstLineChars="200"/>
        <w:rPr>
          <w:rFonts w:hint="eastAsia" w:ascii="宋体" w:hAnsi="宋体" w:cs="宋体"/>
          <w:sz w:val="24"/>
          <w:lang w:eastAsia="zh-CN"/>
        </w:rPr>
      </w:pPr>
      <w:r>
        <w:rPr>
          <w:rFonts w:hint="eastAsia" w:ascii="宋体" w:hAnsi="宋体" w:cs="宋体"/>
          <w:sz w:val="24"/>
        </w:rPr>
        <w:t>（1）</w:t>
      </w:r>
      <w:r>
        <w:rPr>
          <w:rFonts w:hint="eastAsia"/>
          <w:sz w:val="24"/>
        </w:rPr>
        <w:t>了解“美丽劳动”的价值旨趣和主要特性，增强对劳动创造性价值的认同</w:t>
      </w:r>
      <w:r>
        <w:rPr>
          <w:rFonts w:hint="eastAsia" w:ascii="宋体" w:hAnsi="宋体" w:cs="宋体"/>
          <w:sz w:val="24"/>
          <w:lang w:eastAsia="zh-CN"/>
        </w:rPr>
        <w:t>。</w:t>
      </w:r>
    </w:p>
    <w:p w14:paraId="098E5BD9">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sz w:val="24"/>
        </w:rPr>
        <w:t>深刻领会“劳动创造美好生活”的真谛，进一步强化劳动观念、弘扬劳动精神、厚植劳动情怀、激发创新创造。</w:t>
      </w:r>
    </w:p>
    <w:p w14:paraId="6B355099">
      <w:pPr>
        <w:spacing w:line="360" w:lineRule="auto"/>
        <w:ind w:firstLine="482" w:firstLineChars="200"/>
        <w:jc w:val="left"/>
        <w:rPr>
          <w:rFonts w:ascii="宋体" w:hAnsi="宋体"/>
          <w:b/>
          <w:sz w:val="24"/>
          <w:szCs w:val="22"/>
        </w:rPr>
      </w:pPr>
      <w:r>
        <w:rPr>
          <w:rFonts w:ascii="宋体" w:hAnsi="宋体"/>
          <w:b/>
          <w:sz w:val="24"/>
          <w:szCs w:val="22"/>
        </w:rPr>
        <w:t>3.</w:t>
      </w:r>
      <w:r>
        <w:rPr>
          <w:rFonts w:hint="eastAsia" w:ascii="宋体" w:hAnsi="宋体"/>
          <w:b/>
          <w:sz w:val="24"/>
          <w:szCs w:val="22"/>
        </w:rPr>
        <w:t>课程思政育人目标</w:t>
      </w:r>
    </w:p>
    <w:p w14:paraId="20923A47">
      <w:pPr>
        <w:spacing w:line="360" w:lineRule="auto"/>
        <w:ind w:firstLine="480" w:firstLineChars="200"/>
        <w:rPr>
          <w:rFonts w:hint="eastAsia" w:ascii="宋体" w:hAnsi="宋体" w:cs="宋体" w:eastAsiaTheme="minorEastAsia"/>
          <w:sz w:val="24"/>
          <w:lang w:eastAsia="zh-CN"/>
        </w:rPr>
      </w:pPr>
      <w:r>
        <w:rPr>
          <w:rFonts w:hint="eastAsia"/>
          <w:sz w:val="24"/>
        </w:rPr>
        <w:t>增强对劳动创造性价值的认同</w:t>
      </w:r>
      <w:r>
        <w:rPr>
          <w:rFonts w:hint="eastAsia"/>
          <w:sz w:val="24"/>
          <w:lang w:eastAsia="zh-CN"/>
        </w:rPr>
        <w:t>，</w:t>
      </w:r>
      <w:r>
        <w:rPr>
          <w:rFonts w:hint="eastAsia"/>
          <w:sz w:val="24"/>
        </w:rPr>
        <w:t>深刻领会“劳动创造美好生活”的真谛</w:t>
      </w:r>
      <w:r>
        <w:rPr>
          <w:rFonts w:hint="eastAsia"/>
          <w:sz w:val="24"/>
          <w:lang w:eastAsia="zh-CN"/>
        </w:rPr>
        <w:t>。</w:t>
      </w:r>
    </w:p>
    <w:p w14:paraId="7DA10F60">
      <w:pPr>
        <w:spacing w:line="360" w:lineRule="auto"/>
        <w:ind w:firstLine="482" w:firstLineChars="200"/>
        <w:rPr>
          <w:rFonts w:ascii="宋体" w:hAnsi="宋体" w:cs="宋体"/>
          <w:sz w:val="24"/>
        </w:rPr>
      </w:pPr>
      <w:r>
        <w:rPr>
          <w:rFonts w:hint="eastAsia" w:ascii="宋体" w:hAnsi="宋体" w:cs="宋体"/>
          <w:b/>
          <w:sz w:val="24"/>
        </w:rPr>
        <w:t>教学重点：</w:t>
      </w:r>
      <w:r>
        <w:rPr>
          <w:rFonts w:hint="eastAsia"/>
          <w:sz w:val="24"/>
        </w:rPr>
        <w:t>增强对劳动创造性价值的认同</w:t>
      </w:r>
      <w:r>
        <w:rPr>
          <w:rFonts w:hint="eastAsia" w:ascii="宋体" w:hAnsi="宋体" w:cs="宋体"/>
          <w:sz w:val="24"/>
        </w:rPr>
        <w:t>。</w:t>
      </w:r>
    </w:p>
    <w:p w14:paraId="50A57833">
      <w:pPr>
        <w:spacing w:line="360" w:lineRule="auto"/>
        <w:ind w:firstLine="482" w:firstLineChars="200"/>
        <w:rPr>
          <w:rFonts w:ascii="宋体" w:hAnsi="宋体" w:cs="宋体"/>
          <w:sz w:val="24"/>
        </w:rPr>
      </w:pPr>
      <w:r>
        <w:rPr>
          <w:rFonts w:hint="eastAsia" w:ascii="宋体" w:hAnsi="宋体" w:cs="宋体"/>
          <w:b/>
          <w:sz w:val="24"/>
        </w:rPr>
        <w:t>教学难点：</w:t>
      </w:r>
      <w:r>
        <w:rPr>
          <w:rFonts w:hint="eastAsia"/>
          <w:sz w:val="24"/>
        </w:rPr>
        <w:t>深刻领会“劳动创造美好生活”的真谛</w:t>
      </w:r>
      <w:r>
        <w:rPr>
          <w:rFonts w:hint="eastAsia"/>
          <w:sz w:val="24"/>
          <w:lang w:eastAsia="zh-CN"/>
        </w:rPr>
        <w:t>。</w:t>
      </w:r>
    </w:p>
    <w:p w14:paraId="278B3D69">
      <w:pPr>
        <w:spacing w:line="360" w:lineRule="auto"/>
        <w:rPr>
          <w:rFonts w:ascii="宋体" w:hAnsi="宋体" w:cs="宋体"/>
          <w:sz w:val="24"/>
        </w:rPr>
      </w:pPr>
    </w:p>
    <w:p w14:paraId="4D03F185">
      <w:pPr>
        <w:spacing w:line="360" w:lineRule="auto"/>
        <w:ind w:firstLine="482" w:firstLineChars="200"/>
        <w:rPr>
          <w:rFonts w:ascii="Calibri" w:hAnsi="Calibri"/>
          <w:b/>
          <w:sz w:val="24"/>
        </w:rPr>
      </w:pPr>
      <w:r>
        <w:rPr>
          <w:rFonts w:hint="eastAsia" w:ascii="Calibri" w:hAnsi="Calibri"/>
          <w:b/>
          <w:sz w:val="24"/>
        </w:rPr>
        <w:t>教学内容与课程目标的对应关系及学时分配</w:t>
      </w:r>
    </w:p>
    <w:tbl>
      <w:tblPr>
        <w:tblStyle w:val="17"/>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166"/>
        <w:gridCol w:w="1189"/>
        <w:gridCol w:w="1411"/>
        <w:gridCol w:w="850"/>
        <w:gridCol w:w="709"/>
      </w:tblGrid>
      <w:tr w14:paraId="1399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1" w:type="dxa"/>
            <w:vAlign w:val="center"/>
          </w:tcPr>
          <w:p w14:paraId="5E727DD4">
            <w:pPr>
              <w:jc w:val="center"/>
              <w:rPr>
                <w:rFonts w:ascii="宋体" w:hAnsi="宋体" w:cs="宋体"/>
                <w:b/>
                <w:bCs/>
                <w:szCs w:val="21"/>
              </w:rPr>
            </w:pPr>
            <w:r>
              <w:rPr>
                <w:rFonts w:hint="eastAsia" w:ascii="宋体" w:hAnsi="宋体" w:cs="宋体"/>
                <w:b/>
                <w:bCs/>
                <w:szCs w:val="21"/>
              </w:rPr>
              <w:t>序号</w:t>
            </w:r>
          </w:p>
        </w:tc>
        <w:tc>
          <w:tcPr>
            <w:tcW w:w="3166" w:type="dxa"/>
            <w:vAlign w:val="center"/>
          </w:tcPr>
          <w:p w14:paraId="6DCECFE4">
            <w:pPr>
              <w:jc w:val="center"/>
              <w:rPr>
                <w:rFonts w:ascii="宋体" w:hAnsi="宋体" w:cs="宋体"/>
                <w:b/>
                <w:bCs/>
                <w:szCs w:val="21"/>
              </w:rPr>
            </w:pPr>
            <w:r>
              <w:rPr>
                <w:rFonts w:hint="eastAsia" w:ascii="宋体" w:hAnsi="宋体" w:cs="宋体"/>
                <w:b/>
                <w:bCs/>
                <w:szCs w:val="21"/>
              </w:rPr>
              <w:t>内容</w:t>
            </w:r>
          </w:p>
        </w:tc>
        <w:tc>
          <w:tcPr>
            <w:tcW w:w="1189" w:type="dxa"/>
            <w:vAlign w:val="center"/>
          </w:tcPr>
          <w:p w14:paraId="66A603D9">
            <w:pPr>
              <w:jc w:val="center"/>
              <w:rPr>
                <w:rFonts w:ascii="宋体" w:hAnsi="宋体" w:cs="宋体"/>
                <w:b/>
                <w:bCs/>
                <w:szCs w:val="21"/>
              </w:rPr>
            </w:pPr>
            <w:r>
              <w:rPr>
                <w:rFonts w:hint="eastAsia" w:ascii="宋体" w:hAnsi="宋体" w:cs="宋体"/>
                <w:b/>
                <w:bCs/>
                <w:szCs w:val="21"/>
              </w:rPr>
              <w:t>支撑课程目标</w:t>
            </w:r>
          </w:p>
        </w:tc>
        <w:tc>
          <w:tcPr>
            <w:tcW w:w="1411" w:type="dxa"/>
            <w:vAlign w:val="center"/>
          </w:tcPr>
          <w:p w14:paraId="0A940F5E">
            <w:pPr>
              <w:jc w:val="center"/>
              <w:rPr>
                <w:rFonts w:ascii="宋体" w:hAnsi="宋体" w:cs="宋体"/>
                <w:b/>
                <w:bCs/>
                <w:szCs w:val="21"/>
              </w:rPr>
            </w:pPr>
            <w:r>
              <w:rPr>
                <w:rFonts w:hint="eastAsia" w:ascii="宋体" w:hAnsi="宋体" w:cs="宋体"/>
                <w:b/>
                <w:bCs/>
                <w:szCs w:val="21"/>
              </w:rPr>
              <w:t>支撑的毕业要求指标点</w:t>
            </w:r>
          </w:p>
        </w:tc>
        <w:tc>
          <w:tcPr>
            <w:tcW w:w="850" w:type="dxa"/>
          </w:tcPr>
          <w:p w14:paraId="4C780594">
            <w:pPr>
              <w:jc w:val="center"/>
              <w:rPr>
                <w:rFonts w:ascii="宋体" w:hAnsi="宋体" w:cs="宋体"/>
                <w:b/>
                <w:bCs/>
                <w:szCs w:val="21"/>
              </w:rPr>
            </w:pPr>
            <w:r>
              <w:rPr>
                <w:rFonts w:hint="eastAsia" w:ascii="宋体" w:hAnsi="宋体" w:cs="宋体"/>
                <w:b/>
                <w:bCs/>
                <w:szCs w:val="21"/>
              </w:rPr>
              <w:t>讲授</w:t>
            </w:r>
          </w:p>
          <w:p w14:paraId="27DA5CAA">
            <w:pPr>
              <w:jc w:val="center"/>
              <w:rPr>
                <w:rFonts w:ascii="宋体" w:hAnsi="宋体" w:cs="宋体"/>
                <w:b/>
                <w:bCs/>
                <w:szCs w:val="21"/>
              </w:rPr>
            </w:pPr>
            <w:r>
              <w:rPr>
                <w:rFonts w:hint="eastAsia" w:ascii="宋体" w:hAnsi="宋体" w:cs="宋体"/>
                <w:b/>
                <w:bCs/>
                <w:szCs w:val="21"/>
              </w:rPr>
              <w:t>学时</w:t>
            </w:r>
          </w:p>
        </w:tc>
        <w:tc>
          <w:tcPr>
            <w:tcW w:w="709" w:type="dxa"/>
          </w:tcPr>
          <w:p w14:paraId="3554CE0D">
            <w:pPr>
              <w:jc w:val="center"/>
              <w:rPr>
                <w:rFonts w:ascii="宋体" w:hAnsi="宋体" w:cs="宋体"/>
                <w:b/>
                <w:bCs/>
                <w:szCs w:val="21"/>
              </w:rPr>
            </w:pPr>
            <w:r>
              <w:rPr>
                <w:rFonts w:hint="eastAsia" w:ascii="宋体" w:hAnsi="宋体" w:cs="宋体"/>
                <w:b/>
                <w:bCs/>
                <w:szCs w:val="21"/>
              </w:rPr>
              <w:t>实践</w:t>
            </w:r>
          </w:p>
          <w:p w14:paraId="096103C9">
            <w:pPr>
              <w:jc w:val="center"/>
              <w:rPr>
                <w:rFonts w:ascii="宋体" w:hAnsi="宋体" w:cs="宋体"/>
                <w:b/>
                <w:bCs/>
                <w:szCs w:val="21"/>
              </w:rPr>
            </w:pPr>
            <w:r>
              <w:rPr>
                <w:rFonts w:hint="eastAsia" w:ascii="宋体" w:hAnsi="宋体" w:cs="宋体"/>
                <w:b/>
                <w:bCs/>
                <w:szCs w:val="21"/>
              </w:rPr>
              <w:t>学时</w:t>
            </w:r>
          </w:p>
        </w:tc>
      </w:tr>
      <w:tr w14:paraId="43AA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11" w:type="dxa"/>
          </w:tcPr>
          <w:p w14:paraId="415F39DD">
            <w:pPr>
              <w:jc w:val="center"/>
              <w:rPr>
                <w:rFonts w:ascii="宋体" w:hAnsi="宋体" w:cs="宋体"/>
                <w:szCs w:val="21"/>
              </w:rPr>
            </w:pPr>
            <w:r>
              <w:rPr>
                <w:rFonts w:hint="eastAsia" w:ascii="宋体" w:hAnsi="宋体" w:cs="宋体"/>
                <w:szCs w:val="21"/>
              </w:rPr>
              <w:t>1</w:t>
            </w:r>
          </w:p>
        </w:tc>
        <w:tc>
          <w:tcPr>
            <w:tcW w:w="3166" w:type="dxa"/>
            <w:vAlign w:val="center"/>
          </w:tcPr>
          <w:p w14:paraId="7404A525">
            <w:pPr>
              <w:rPr>
                <w:rFonts w:hint="eastAsia" w:ascii="宋体" w:hAnsi="宋体" w:cs="宋体" w:eastAsiaTheme="minorEastAsia"/>
                <w:szCs w:val="21"/>
                <w:lang w:eastAsia="zh-CN"/>
              </w:rPr>
            </w:pPr>
            <w:r>
              <w:rPr>
                <w:rFonts w:hint="eastAsia" w:ascii="宋体" w:hAnsi="宋体" w:cs="宋体"/>
                <w:szCs w:val="21"/>
                <w:lang w:eastAsia="zh-CN"/>
              </w:rPr>
              <w:t>劳动概述</w:t>
            </w:r>
          </w:p>
        </w:tc>
        <w:tc>
          <w:tcPr>
            <w:tcW w:w="1189" w:type="dxa"/>
            <w:vAlign w:val="center"/>
          </w:tcPr>
          <w:p w14:paraId="2FE84310">
            <w:pPr>
              <w:jc w:val="center"/>
              <w:rPr>
                <w:rFonts w:ascii="宋体" w:hAnsi="宋体" w:cs="宋体"/>
                <w:szCs w:val="21"/>
              </w:rPr>
            </w:pPr>
            <w:r>
              <w:rPr>
                <w:rFonts w:hint="eastAsia" w:ascii="宋体" w:hAnsi="宋体" w:cs="宋体"/>
                <w:szCs w:val="21"/>
              </w:rPr>
              <w:t>目标1</w:t>
            </w:r>
          </w:p>
        </w:tc>
        <w:tc>
          <w:tcPr>
            <w:tcW w:w="1411" w:type="dxa"/>
            <w:vAlign w:val="center"/>
          </w:tcPr>
          <w:p w14:paraId="318EE1BE">
            <w:pPr>
              <w:jc w:val="center"/>
              <w:rPr>
                <w:rFonts w:hint="default" w:ascii="宋体" w:hAnsi="宋体" w:cs="宋体" w:eastAsiaTheme="minorEastAsia"/>
                <w:szCs w:val="21"/>
                <w:lang w:val="en-US" w:eastAsia="zh-CN"/>
              </w:rPr>
            </w:pPr>
            <w:r>
              <w:rPr>
                <w:rFonts w:hint="eastAsia" w:ascii="宋体" w:hAnsi="宋体" w:cs="宋体"/>
                <w:szCs w:val="21"/>
              </w:rPr>
              <w:t>1-</w:t>
            </w:r>
            <w:r>
              <w:rPr>
                <w:rFonts w:hint="eastAsia" w:ascii="宋体" w:hAnsi="宋体" w:cs="宋体"/>
                <w:szCs w:val="21"/>
                <w:lang w:val="en-US" w:eastAsia="zh-CN"/>
              </w:rPr>
              <w:t>1</w:t>
            </w:r>
          </w:p>
        </w:tc>
        <w:tc>
          <w:tcPr>
            <w:tcW w:w="850" w:type="dxa"/>
            <w:vAlign w:val="center"/>
          </w:tcPr>
          <w:p w14:paraId="68A59959">
            <w:pPr>
              <w:jc w:val="center"/>
              <w:rPr>
                <w:rFonts w:hint="eastAsia" w:ascii="宋体" w:hAnsi="宋体" w:cs="宋体" w:eastAsiaTheme="minorEastAsia"/>
                <w:szCs w:val="21"/>
                <w:lang w:eastAsia="zh-CN"/>
              </w:rPr>
            </w:pPr>
            <w:r>
              <w:rPr>
                <w:rFonts w:hint="eastAsia" w:ascii="宋体" w:hAnsi="宋体" w:cs="宋体"/>
                <w:szCs w:val="21"/>
                <w:lang w:val="en-US" w:eastAsia="zh-CN"/>
              </w:rPr>
              <w:t>4</w:t>
            </w:r>
          </w:p>
        </w:tc>
        <w:tc>
          <w:tcPr>
            <w:tcW w:w="709" w:type="dxa"/>
            <w:vAlign w:val="center"/>
          </w:tcPr>
          <w:p w14:paraId="72B2F689">
            <w:pPr>
              <w:jc w:val="center"/>
              <w:rPr>
                <w:rFonts w:ascii="宋体" w:hAnsi="宋体" w:cs="宋体"/>
                <w:szCs w:val="21"/>
              </w:rPr>
            </w:pPr>
          </w:p>
        </w:tc>
      </w:tr>
      <w:tr w14:paraId="0DCB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11" w:type="dxa"/>
          </w:tcPr>
          <w:p w14:paraId="47B884B1">
            <w:pPr>
              <w:jc w:val="center"/>
              <w:rPr>
                <w:rFonts w:ascii="宋体" w:hAnsi="宋体" w:cs="宋体"/>
                <w:szCs w:val="21"/>
              </w:rPr>
            </w:pPr>
            <w:r>
              <w:rPr>
                <w:rFonts w:hint="eastAsia" w:ascii="宋体" w:hAnsi="宋体" w:cs="宋体"/>
                <w:szCs w:val="21"/>
              </w:rPr>
              <w:t>2</w:t>
            </w:r>
          </w:p>
        </w:tc>
        <w:tc>
          <w:tcPr>
            <w:tcW w:w="3166" w:type="dxa"/>
            <w:vAlign w:val="center"/>
          </w:tcPr>
          <w:p w14:paraId="282936D3">
            <w:pPr>
              <w:rPr>
                <w:rFonts w:hint="eastAsia" w:ascii="宋体" w:hAnsi="宋体" w:cs="宋体" w:eastAsiaTheme="minorEastAsia"/>
                <w:szCs w:val="21"/>
                <w:lang w:eastAsia="zh-CN"/>
              </w:rPr>
            </w:pPr>
            <w:r>
              <w:rPr>
                <w:rFonts w:hint="eastAsia" w:ascii="宋体" w:hAnsi="宋体" w:cs="宋体"/>
                <w:szCs w:val="21"/>
                <w:lang w:eastAsia="zh-CN"/>
              </w:rPr>
              <w:t>劳动情怀</w:t>
            </w:r>
          </w:p>
        </w:tc>
        <w:tc>
          <w:tcPr>
            <w:tcW w:w="1189" w:type="dxa"/>
            <w:vAlign w:val="center"/>
          </w:tcPr>
          <w:p w14:paraId="5AA760BB">
            <w:pPr>
              <w:jc w:val="center"/>
              <w:rPr>
                <w:rFonts w:hint="eastAsia" w:ascii="宋体" w:hAnsi="宋体" w:cs="宋体" w:eastAsiaTheme="minorEastAsia"/>
                <w:szCs w:val="21"/>
                <w:lang w:eastAsia="zh-CN"/>
              </w:rPr>
            </w:pPr>
            <w:r>
              <w:rPr>
                <w:rFonts w:hint="eastAsia" w:ascii="宋体" w:hAnsi="宋体" w:cs="宋体"/>
                <w:szCs w:val="21"/>
              </w:rPr>
              <w:t>目标</w:t>
            </w:r>
            <w:r>
              <w:rPr>
                <w:rFonts w:hint="eastAsia" w:ascii="宋体" w:hAnsi="宋体" w:cs="宋体"/>
                <w:szCs w:val="21"/>
                <w:lang w:val="en-US" w:eastAsia="zh-CN"/>
              </w:rPr>
              <w:t>1</w:t>
            </w:r>
          </w:p>
        </w:tc>
        <w:tc>
          <w:tcPr>
            <w:tcW w:w="1411" w:type="dxa"/>
            <w:vAlign w:val="center"/>
          </w:tcPr>
          <w:p w14:paraId="7CFA9EC2">
            <w:pPr>
              <w:jc w:val="center"/>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-1</w:t>
            </w:r>
          </w:p>
        </w:tc>
        <w:tc>
          <w:tcPr>
            <w:tcW w:w="850" w:type="dxa"/>
            <w:vAlign w:val="center"/>
          </w:tcPr>
          <w:p w14:paraId="2A65CF38">
            <w:pPr>
              <w:jc w:val="center"/>
              <w:rPr>
                <w:rFonts w:hint="eastAsia" w:ascii="宋体" w:hAnsi="宋体" w:cs="宋体" w:eastAsiaTheme="minorEastAsia"/>
                <w:szCs w:val="21"/>
                <w:lang w:eastAsia="zh-CN"/>
              </w:rPr>
            </w:pPr>
            <w:r>
              <w:rPr>
                <w:rFonts w:hint="eastAsia" w:ascii="宋体" w:hAnsi="宋体" w:cs="宋体"/>
                <w:szCs w:val="21"/>
                <w:lang w:val="en-US" w:eastAsia="zh-CN"/>
              </w:rPr>
              <w:t>2</w:t>
            </w:r>
          </w:p>
        </w:tc>
        <w:tc>
          <w:tcPr>
            <w:tcW w:w="709" w:type="dxa"/>
            <w:vAlign w:val="center"/>
          </w:tcPr>
          <w:p w14:paraId="0F263773">
            <w:pPr>
              <w:jc w:val="center"/>
              <w:rPr>
                <w:rFonts w:ascii="宋体" w:hAnsi="宋体" w:cs="宋体"/>
                <w:szCs w:val="21"/>
              </w:rPr>
            </w:pPr>
          </w:p>
        </w:tc>
      </w:tr>
      <w:tr w14:paraId="0A2A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5D5FD292">
            <w:pPr>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3166" w:type="dxa"/>
            <w:vAlign w:val="center"/>
          </w:tcPr>
          <w:p w14:paraId="44E43B0F">
            <w:pPr>
              <w:rPr>
                <w:rFonts w:hint="eastAsia" w:ascii="宋体" w:hAnsi="宋体" w:cs="宋体" w:eastAsiaTheme="minorEastAsia"/>
                <w:szCs w:val="21"/>
                <w:lang w:eastAsia="zh-CN"/>
              </w:rPr>
            </w:pPr>
            <w:r>
              <w:rPr>
                <w:rFonts w:hint="eastAsia" w:ascii="宋体" w:hAnsi="宋体" w:cs="宋体"/>
                <w:szCs w:val="21"/>
                <w:lang w:eastAsia="zh-CN"/>
              </w:rPr>
              <w:t>劳动知识和能力</w:t>
            </w:r>
          </w:p>
        </w:tc>
        <w:tc>
          <w:tcPr>
            <w:tcW w:w="1189" w:type="dxa"/>
            <w:vAlign w:val="center"/>
          </w:tcPr>
          <w:p w14:paraId="6C5A7417">
            <w:pPr>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p>
        </w:tc>
        <w:tc>
          <w:tcPr>
            <w:tcW w:w="1411" w:type="dxa"/>
            <w:vAlign w:val="center"/>
          </w:tcPr>
          <w:p w14:paraId="519616EF">
            <w:pPr>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p>
        </w:tc>
        <w:tc>
          <w:tcPr>
            <w:tcW w:w="850" w:type="dxa"/>
            <w:vAlign w:val="center"/>
          </w:tcPr>
          <w:p w14:paraId="1CB5B097">
            <w:pPr>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184C317A">
            <w:pPr>
              <w:jc w:val="center"/>
              <w:rPr>
                <w:rFonts w:ascii="宋体" w:hAnsi="宋体" w:cs="宋体"/>
                <w:szCs w:val="21"/>
              </w:rPr>
            </w:pPr>
          </w:p>
        </w:tc>
      </w:tr>
      <w:tr w14:paraId="247F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51F39645">
            <w:pPr>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c>
          <w:tcPr>
            <w:tcW w:w="3166" w:type="dxa"/>
            <w:vAlign w:val="center"/>
          </w:tcPr>
          <w:p w14:paraId="3DA1A592">
            <w:pPr>
              <w:rPr>
                <w:rFonts w:hint="eastAsia" w:ascii="宋体" w:hAnsi="宋体" w:cs="宋体"/>
                <w:szCs w:val="21"/>
              </w:rPr>
            </w:pPr>
            <w:r>
              <w:rPr>
                <w:rFonts w:hint="eastAsia" w:ascii="宋体" w:hAnsi="宋体" w:cs="宋体"/>
                <w:szCs w:val="21"/>
              </w:rPr>
              <w:t>大学生的日常生活劳动</w:t>
            </w:r>
          </w:p>
        </w:tc>
        <w:tc>
          <w:tcPr>
            <w:tcW w:w="1189" w:type="dxa"/>
            <w:vAlign w:val="center"/>
          </w:tcPr>
          <w:p w14:paraId="5AD45E9C">
            <w:pPr>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0010CF6C">
            <w:pPr>
              <w:jc w:val="center"/>
              <w:rPr>
                <w:rFonts w:hint="default" w:ascii="宋体" w:hAnsi="宋体" w:cs="宋体" w:eastAsiaTheme="minorEastAsia"/>
                <w:szCs w:val="21"/>
                <w:lang w:val="en-US" w:eastAsia="zh-CN"/>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113CBF6C">
            <w:pPr>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04E57E86">
            <w:pPr>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665D8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140171F6">
            <w:pPr>
              <w:jc w:val="center"/>
              <w:rPr>
                <w:rFonts w:hint="eastAsia" w:ascii="宋体" w:hAnsi="宋体" w:cs="宋体" w:eastAsiaTheme="minorEastAsia"/>
                <w:szCs w:val="21"/>
                <w:lang w:val="en-US" w:eastAsia="zh-CN"/>
              </w:rPr>
            </w:pPr>
            <w:r>
              <w:rPr>
                <w:rFonts w:hint="eastAsia" w:ascii="宋体" w:hAnsi="宋体" w:cs="宋体"/>
                <w:szCs w:val="21"/>
                <w:lang w:val="en-US" w:eastAsia="zh-CN"/>
              </w:rPr>
              <w:t>5</w:t>
            </w:r>
          </w:p>
        </w:tc>
        <w:tc>
          <w:tcPr>
            <w:tcW w:w="3166" w:type="dxa"/>
            <w:vAlign w:val="center"/>
          </w:tcPr>
          <w:p w14:paraId="23EDD640">
            <w:pPr>
              <w:rPr>
                <w:rFonts w:hint="eastAsia" w:ascii="宋体" w:hAnsi="宋体" w:cs="宋体"/>
                <w:szCs w:val="21"/>
              </w:rPr>
            </w:pPr>
            <w:r>
              <w:rPr>
                <w:rFonts w:hint="eastAsia" w:ascii="宋体" w:hAnsi="宋体" w:cs="宋体"/>
                <w:szCs w:val="21"/>
              </w:rPr>
              <w:t>大学生的</w:t>
            </w:r>
            <w:r>
              <w:rPr>
                <w:rFonts w:hint="eastAsia" w:ascii="宋体" w:hAnsi="宋体" w:cs="宋体"/>
                <w:szCs w:val="21"/>
                <w:lang w:eastAsia="zh-CN"/>
              </w:rPr>
              <w:t>生产</w:t>
            </w:r>
            <w:r>
              <w:rPr>
                <w:rFonts w:hint="eastAsia" w:ascii="宋体" w:hAnsi="宋体" w:cs="宋体"/>
                <w:szCs w:val="21"/>
              </w:rPr>
              <w:t>劳动</w:t>
            </w:r>
          </w:p>
        </w:tc>
        <w:tc>
          <w:tcPr>
            <w:tcW w:w="1189" w:type="dxa"/>
            <w:vAlign w:val="center"/>
          </w:tcPr>
          <w:p w14:paraId="73F4C267">
            <w:pPr>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652A7E8F">
            <w:pPr>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0EA728CB">
            <w:pPr>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75CF5354">
            <w:pPr>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718B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10AF8B4B">
            <w:pPr>
              <w:jc w:val="center"/>
              <w:rPr>
                <w:rFonts w:hint="eastAsia" w:ascii="宋体" w:hAnsi="宋体" w:cs="宋体" w:eastAsiaTheme="minorEastAsia"/>
                <w:szCs w:val="21"/>
                <w:lang w:val="en-US" w:eastAsia="zh-CN"/>
              </w:rPr>
            </w:pPr>
            <w:r>
              <w:rPr>
                <w:rFonts w:hint="eastAsia" w:ascii="宋体" w:hAnsi="宋体" w:cs="宋体"/>
                <w:szCs w:val="21"/>
                <w:lang w:val="en-US" w:eastAsia="zh-CN"/>
              </w:rPr>
              <w:t>6</w:t>
            </w:r>
          </w:p>
        </w:tc>
        <w:tc>
          <w:tcPr>
            <w:tcW w:w="3166" w:type="dxa"/>
            <w:vAlign w:val="center"/>
          </w:tcPr>
          <w:p w14:paraId="78E54EAC">
            <w:pPr>
              <w:rPr>
                <w:rFonts w:hint="eastAsia" w:ascii="宋体" w:hAnsi="宋体" w:cs="宋体"/>
                <w:szCs w:val="21"/>
              </w:rPr>
            </w:pPr>
            <w:r>
              <w:rPr>
                <w:rFonts w:hint="eastAsia" w:ascii="宋体" w:hAnsi="宋体" w:cs="宋体"/>
                <w:szCs w:val="21"/>
              </w:rPr>
              <w:t>大学生</w:t>
            </w:r>
            <w:r>
              <w:rPr>
                <w:rFonts w:hint="eastAsia" w:ascii="宋体" w:hAnsi="宋体" w:cs="宋体"/>
                <w:szCs w:val="21"/>
                <w:lang w:eastAsia="zh-CN"/>
              </w:rPr>
              <w:t>服务性</w:t>
            </w:r>
            <w:r>
              <w:rPr>
                <w:rFonts w:hint="eastAsia" w:ascii="宋体" w:hAnsi="宋体" w:cs="宋体"/>
                <w:szCs w:val="21"/>
              </w:rPr>
              <w:t>劳动</w:t>
            </w:r>
          </w:p>
        </w:tc>
        <w:tc>
          <w:tcPr>
            <w:tcW w:w="1189" w:type="dxa"/>
            <w:vAlign w:val="center"/>
          </w:tcPr>
          <w:p w14:paraId="4BE0902D">
            <w:pPr>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7A5D1384">
            <w:pPr>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58344500">
            <w:pPr>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7C7AABE4">
            <w:pPr>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05CA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11" w:type="dxa"/>
          </w:tcPr>
          <w:p w14:paraId="01350342">
            <w:pPr>
              <w:jc w:val="center"/>
              <w:rPr>
                <w:rFonts w:hint="eastAsia" w:ascii="宋体" w:hAnsi="宋体" w:cs="宋体" w:eastAsiaTheme="minorEastAsia"/>
                <w:szCs w:val="21"/>
                <w:lang w:val="en-US" w:eastAsia="zh-CN"/>
              </w:rPr>
            </w:pPr>
            <w:r>
              <w:rPr>
                <w:rFonts w:hint="eastAsia" w:ascii="宋体" w:hAnsi="宋体" w:cs="宋体"/>
                <w:szCs w:val="21"/>
                <w:lang w:val="en-US" w:eastAsia="zh-CN"/>
              </w:rPr>
              <w:t>7</w:t>
            </w:r>
          </w:p>
        </w:tc>
        <w:tc>
          <w:tcPr>
            <w:tcW w:w="3166" w:type="dxa"/>
            <w:vAlign w:val="center"/>
          </w:tcPr>
          <w:p w14:paraId="635F2483">
            <w:pPr>
              <w:rPr>
                <w:rFonts w:hint="eastAsia" w:ascii="宋体" w:hAnsi="宋体" w:cs="宋体" w:eastAsiaTheme="minorEastAsia"/>
                <w:szCs w:val="21"/>
                <w:lang w:eastAsia="zh-CN"/>
              </w:rPr>
            </w:pPr>
            <w:r>
              <w:rPr>
                <w:rFonts w:hint="eastAsia" w:ascii="宋体" w:hAnsi="宋体" w:cs="宋体"/>
                <w:szCs w:val="21"/>
                <w:lang w:eastAsia="zh-CN"/>
              </w:rPr>
              <w:t>劳动创造美好生活</w:t>
            </w:r>
          </w:p>
        </w:tc>
        <w:tc>
          <w:tcPr>
            <w:tcW w:w="1189" w:type="dxa"/>
            <w:vAlign w:val="center"/>
          </w:tcPr>
          <w:p w14:paraId="39FDFE87">
            <w:pPr>
              <w:jc w:val="center"/>
              <w:rPr>
                <w:rFonts w:hint="eastAsia" w:ascii="宋体" w:hAnsi="宋体" w:cs="宋体"/>
                <w:szCs w:val="21"/>
              </w:rPr>
            </w:pPr>
            <w:r>
              <w:rPr>
                <w:rFonts w:hint="eastAsia" w:ascii="宋体" w:hAnsi="宋体" w:cs="宋体"/>
                <w:szCs w:val="21"/>
              </w:rPr>
              <w:t>目标</w:t>
            </w:r>
            <w:r>
              <w:rPr>
                <w:rFonts w:hint="eastAsia" w:ascii="宋体" w:hAnsi="宋体" w:cs="宋体"/>
                <w:szCs w:val="21"/>
                <w:lang w:val="en-US" w:eastAsia="zh-CN"/>
              </w:rPr>
              <w:t>1、</w:t>
            </w:r>
            <w:r>
              <w:rPr>
                <w:rFonts w:hint="eastAsia" w:ascii="宋体" w:hAnsi="宋体" w:cs="宋体"/>
                <w:szCs w:val="21"/>
              </w:rPr>
              <w:t>2</w:t>
            </w:r>
          </w:p>
        </w:tc>
        <w:tc>
          <w:tcPr>
            <w:tcW w:w="1411" w:type="dxa"/>
            <w:vAlign w:val="center"/>
          </w:tcPr>
          <w:p w14:paraId="3E737146">
            <w:pPr>
              <w:jc w:val="cente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-1</w:t>
            </w:r>
            <w:r>
              <w:rPr>
                <w:rFonts w:hint="eastAsia" w:ascii="宋体" w:hAnsi="宋体" w:cs="宋体"/>
                <w:szCs w:val="21"/>
                <w:lang w:eastAsia="zh-CN"/>
              </w:rPr>
              <w:t>、</w:t>
            </w:r>
            <w:r>
              <w:rPr>
                <w:rFonts w:hint="eastAsia" w:ascii="宋体" w:hAnsi="宋体" w:cs="宋体"/>
                <w:szCs w:val="21"/>
                <w:lang w:val="en-US" w:eastAsia="zh-CN"/>
              </w:rPr>
              <w:t>2-3、8-1</w:t>
            </w:r>
          </w:p>
        </w:tc>
        <w:tc>
          <w:tcPr>
            <w:tcW w:w="850" w:type="dxa"/>
            <w:vAlign w:val="center"/>
          </w:tcPr>
          <w:p w14:paraId="51A40AAF">
            <w:pPr>
              <w:jc w:val="center"/>
              <w:rPr>
                <w:rFonts w:hint="default" w:ascii="宋体" w:hAnsi="宋体" w:cs="宋体"/>
                <w:szCs w:val="21"/>
                <w:lang w:val="en-US" w:eastAsia="zh-CN"/>
              </w:rPr>
            </w:pPr>
            <w:r>
              <w:rPr>
                <w:rFonts w:hint="eastAsia" w:ascii="宋体" w:hAnsi="宋体" w:cs="宋体"/>
                <w:szCs w:val="21"/>
                <w:lang w:val="en-US" w:eastAsia="zh-CN"/>
              </w:rPr>
              <w:t>2</w:t>
            </w:r>
          </w:p>
        </w:tc>
        <w:tc>
          <w:tcPr>
            <w:tcW w:w="709" w:type="dxa"/>
            <w:vAlign w:val="center"/>
          </w:tcPr>
          <w:p w14:paraId="00B62E5D">
            <w:pPr>
              <w:jc w:val="center"/>
              <w:rPr>
                <w:rFonts w:hint="eastAsia" w:ascii="宋体" w:hAnsi="宋体" w:cs="宋体" w:eastAsiaTheme="minorEastAsia"/>
                <w:szCs w:val="21"/>
                <w:lang w:val="en-US" w:eastAsia="zh-CN"/>
              </w:rPr>
            </w:pPr>
            <w:r>
              <w:rPr>
                <w:rFonts w:hint="eastAsia" w:ascii="宋体" w:hAnsi="宋体" w:cs="宋体"/>
                <w:szCs w:val="21"/>
                <w:lang w:val="en-US" w:eastAsia="zh-CN"/>
              </w:rPr>
              <w:t>4</w:t>
            </w:r>
          </w:p>
        </w:tc>
      </w:tr>
      <w:tr w14:paraId="18537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677" w:type="dxa"/>
            <w:gridSpan w:val="4"/>
            <w:vAlign w:val="center"/>
          </w:tcPr>
          <w:p w14:paraId="239FC0FF">
            <w:pPr>
              <w:jc w:val="center"/>
              <w:rPr>
                <w:rFonts w:ascii="宋体" w:hAnsi="宋体" w:cs="宋体"/>
                <w:szCs w:val="21"/>
              </w:rPr>
            </w:pPr>
            <w:r>
              <w:rPr>
                <w:rFonts w:hint="eastAsia" w:ascii="宋体" w:hAnsi="宋体" w:cs="宋体"/>
                <w:szCs w:val="21"/>
              </w:rPr>
              <w:t>合计：</w:t>
            </w:r>
            <w:r>
              <w:rPr>
                <w:rFonts w:hint="eastAsia" w:ascii="宋体" w:hAnsi="宋体" w:cs="宋体"/>
                <w:szCs w:val="21"/>
                <w:lang w:val="en-US" w:eastAsia="zh-CN"/>
              </w:rPr>
              <w:t>32</w:t>
            </w:r>
            <w:r>
              <w:rPr>
                <w:rFonts w:hint="eastAsia" w:ascii="宋体" w:hAnsi="宋体" w:cs="宋体"/>
                <w:szCs w:val="21"/>
              </w:rPr>
              <w:t>学时</w:t>
            </w:r>
          </w:p>
        </w:tc>
        <w:tc>
          <w:tcPr>
            <w:tcW w:w="850" w:type="dxa"/>
            <w:vAlign w:val="center"/>
          </w:tcPr>
          <w:p w14:paraId="6C8ACD47">
            <w:pPr>
              <w:jc w:val="center"/>
              <w:rPr>
                <w:rFonts w:hint="default" w:ascii="宋体" w:hAnsi="宋体" w:cs="宋体" w:eastAsiaTheme="minorEastAsia"/>
                <w:szCs w:val="21"/>
                <w:lang w:val="en-US" w:eastAsia="zh-CN"/>
              </w:rPr>
            </w:pPr>
            <w:r>
              <w:rPr>
                <w:rFonts w:hint="eastAsia" w:ascii="宋体" w:hAnsi="宋体" w:cs="宋体"/>
                <w:szCs w:val="21"/>
                <w:lang w:val="en-US" w:eastAsia="zh-CN"/>
              </w:rPr>
              <w:t>16</w:t>
            </w:r>
          </w:p>
        </w:tc>
        <w:tc>
          <w:tcPr>
            <w:tcW w:w="709" w:type="dxa"/>
          </w:tcPr>
          <w:p w14:paraId="46829303">
            <w:pPr>
              <w:jc w:val="center"/>
              <w:rPr>
                <w:rFonts w:hint="default" w:ascii="宋体" w:hAnsi="宋体" w:cs="宋体" w:eastAsiaTheme="minorEastAsia"/>
                <w:szCs w:val="21"/>
                <w:lang w:val="en-US" w:eastAsia="zh-CN"/>
              </w:rPr>
            </w:pPr>
            <w:r>
              <w:rPr>
                <w:rFonts w:hint="eastAsia" w:ascii="宋体" w:hAnsi="宋体" w:cs="宋体"/>
                <w:szCs w:val="21"/>
                <w:lang w:val="en-US" w:eastAsia="zh-CN"/>
              </w:rPr>
              <w:t>16</w:t>
            </w:r>
          </w:p>
        </w:tc>
      </w:tr>
    </w:tbl>
    <w:p w14:paraId="1EFE4AE1">
      <w:pPr>
        <w:spacing w:line="360" w:lineRule="auto"/>
        <w:ind w:firstLine="562" w:firstLineChars="200"/>
        <w:rPr>
          <w:b/>
          <w:sz w:val="28"/>
          <w:szCs w:val="28"/>
        </w:rPr>
      </w:pPr>
    </w:p>
    <w:p w14:paraId="737D2335">
      <w:pPr>
        <w:spacing w:line="360" w:lineRule="auto"/>
        <w:ind w:firstLine="551" w:firstLineChars="196"/>
        <w:rPr>
          <w:b/>
          <w:sz w:val="28"/>
          <w:szCs w:val="28"/>
        </w:rPr>
      </w:pPr>
      <w:r>
        <w:rPr>
          <w:rFonts w:hint="eastAsia"/>
          <w:b/>
          <w:sz w:val="28"/>
          <w:szCs w:val="28"/>
        </w:rPr>
        <w:t>四、课程实施</w:t>
      </w:r>
    </w:p>
    <w:p w14:paraId="16D7C04E">
      <w:pPr>
        <w:spacing w:line="360" w:lineRule="auto"/>
        <w:ind w:firstLine="480" w:firstLineChars="200"/>
        <w:rPr>
          <w:sz w:val="24"/>
        </w:rPr>
      </w:pPr>
      <w:r>
        <w:rPr>
          <w:rFonts w:hint="eastAsia"/>
          <w:sz w:val="24"/>
          <w:lang w:val="eu-ES"/>
        </w:rPr>
        <w:t>（一）</w:t>
      </w:r>
      <w:r>
        <w:rPr>
          <w:rFonts w:hint="eastAsia"/>
          <w:sz w:val="24"/>
          <w:lang w:val="eu-ES" w:eastAsia="zh-CN"/>
        </w:rPr>
        <w:t>理论部分：</w:t>
      </w:r>
      <w:r>
        <w:rPr>
          <w:rFonts w:hint="eastAsia"/>
          <w:sz w:val="24"/>
        </w:rPr>
        <w:t>积极进行课堂教学改革，采用讲授法、案例教学法、现场教学法等进行教学。充分利用视频、网络等教学手段辅助教学，提高教学的针对性和实效性。</w:t>
      </w:r>
    </w:p>
    <w:p w14:paraId="5B932868">
      <w:pPr>
        <w:spacing w:line="360" w:lineRule="auto"/>
        <w:ind w:firstLine="480" w:firstLineChars="200"/>
        <w:rPr>
          <w:sz w:val="24"/>
          <w:lang w:val="eu-ES"/>
        </w:rPr>
      </w:pPr>
      <w:r>
        <w:rPr>
          <w:rFonts w:hint="eastAsia"/>
          <w:sz w:val="24"/>
        </w:rPr>
        <w:t>（二）</w:t>
      </w:r>
      <w:r>
        <w:rPr>
          <w:rFonts w:hint="eastAsia"/>
          <w:sz w:val="24"/>
          <w:lang w:eastAsia="zh-CN"/>
        </w:rPr>
        <w:t>实践部分：通过大学生日常生活劳动、生产劳动、服务性劳动等实践活动，让学生</w:t>
      </w:r>
      <w:r>
        <w:rPr>
          <w:rFonts w:hint="eastAsia"/>
          <w:sz w:val="24"/>
        </w:rPr>
        <w:t>领会“劳动创造美好生活”的真谛，进一步强化劳动观念、弘扬劳动精神、厚植劳动情怀、激发创新创造</w:t>
      </w:r>
      <w:r>
        <w:rPr>
          <w:rFonts w:hint="eastAsia"/>
          <w:sz w:val="24"/>
          <w:lang w:val="eu-ES"/>
        </w:rPr>
        <w:t>。</w:t>
      </w:r>
    </w:p>
    <w:p w14:paraId="30A7FB08">
      <w:pPr>
        <w:spacing w:line="360" w:lineRule="auto"/>
        <w:ind w:firstLine="480" w:firstLineChars="200"/>
        <w:rPr>
          <w:sz w:val="24"/>
          <w:lang w:val="eu-ES"/>
        </w:rPr>
      </w:pPr>
    </w:p>
    <w:p w14:paraId="62ADEFF8">
      <w:pPr>
        <w:spacing w:line="360" w:lineRule="auto"/>
        <w:ind w:firstLine="482" w:firstLineChars="200"/>
        <w:rPr>
          <w:b/>
          <w:bCs/>
          <w:sz w:val="24"/>
        </w:rPr>
      </w:pPr>
      <w:r>
        <w:rPr>
          <w:rFonts w:hint="eastAsia"/>
          <w:b/>
          <w:bCs/>
          <w:sz w:val="24"/>
        </w:rPr>
        <w:t>主要教学环节质量要求如表所示：</w:t>
      </w:r>
    </w:p>
    <w:tbl>
      <w:tblPr>
        <w:tblStyle w:val="17"/>
        <w:tblW w:w="9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691"/>
        <w:gridCol w:w="6773"/>
      </w:tblGrid>
      <w:tr w14:paraId="3D55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7" w:type="dxa"/>
            <w:gridSpan w:val="2"/>
            <w:tcMar>
              <w:left w:w="28" w:type="dxa"/>
              <w:right w:w="28" w:type="dxa"/>
            </w:tcMar>
            <w:vAlign w:val="center"/>
          </w:tcPr>
          <w:p w14:paraId="18A09BB2">
            <w:pPr>
              <w:jc w:val="center"/>
              <w:rPr>
                <w:rFonts w:ascii="宋体" w:hAnsi="宋体" w:cs="宋体"/>
                <w:b/>
                <w:szCs w:val="21"/>
              </w:rPr>
            </w:pPr>
            <w:r>
              <w:rPr>
                <w:rFonts w:hint="eastAsia" w:ascii="宋体" w:hAnsi="宋体" w:cs="宋体"/>
                <w:b/>
                <w:szCs w:val="21"/>
              </w:rPr>
              <w:t>主要教学环节</w:t>
            </w:r>
          </w:p>
        </w:tc>
        <w:tc>
          <w:tcPr>
            <w:tcW w:w="6773" w:type="dxa"/>
            <w:vAlign w:val="center"/>
          </w:tcPr>
          <w:p w14:paraId="27E49A69">
            <w:pPr>
              <w:jc w:val="center"/>
              <w:rPr>
                <w:rFonts w:ascii="宋体" w:hAnsi="宋体" w:cs="宋体"/>
                <w:b/>
                <w:szCs w:val="21"/>
              </w:rPr>
            </w:pPr>
            <w:r>
              <w:rPr>
                <w:rFonts w:hint="eastAsia" w:ascii="宋体" w:hAnsi="宋体" w:cs="宋体"/>
                <w:b/>
                <w:szCs w:val="21"/>
              </w:rPr>
              <w:t>质量要求</w:t>
            </w:r>
          </w:p>
        </w:tc>
      </w:tr>
      <w:tr w14:paraId="669E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1FB8306">
            <w:pPr>
              <w:jc w:val="center"/>
              <w:rPr>
                <w:rFonts w:ascii="宋体" w:hAnsi="宋体" w:cs="宋体"/>
                <w:szCs w:val="21"/>
              </w:rPr>
            </w:pPr>
            <w:r>
              <w:rPr>
                <w:rFonts w:hint="eastAsia" w:ascii="宋体" w:hAnsi="宋体" w:cs="宋体"/>
                <w:szCs w:val="21"/>
              </w:rPr>
              <w:t>1</w:t>
            </w:r>
          </w:p>
        </w:tc>
        <w:tc>
          <w:tcPr>
            <w:tcW w:w="1691" w:type="dxa"/>
            <w:tcMar>
              <w:left w:w="28" w:type="dxa"/>
              <w:right w:w="28" w:type="dxa"/>
            </w:tcMar>
            <w:vAlign w:val="center"/>
          </w:tcPr>
          <w:p w14:paraId="50DEF552">
            <w:pPr>
              <w:jc w:val="center"/>
              <w:rPr>
                <w:rFonts w:ascii="宋体" w:hAnsi="宋体" w:cs="宋体"/>
                <w:szCs w:val="21"/>
              </w:rPr>
            </w:pPr>
            <w:r>
              <w:rPr>
                <w:rFonts w:hint="eastAsia" w:ascii="宋体" w:hAnsi="宋体" w:cs="宋体"/>
                <w:szCs w:val="21"/>
              </w:rPr>
              <w:t>备课</w:t>
            </w:r>
          </w:p>
        </w:tc>
        <w:tc>
          <w:tcPr>
            <w:tcW w:w="6773" w:type="dxa"/>
            <w:vAlign w:val="center"/>
          </w:tcPr>
          <w:tbl>
            <w:tblPr>
              <w:tblStyle w:val="17"/>
              <w:tblpPr w:leftFromText="180" w:rightFromText="180" w:vertAnchor="text" w:horzAnchor="page" w:tblpX="1740" w:tblpY="-879"/>
              <w:tblOverlap w:val="never"/>
              <w:tblW w:w="6817" w:type="dxa"/>
              <w:tblInd w:w="0" w:type="dxa"/>
              <w:tblLayout w:type="fixed"/>
              <w:tblCellMar>
                <w:top w:w="0" w:type="dxa"/>
                <w:left w:w="108" w:type="dxa"/>
                <w:bottom w:w="0" w:type="dxa"/>
                <w:right w:w="108" w:type="dxa"/>
              </w:tblCellMar>
            </w:tblPr>
            <w:tblGrid>
              <w:gridCol w:w="6817"/>
            </w:tblGrid>
            <w:tr w14:paraId="11BB7294">
              <w:tblPrEx>
                <w:tblCellMar>
                  <w:top w:w="0" w:type="dxa"/>
                  <w:left w:w="108" w:type="dxa"/>
                  <w:bottom w:w="0" w:type="dxa"/>
                  <w:right w:w="108" w:type="dxa"/>
                </w:tblCellMar>
              </w:tblPrEx>
              <w:trPr>
                <w:trHeight w:val="1956" w:hRule="atLeast"/>
              </w:trPr>
              <w:tc>
                <w:tcPr>
                  <w:tcW w:w="6817" w:type="dxa"/>
                  <w:vAlign w:val="center"/>
                </w:tcPr>
                <w:p w14:paraId="625F9F56">
                  <w:pPr>
                    <w:spacing w:line="276" w:lineRule="auto"/>
                    <w:rPr>
                      <w:rFonts w:ascii="宋体" w:hAnsi="宋体" w:cs="宋体"/>
                      <w:szCs w:val="21"/>
                    </w:rPr>
                  </w:pPr>
                  <w:r>
                    <w:rPr>
                      <w:rFonts w:hint="eastAsia" w:ascii="宋体" w:hAnsi="宋体" w:cs="宋体"/>
                      <w:szCs w:val="21"/>
                    </w:rPr>
                    <w:t>（1）掌握本课程教学大纲内容，严格按照教学大纲要求进行课程教学内容的组织。</w:t>
                  </w:r>
                </w:p>
                <w:p w14:paraId="1C91D538">
                  <w:pPr>
                    <w:spacing w:line="276" w:lineRule="auto"/>
                    <w:rPr>
                      <w:rFonts w:ascii="宋体" w:hAnsi="宋体" w:cs="宋体"/>
                      <w:szCs w:val="21"/>
                    </w:rPr>
                  </w:pPr>
                  <w:r>
                    <w:rPr>
                      <w:rFonts w:hint="eastAsia" w:ascii="宋体" w:hAnsi="宋体" w:cs="宋体"/>
                      <w:szCs w:val="21"/>
                    </w:rPr>
                    <w:t>（2）熟悉教材各章节，借助专业书籍资料，并依据教学大纲编写授课计划，编写每次授课的教案。</w:t>
                  </w:r>
                </w:p>
                <w:p w14:paraId="2AF5992E">
                  <w:pPr>
                    <w:spacing w:line="276" w:lineRule="auto"/>
                    <w:rPr>
                      <w:rFonts w:ascii="宋体" w:hAnsi="宋体" w:cs="宋体"/>
                      <w:szCs w:val="21"/>
                    </w:rPr>
                  </w:pPr>
                  <w:r>
                    <w:rPr>
                      <w:rFonts w:hint="eastAsia" w:ascii="宋体" w:hAnsi="宋体" w:cs="宋体"/>
                      <w:szCs w:val="21"/>
                    </w:rPr>
                    <w:t>（3）根据各部分教学内容，构思授课思路、技巧，选择合适的教学方法。</w:t>
                  </w:r>
                </w:p>
              </w:tc>
            </w:tr>
          </w:tbl>
          <w:p w14:paraId="217A4230">
            <w:pPr>
              <w:rPr>
                <w:rFonts w:ascii="宋体" w:hAnsi="宋体" w:cs="宋体"/>
                <w:szCs w:val="21"/>
              </w:rPr>
            </w:pPr>
          </w:p>
        </w:tc>
      </w:tr>
      <w:tr w14:paraId="743E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4B41C0BE">
            <w:pPr>
              <w:jc w:val="center"/>
              <w:rPr>
                <w:rFonts w:ascii="宋体" w:hAnsi="宋体" w:cs="宋体"/>
                <w:szCs w:val="21"/>
              </w:rPr>
            </w:pPr>
            <w:r>
              <w:rPr>
                <w:rFonts w:hint="eastAsia" w:ascii="宋体" w:hAnsi="宋体" w:cs="宋体"/>
                <w:szCs w:val="21"/>
              </w:rPr>
              <w:t>2</w:t>
            </w:r>
          </w:p>
        </w:tc>
        <w:tc>
          <w:tcPr>
            <w:tcW w:w="1691" w:type="dxa"/>
            <w:tcMar>
              <w:left w:w="28" w:type="dxa"/>
              <w:right w:w="28" w:type="dxa"/>
            </w:tcMar>
            <w:vAlign w:val="center"/>
          </w:tcPr>
          <w:p w14:paraId="4E93F2AB">
            <w:pPr>
              <w:jc w:val="center"/>
              <w:rPr>
                <w:rFonts w:hint="eastAsia" w:ascii="宋体" w:hAnsi="宋体" w:cs="宋体" w:eastAsiaTheme="minorEastAsia"/>
                <w:szCs w:val="21"/>
                <w:lang w:eastAsia="zh-CN"/>
              </w:rPr>
            </w:pPr>
            <w:r>
              <w:rPr>
                <w:rFonts w:hint="eastAsia" w:ascii="宋体" w:hAnsi="宋体" w:cs="宋体"/>
                <w:szCs w:val="21"/>
                <w:lang w:eastAsia="zh-CN"/>
              </w:rPr>
              <w:t>教学</w:t>
            </w:r>
          </w:p>
        </w:tc>
        <w:tc>
          <w:tcPr>
            <w:tcW w:w="6773" w:type="dxa"/>
            <w:vAlign w:val="center"/>
          </w:tcPr>
          <w:p w14:paraId="67E17F46">
            <w:pPr>
              <w:spacing w:line="276" w:lineRule="auto"/>
              <w:rPr>
                <w:rFonts w:ascii="宋体" w:hAnsi="宋体" w:cs="宋体"/>
                <w:szCs w:val="21"/>
              </w:rPr>
            </w:pPr>
            <w:r>
              <w:rPr>
                <w:rFonts w:hint="eastAsia" w:ascii="宋体" w:hAnsi="宋体" w:cs="宋体"/>
                <w:szCs w:val="21"/>
              </w:rPr>
              <w:t>（1）采用讲授法、案例教学法、现场教学法等进行教学。</w:t>
            </w:r>
          </w:p>
          <w:p w14:paraId="1E8A6629">
            <w:pPr>
              <w:spacing w:line="276" w:lineRule="auto"/>
              <w:rPr>
                <w:rFonts w:ascii="宋体" w:hAnsi="宋体" w:cs="宋体"/>
                <w:szCs w:val="21"/>
              </w:rPr>
            </w:pPr>
            <w:r>
              <w:rPr>
                <w:rFonts w:hint="eastAsia" w:ascii="宋体" w:hAnsi="宋体" w:cs="宋体"/>
                <w:szCs w:val="21"/>
              </w:rPr>
              <w:t>（2）充分利用视频等教学手段辅助教学，提高教学的针对性和实效性。</w:t>
            </w:r>
          </w:p>
          <w:p w14:paraId="1DF791D4">
            <w:pPr>
              <w:spacing w:line="276" w:lineRule="auto"/>
              <w:rPr>
                <w:rFonts w:ascii="宋体" w:hAnsi="宋体" w:cs="宋体"/>
                <w:szCs w:val="21"/>
              </w:rPr>
            </w:pPr>
            <w:r>
              <w:rPr>
                <w:rFonts w:hint="eastAsia" w:ascii="宋体" w:hAnsi="宋体" w:cs="宋体"/>
                <w:szCs w:val="21"/>
              </w:rPr>
              <w:t>（3）表达方式应能便于学生理解、接受，力求形象生动，使学生在掌握知识的过程中，保持较为浓厚的学习兴趣。</w:t>
            </w:r>
          </w:p>
        </w:tc>
      </w:tr>
      <w:tr w14:paraId="0218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61170882">
            <w:pPr>
              <w:jc w:val="center"/>
              <w:rPr>
                <w:rFonts w:ascii="宋体" w:hAnsi="宋体" w:cs="宋体"/>
                <w:szCs w:val="21"/>
              </w:rPr>
            </w:pPr>
            <w:r>
              <w:rPr>
                <w:rFonts w:hint="eastAsia" w:ascii="宋体" w:hAnsi="宋体" w:cs="宋体"/>
                <w:szCs w:val="21"/>
              </w:rPr>
              <w:t>3</w:t>
            </w:r>
          </w:p>
        </w:tc>
        <w:tc>
          <w:tcPr>
            <w:tcW w:w="1691" w:type="dxa"/>
            <w:tcMar>
              <w:left w:w="28" w:type="dxa"/>
              <w:right w:w="28" w:type="dxa"/>
            </w:tcMar>
            <w:vAlign w:val="center"/>
          </w:tcPr>
          <w:p w14:paraId="14881FD9">
            <w:pPr>
              <w:jc w:val="center"/>
              <w:rPr>
                <w:rFonts w:ascii="宋体" w:hAnsi="宋体" w:cs="宋体"/>
                <w:szCs w:val="21"/>
              </w:rPr>
            </w:pPr>
            <w:r>
              <w:rPr>
                <w:rFonts w:hint="eastAsia" w:ascii="宋体" w:hAnsi="宋体" w:cs="宋体"/>
                <w:szCs w:val="21"/>
              </w:rPr>
              <w:t>作业布置与批改</w:t>
            </w:r>
          </w:p>
        </w:tc>
        <w:tc>
          <w:tcPr>
            <w:tcW w:w="6773" w:type="dxa"/>
            <w:vAlign w:val="center"/>
          </w:tcPr>
          <w:p w14:paraId="66228493">
            <w:pPr>
              <w:spacing w:line="276" w:lineRule="auto"/>
              <w:rPr>
                <w:rFonts w:ascii="宋体" w:hAnsi="宋体" w:cs="宋体"/>
                <w:szCs w:val="21"/>
              </w:rPr>
            </w:pPr>
            <w:r>
              <w:rPr>
                <w:rFonts w:hint="eastAsia" w:ascii="宋体" w:hAnsi="宋体" w:cs="宋体"/>
                <w:szCs w:val="21"/>
              </w:rPr>
              <w:t>学生必须完成规定数量的作业，作业必须达到以下基本要求：</w:t>
            </w:r>
          </w:p>
          <w:p w14:paraId="78640B81">
            <w:pPr>
              <w:spacing w:line="276" w:lineRule="auto"/>
              <w:rPr>
                <w:rFonts w:ascii="宋体" w:hAnsi="宋体" w:cs="宋体"/>
                <w:szCs w:val="21"/>
              </w:rPr>
            </w:pPr>
            <w:r>
              <w:rPr>
                <w:rFonts w:hint="eastAsia" w:ascii="宋体" w:hAnsi="宋体" w:cs="宋体"/>
                <w:szCs w:val="21"/>
              </w:rPr>
              <w:t>（1）按时按量完成作业，不缺交，不抄袭。</w:t>
            </w:r>
          </w:p>
          <w:p w14:paraId="60EF473D">
            <w:pPr>
              <w:spacing w:line="276" w:lineRule="auto"/>
              <w:rPr>
                <w:rFonts w:ascii="宋体" w:hAnsi="宋体" w:cs="宋体"/>
                <w:szCs w:val="21"/>
              </w:rPr>
            </w:pPr>
            <w:r>
              <w:rPr>
                <w:rFonts w:hint="eastAsia" w:ascii="宋体" w:hAnsi="宋体" w:cs="宋体"/>
                <w:szCs w:val="21"/>
              </w:rPr>
              <w:t>（2）书写规范、清晰。</w:t>
            </w:r>
          </w:p>
          <w:p w14:paraId="1CEF5BEB">
            <w:pPr>
              <w:spacing w:line="276" w:lineRule="auto"/>
              <w:rPr>
                <w:rFonts w:ascii="宋体" w:hAnsi="宋体" w:cs="宋体"/>
                <w:szCs w:val="21"/>
              </w:rPr>
            </w:pPr>
            <w:r>
              <w:rPr>
                <w:rFonts w:hint="eastAsia" w:ascii="宋体" w:hAnsi="宋体" w:cs="宋体"/>
                <w:szCs w:val="21"/>
              </w:rPr>
              <w:t xml:space="preserve">（3）团队作业需人人参与。 </w:t>
            </w:r>
          </w:p>
          <w:p w14:paraId="31CA5E4A">
            <w:pPr>
              <w:spacing w:line="276" w:lineRule="auto"/>
              <w:rPr>
                <w:rFonts w:ascii="宋体" w:hAnsi="宋体" w:cs="宋体"/>
                <w:szCs w:val="21"/>
              </w:rPr>
            </w:pPr>
            <w:r>
              <w:rPr>
                <w:rFonts w:hint="eastAsia" w:ascii="宋体" w:hAnsi="宋体" w:cs="宋体"/>
                <w:szCs w:val="21"/>
              </w:rPr>
              <w:t>教师批改和讲评作业要求如下：</w:t>
            </w:r>
          </w:p>
          <w:p w14:paraId="604960BA">
            <w:pPr>
              <w:spacing w:line="276" w:lineRule="auto"/>
              <w:rPr>
                <w:rFonts w:ascii="宋体" w:hAnsi="宋体" w:cs="宋体"/>
                <w:szCs w:val="21"/>
              </w:rPr>
            </w:pPr>
            <w:r>
              <w:rPr>
                <w:rFonts w:hint="eastAsia" w:ascii="宋体" w:hAnsi="宋体" w:cs="宋体"/>
                <w:szCs w:val="21"/>
              </w:rPr>
              <w:t>（1）学生的作业要按时全部批改，并及时进行讲评。</w:t>
            </w:r>
          </w:p>
          <w:p w14:paraId="30FF59BA">
            <w:pPr>
              <w:spacing w:line="276" w:lineRule="auto"/>
              <w:rPr>
                <w:rFonts w:ascii="宋体" w:hAnsi="宋体" w:cs="宋体"/>
                <w:szCs w:val="21"/>
              </w:rPr>
            </w:pPr>
            <w:r>
              <w:rPr>
                <w:rFonts w:hint="eastAsia" w:ascii="宋体" w:hAnsi="宋体" w:cs="宋体"/>
                <w:szCs w:val="21"/>
              </w:rPr>
              <w:t>（2）教师批改和讲评作业要认真、细致，按百分制评定成绩。</w:t>
            </w:r>
          </w:p>
          <w:p w14:paraId="3F510BB0">
            <w:pPr>
              <w:spacing w:line="276" w:lineRule="auto"/>
              <w:rPr>
                <w:rFonts w:ascii="宋体" w:hAnsi="宋体" w:cs="宋体"/>
                <w:szCs w:val="21"/>
              </w:rPr>
            </w:pPr>
            <w:r>
              <w:rPr>
                <w:rFonts w:hint="eastAsia" w:ascii="宋体" w:hAnsi="宋体" w:cs="宋体"/>
                <w:szCs w:val="21"/>
              </w:rPr>
              <w:t>（3）学生作业的平均成绩应作为本课程总评成绩中的重要组成部分。</w:t>
            </w:r>
          </w:p>
        </w:tc>
      </w:tr>
      <w:tr w14:paraId="1DFE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10534752">
            <w:pPr>
              <w:jc w:val="center"/>
              <w:rPr>
                <w:rFonts w:ascii="宋体" w:hAnsi="宋体" w:cs="宋体"/>
                <w:szCs w:val="21"/>
              </w:rPr>
            </w:pPr>
            <w:r>
              <w:rPr>
                <w:rFonts w:hint="eastAsia" w:ascii="宋体" w:hAnsi="宋体" w:cs="宋体"/>
                <w:szCs w:val="21"/>
              </w:rPr>
              <w:t>4</w:t>
            </w:r>
          </w:p>
        </w:tc>
        <w:tc>
          <w:tcPr>
            <w:tcW w:w="1691" w:type="dxa"/>
            <w:tcMar>
              <w:left w:w="28" w:type="dxa"/>
              <w:right w:w="28" w:type="dxa"/>
            </w:tcMar>
            <w:vAlign w:val="center"/>
          </w:tcPr>
          <w:p w14:paraId="6A9643AC">
            <w:pPr>
              <w:jc w:val="center"/>
              <w:rPr>
                <w:rFonts w:ascii="宋体" w:hAnsi="宋体" w:cs="宋体"/>
                <w:szCs w:val="21"/>
              </w:rPr>
            </w:pPr>
            <w:r>
              <w:rPr>
                <w:rFonts w:hint="eastAsia" w:ascii="宋体" w:hAnsi="宋体" w:cs="宋体"/>
                <w:szCs w:val="21"/>
              </w:rPr>
              <w:t>课外答疑</w:t>
            </w:r>
          </w:p>
        </w:tc>
        <w:tc>
          <w:tcPr>
            <w:tcW w:w="6773" w:type="dxa"/>
            <w:vAlign w:val="center"/>
          </w:tcPr>
          <w:p w14:paraId="0857F8D1">
            <w:pPr>
              <w:rPr>
                <w:rFonts w:ascii="宋体" w:hAnsi="宋体" w:cs="宋体"/>
                <w:szCs w:val="21"/>
              </w:rPr>
            </w:pPr>
            <w:r>
              <w:rPr>
                <w:rFonts w:hint="eastAsia" w:ascii="宋体" w:hAnsi="宋体" w:cs="宋体"/>
                <w:szCs w:val="21"/>
              </w:rPr>
              <w:t>为了解学生的学习情况，帮助学生更好地理解和消化所学知识、改进学习方法和思维方式，培养其独立思考问题的能力，任课教师需每周安排一定时间进行课外答疑与辅导。</w:t>
            </w:r>
          </w:p>
        </w:tc>
      </w:tr>
      <w:tr w14:paraId="6CF7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A7CD9F2">
            <w:pPr>
              <w:jc w:val="center"/>
              <w:rPr>
                <w:rFonts w:ascii="宋体" w:hAnsi="宋体" w:cs="宋体"/>
                <w:szCs w:val="21"/>
              </w:rPr>
            </w:pPr>
            <w:r>
              <w:rPr>
                <w:rFonts w:hint="eastAsia" w:ascii="宋体" w:hAnsi="宋体" w:cs="宋体"/>
                <w:szCs w:val="21"/>
              </w:rPr>
              <w:t>5</w:t>
            </w:r>
          </w:p>
        </w:tc>
        <w:tc>
          <w:tcPr>
            <w:tcW w:w="1691" w:type="dxa"/>
            <w:tcMar>
              <w:left w:w="28" w:type="dxa"/>
              <w:right w:w="28" w:type="dxa"/>
            </w:tcMar>
            <w:vAlign w:val="center"/>
          </w:tcPr>
          <w:p w14:paraId="489EB308">
            <w:pPr>
              <w:jc w:val="center"/>
              <w:rPr>
                <w:rFonts w:ascii="宋体" w:hAnsi="宋体" w:cs="宋体"/>
                <w:szCs w:val="21"/>
              </w:rPr>
            </w:pPr>
            <w:r>
              <w:rPr>
                <w:rFonts w:hint="eastAsia" w:ascii="宋体" w:hAnsi="宋体" w:cs="宋体"/>
                <w:szCs w:val="21"/>
              </w:rPr>
              <w:t>成绩考核</w:t>
            </w:r>
          </w:p>
        </w:tc>
        <w:tc>
          <w:tcPr>
            <w:tcW w:w="6773" w:type="dxa"/>
            <w:vAlign w:val="center"/>
          </w:tcPr>
          <w:p w14:paraId="7C8B2FD7">
            <w:pPr>
              <w:spacing w:line="276" w:lineRule="auto"/>
              <w:rPr>
                <w:rFonts w:ascii="宋体" w:hAnsi="宋体" w:cs="宋体"/>
                <w:szCs w:val="21"/>
              </w:rPr>
            </w:pPr>
            <w:r>
              <w:rPr>
                <w:rFonts w:hint="eastAsia" w:ascii="宋体" w:hAnsi="宋体" w:cs="宋体"/>
                <w:szCs w:val="21"/>
              </w:rPr>
              <w:t>本课程考核的方式考查，随堂进行。有下列情况之一者，总评成绩为不及格：</w:t>
            </w:r>
          </w:p>
          <w:p w14:paraId="6C67DF32">
            <w:pPr>
              <w:spacing w:line="276" w:lineRule="auto"/>
              <w:rPr>
                <w:rFonts w:ascii="宋体" w:hAnsi="宋体" w:cs="宋体"/>
                <w:szCs w:val="21"/>
              </w:rPr>
            </w:pPr>
            <w:r>
              <w:rPr>
                <w:rFonts w:hint="eastAsia" w:ascii="宋体" w:hAnsi="宋体" w:cs="宋体"/>
                <w:szCs w:val="21"/>
              </w:rPr>
              <w:t>（1）缺交作业次数达1/3以上者。</w:t>
            </w:r>
          </w:p>
          <w:p w14:paraId="4BD61954">
            <w:pPr>
              <w:spacing w:line="276" w:lineRule="auto"/>
              <w:rPr>
                <w:rFonts w:ascii="宋体" w:hAnsi="宋体" w:cs="宋体"/>
                <w:szCs w:val="21"/>
              </w:rPr>
            </w:pPr>
            <w:r>
              <w:rPr>
                <w:rFonts w:hint="eastAsia" w:ascii="宋体" w:hAnsi="宋体" w:cs="宋体"/>
                <w:szCs w:val="21"/>
              </w:rPr>
              <w:t>（2）缺课次数达本学期总授课学时的1/3以上者。</w:t>
            </w:r>
          </w:p>
        </w:tc>
      </w:tr>
    </w:tbl>
    <w:p w14:paraId="1A54A158">
      <w:pPr>
        <w:spacing w:line="360" w:lineRule="auto"/>
        <w:ind w:firstLine="562" w:firstLineChars="200"/>
        <w:rPr>
          <w:b/>
          <w:sz w:val="28"/>
          <w:szCs w:val="28"/>
        </w:rPr>
      </w:pPr>
    </w:p>
    <w:p w14:paraId="1D016B67">
      <w:pPr>
        <w:spacing w:line="360" w:lineRule="auto"/>
        <w:ind w:firstLine="551" w:firstLineChars="196"/>
        <w:rPr>
          <w:b/>
          <w:sz w:val="28"/>
          <w:szCs w:val="28"/>
        </w:rPr>
      </w:pPr>
      <w:r>
        <w:rPr>
          <w:rFonts w:hint="eastAsia"/>
          <w:b/>
          <w:sz w:val="28"/>
          <w:szCs w:val="28"/>
        </w:rPr>
        <w:t>五、课程考核</w:t>
      </w:r>
    </w:p>
    <w:p w14:paraId="003BDCC6">
      <w:pPr>
        <w:spacing w:line="360" w:lineRule="auto"/>
        <w:ind w:firstLine="480" w:firstLineChars="200"/>
        <w:rPr>
          <w:rFonts w:ascii="宋体"/>
          <w:sz w:val="24"/>
          <w:szCs w:val="22"/>
        </w:rPr>
      </w:pPr>
      <w:r>
        <w:rPr>
          <w:rFonts w:hint="eastAsia" w:ascii="宋体" w:hAnsi="宋体"/>
          <w:sz w:val="24"/>
          <w:szCs w:val="22"/>
        </w:rPr>
        <w:t>（一）课程考核方式为考查，考查依据为学生课堂表现、作业及期末</w:t>
      </w:r>
      <w:r>
        <w:rPr>
          <w:rFonts w:hint="eastAsia" w:ascii="宋体" w:hAnsi="宋体"/>
          <w:sz w:val="24"/>
          <w:szCs w:val="22"/>
          <w:lang w:eastAsia="zh-CN"/>
        </w:rPr>
        <w:t>作品</w:t>
      </w:r>
      <w:r>
        <w:rPr>
          <w:rFonts w:hint="eastAsia" w:ascii="宋体" w:hAnsi="宋体"/>
          <w:sz w:val="24"/>
          <w:szCs w:val="22"/>
        </w:rPr>
        <w:t>。</w:t>
      </w:r>
    </w:p>
    <w:p w14:paraId="36473439">
      <w:pPr>
        <w:spacing w:line="360" w:lineRule="auto"/>
        <w:ind w:firstLine="480" w:firstLineChars="200"/>
        <w:rPr>
          <w:rFonts w:ascii="宋体"/>
          <w:sz w:val="24"/>
          <w:szCs w:val="22"/>
        </w:rPr>
      </w:pPr>
      <w:r>
        <w:rPr>
          <w:rFonts w:hint="eastAsia" w:ascii="宋体" w:hAnsi="宋体"/>
          <w:sz w:val="24"/>
          <w:szCs w:val="22"/>
        </w:rPr>
        <w:t>（二）课程总评成绩</w:t>
      </w:r>
      <w:r>
        <w:rPr>
          <w:rFonts w:ascii="宋体" w:hAnsi="宋体"/>
          <w:sz w:val="24"/>
          <w:szCs w:val="22"/>
        </w:rPr>
        <w:t>=</w:t>
      </w:r>
      <w:r>
        <w:rPr>
          <w:rFonts w:hint="eastAsia" w:ascii="宋体" w:hAnsi="宋体"/>
          <w:sz w:val="24"/>
          <w:szCs w:val="22"/>
          <w:lang w:eastAsia="zh-CN"/>
        </w:rPr>
        <w:t>平时</w:t>
      </w:r>
      <w:r>
        <w:rPr>
          <w:rFonts w:hint="eastAsia" w:ascii="宋体" w:hAnsi="宋体"/>
          <w:sz w:val="24"/>
          <w:szCs w:val="22"/>
        </w:rPr>
        <w:t>表现</w:t>
      </w:r>
      <w:r>
        <w:rPr>
          <w:rFonts w:hint="eastAsia" w:ascii="宋体" w:hAnsi="宋体"/>
          <w:sz w:val="24"/>
          <w:szCs w:val="22"/>
          <w:lang w:val="en-US" w:eastAsia="zh-CN"/>
        </w:rPr>
        <w:t>20%</w:t>
      </w:r>
      <w:r>
        <w:rPr>
          <w:rFonts w:ascii="宋体" w:hAnsi="宋体"/>
          <w:sz w:val="24"/>
          <w:szCs w:val="22"/>
        </w:rPr>
        <w:t>+</w:t>
      </w:r>
      <w:r>
        <w:rPr>
          <w:rFonts w:hint="eastAsia" w:ascii="宋体" w:hAnsi="宋体"/>
          <w:sz w:val="24"/>
          <w:szCs w:val="22"/>
          <w:lang w:eastAsia="zh-CN"/>
        </w:rPr>
        <w:t>实践</w:t>
      </w:r>
      <w:r>
        <w:rPr>
          <w:rFonts w:hint="eastAsia" w:ascii="宋体" w:hAnsi="宋体"/>
          <w:sz w:val="24"/>
          <w:szCs w:val="22"/>
        </w:rPr>
        <w:t>作业</w:t>
      </w:r>
      <w:r>
        <w:rPr>
          <w:rFonts w:hint="eastAsia" w:ascii="宋体" w:hAnsi="宋体"/>
          <w:sz w:val="24"/>
          <w:szCs w:val="22"/>
          <w:lang w:val="en-US" w:eastAsia="zh-CN"/>
        </w:rPr>
        <w:t>6</w:t>
      </w:r>
      <w:r>
        <w:rPr>
          <w:rFonts w:ascii="宋体"/>
          <w:sz w:val="24"/>
          <w:szCs w:val="22"/>
        </w:rPr>
        <w:t>0</w:t>
      </w:r>
      <w:r>
        <w:rPr>
          <w:rFonts w:ascii="宋体" w:hAnsi="宋体"/>
          <w:sz w:val="24"/>
          <w:szCs w:val="22"/>
        </w:rPr>
        <w:t>% +</w:t>
      </w:r>
      <w:r>
        <w:rPr>
          <w:rFonts w:hint="eastAsia" w:ascii="宋体" w:hAnsi="宋体"/>
          <w:sz w:val="24"/>
          <w:szCs w:val="22"/>
        </w:rPr>
        <w:t>期末</w:t>
      </w:r>
      <w:r>
        <w:rPr>
          <w:rFonts w:hint="eastAsia" w:ascii="宋体" w:hAnsi="宋体"/>
          <w:sz w:val="24"/>
          <w:szCs w:val="22"/>
          <w:lang w:eastAsia="zh-CN"/>
        </w:rPr>
        <w:t>考核</w:t>
      </w:r>
      <w:r>
        <w:rPr>
          <w:rFonts w:hint="eastAsia" w:ascii="宋体" w:hAnsi="宋体"/>
          <w:sz w:val="24"/>
          <w:szCs w:val="22"/>
          <w:lang w:val="en-US" w:eastAsia="zh-CN"/>
        </w:rPr>
        <w:t>2</w:t>
      </w:r>
      <w:r>
        <w:rPr>
          <w:rFonts w:ascii="宋体" w:hAnsi="宋体"/>
          <w:sz w:val="24"/>
          <w:szCs w:val="22"/>
        </w:rPr>
        <w:t>0%</w:t>
      </w:r>
      <w:r>
        <w:rPr>
          <w:rFonts w:hint="eastAsia" w:ascii="宋体" w:hAnsi="宋体"/>
          <w:sz w:val="24"/>
          <w:szCs w:val="22"/>
        </w:rPr>
        <w:t>。</w:t>
      </w:r>
    </w:p>
    <w:tbl>
      <w:tblPr>
        <w:tblStyle w:val="17"/>
        <w:tblpPr w:leftFromText="180" w:rightFromText="180" w:vertAnchor="text" w:horzAnchor="page" w:tblpX="1483" w:tblpY="458"/>
        <w:tblOverlap w:val="never"/>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4"/>
        <w:gridCol w:w="709"/>
        <w:gridCol w:w="2693"/>
        <w:gridCol w:w="1276"/>
        <w:gridCol w:w="1276"/>
        <w:gridCol w:w="1276"/>
      </w:tblGrid>
      <w:tr w14:paraId="42EE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shd w:val="clear" w:color="auto" w:fill="FFFFFF"/>
            <w:tcMar>
              <w:left w:w="57" w:type="dxa"/>
              <w:right w:w="57" w:type="dxa"/>
            </w:tcMar>
            <w:vAlign w:val="center"/>
          </w:tcPr>
          <w:p w14:paraId="00FA0034">
            <w:pPr>
              <w:jc w:val="center"/>
              <w:rPr>
                <w:rFonts w:ascii="宋体"/>
                <w:b/>
              </w:rPr>
            </w:pPr>
            <w:r>
              <w:rPr>
                <w:rFonts w:hint="eastAsia" w:ascii="宋体" w:hAnsi="宋体"/>
                <w:b/>
              </w:rPr>
              <w:t>成绩组成</w:t>
            </w:r>
          </w:p>
        </w:tc>
        <w:tc>
          <w:tcPr>
            <w:tcW w:w="1134" w:type="dxa"/>
            <w:shd w:val="clear" w:color="auto" w:fill="FFFFFF"/>
            <w:vAlign w:val="center"/>
          </w:tcPr>
          <w:p w14:paraId="1CD5C10C">
            <w:pPr>
              <w:jc w:val="center"/>
              <w:rPr>
                <w:rFonts w:ascii="宋体" w:hAnsi="宋体"/>
                <w:b/>
              </w:rPr>
            </w:pPr>
            <w:r>
              <w:rPr>
                <w:rFonts w:hint="eastAsia" w:ascii="宋体" w:hAnsi="宋体"/>
                <w:b/>
              </w:rPr>
              <w:t>考核</w:t>
            </w:r>
            <w:r>
              <w:rPr>
                <w:rFonts w:ascii="宋体" w:hAnsi="宋体"/>
                <w:b/>
              </w:rPr>
              <w:t>/</w:t>
            </w:r>
          </w:p>
          <w:p w14:paraId="4B115D30">
            <w:pPr>
              <w:jc w:val="center"/>
              <w:rPr>
                <w:rFonts w:ascii="宋体"/>
                <w:b/>
              </w:rPr>
            </w:pPr>
            <w:r>
              <w:rPr>
                <w:rFonts w:hint="eastAsia" w:ascii="宋体" w:hAnsi="宋体"/>
                <w:b/>
              </w:rPr>
              <w:t>评价环节</w:t>
            </w:r>
          </w:p>
        </w:tc>
        <w:tc>
          <w:tcPr>
            <w:tcW w:w="709" w:type="dxa"/>
            <w:shd w:val="clear" w:color="auto" w:fill="FFFFFF"/>
            <w:vAlign w:val="center"/>
          </w:tcPr>
          <w:p w14:paraId="3FDBBF0B">
            <w:pPr>
              <w:jc w:val="center"/>
              <w:rPr>
                <w:rFonts w:ascii="宋体"/>
                <w:b/>
              </w:rPr>
            </w:pPr>
            <w:r>
              <w:rPr>
                <w:rFonts w:hint="eastAsia" w:ascii="宋体" w:hAnsi="宋体"/>
                <w:b/>
              </w:rPr>
              <w:t>权重</w:t>
            </w:r>
          </w:p>
        </w:tc>
        <w:tc>
          <w:tcPr>
            <w:tcW w:w="2693" w:type="dxa"/>
            <w:shd w:val="clear" w:color="auto" w:fill="FFFFFF"/>
            <w:vAlign w:val="center"/>
          </w:tcPr>
          <w:p w14:paraId="667069BE">
            <w:pPr>
              <w:jc w:val="center"/>
              <w:rPr>
                <w:rFonts w:ascii="宋体"/>
                <w:b/>
              </w:rPr>
            </w:pPr>
            <w:r>
              <w:rPr>
                <w:rFonts w:hint="eastAsia" w:ascii="宋体" w:hAnsi="宋体"/>
                <w:b/>
              </w:rPr>
              <w:t>考核</w:t>
            </w:r>
            <w:r>
              <w:rPr>
                <w:rFonts w:ascii="宋体" w:hAnsi="宋体"/>
                <w:b/>
              </w:rPr>
              <w:t>/</w:t>
            </w:r>
            <w:r>
              <w:rPr>
                <w:rFonts w:hint="eastAsia" w:ascii="宋体" w:hAnsi="宋体"/>
                <w:b/>
              </w:rPr>
              <w:t>评价细则</w:t>
            </w:r>
          </w:p>
        </w:tc>
        <w:tc>
          <w:tcPr>
            <w:tcW w:w="1276" w:type="dxa"/>
            <w:shd w:val="clear" w:color="auto" w:fill="FFFFFF"/>
          </w:tcPr>
          <w:p w14:paraId="53CB9206">
            <w:pPr>
              <w:ind w:firstLine="316" w:firstLineChars="150"/>
              <w:rPr>
                <w:rFonts w:ascii="宋体"/>
                <w:b/>
              </w:rPr>
            </w:pPr>
            <w:r>
              <w:rPr>
                <w:rFonts w:hint="eastAsia" w:ascii="宋体" w:hAnsi="宋体"/>
                <w:b/>
              </w:rPr>
              <w:t>课程</w:t>
            </w:r>
          </w:p>
          <w:p w14:paraId="690EFFDA">
            <w:pPr>
              <w:jc w:val="center"/>
              <w:rPr>
                <w:rFonts w:ascii="宋体"/>
                <w:b/>
              </w:rPr>
            </w:pPr>
            <w:r>
              <w:rPr>
                <w:rFonts w:hint="eastAsia" w:ascii="宋体" w:hAnsi="宋体"/>
                <w:b/>
              </w:rPr>
              <w:t>目标</w:t>
            </w:r>
          </w:p>
        </w:tc>
        <w:tc>
          <w:tcPr>
            <w:tcW w:w="1276" w:type="dxa"/>
            <w:shd w:val="clear" w:color="auto" w:fill="FFFFFF"/>
          </w:tcPr>
          <w:p w14:paraId="735AD5BE">
            <w:pPr>
              <w:ind w:left="-107" w:leftChars="-51"/>
              <w:jc w:val="center"/>
              <w:rPr>
                <w:rFonts w:ascii="宋体"/>
                <w:b/>
              </w:rPr>
            </w:pPr>
            <w:r>
              <w:rPr>
                <w:rFonts w:hint="eastAsia" w:ascii="宋体" w:hAnsi="宋体"/>
                <w:b/>
              </w:rPr>
              <w:t>考核</w:t>
            </w:r>
          </w:p>
          <w:p w14:paraId="753D4026">
            <w:pPr>
              <w:ind w:left="-107" w:leftChars="-51"/>
              <w:jc w:val="center"/>
              <w:rPr>
                <w:rFonts w:ascii="宋体"/>
                <w:b/>
              </w:rPr>
            </w:pPr>
            <w:r>
              <w:rPr>
                <w:rFonts w:hint="eastAsia" w:ascii="宋体" w:hAnsi="宋体"/>
                <w:b/>
              </w:rPr>
              <w:t>内容</w:t>
            </w:r>
          </w:p>
        </w:tc>
        <w:tc>
          <w:tcPr>
            <w:tcW w:w="1276" w:type="dxa"/>
            <w:shd w:val="clear" w:color="auto" w:fill="FFFFFF"/>
            <w:vAlign w:val="center"/>
          </w:tcPr>
          <w:p w14:paraId="1C6D83BB">
            <w:pPr>
              <w:ind w:left="-107" w:leftChars="-51"/>
              <w:jc w:val="center"/>
              <w:rPr>
                <w:rFonts w:ascii="宋体"/>
                <w:b/>
              </w:rPr>
            </w:pPr>
            <w:r>
              <w:rPr>
                <w:rFonts w:hint="eastAsia" w:ascii="宋体" w:hAnsi="宋体"/>
                <w:b/>
              </w:rPr>
              <w:t>对应的毕业要求指标点</w:t>
            </w:r>
          </w:p>
        </w:tc>
      </w:tr>
      <w:tr w14:paraId="0054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trPr>
        <w:tc>
          <w:tcPr>
            <w:tcW w:w="624" w:type="dxa"/>
            <w:tcMar>
              <w:left w:w="57" w:type="dxa"/>
              <w:right w:w="57" w:type="dxa"/>
            </w:tcMar>
            <w:vAlign w:val="center"/>
          </w:tcPr>
          <w:p w14:paraId="65F95606">
            <w:pPr>
              <w:jc w:val="center"/>
              <w:rPr>
                <w:rFonts w:ascii="宋体"/>
              </w:rPr>
            </w:pPr>
            <w:r>
              <w:rPr>
                <w:rFonts w:hint="eastAsia" w:ascii="宋体" w:hAnsi="宋体"/>
              </w:rPr>
              <w:t>平时成绩</w:t>
            </w:r>
          </w:p>
        </w:tc>
        <w:tc>
          <w:tcPr>
            <w:tcW w:w="1134" w:type="dxa"/>
            <w:vAlign w:val="center"/>
          </w:tcPr>
          <w:p w14:paraId="5C2116F4">
            <w:pPr>
              <w:jc w:val="center"/>
              <w:rPr>
                <w:rFonts w:ascii="宋体"/>
              </w:rPr>
            </w:pPr>
            <w:r>
              <w:rPr>
                <w:rFonts w:hint="eastAsia" w:ascii="宋体" w:hAnsi="宋体"/>
                <w:lang w:eastAsia="zh-CN"/>
              </w:rPr>
              <w:t>平时</w:t>
            </w:r>
            <w:r>
              <w:rPr>
                <w:rFonts w:hint="eastAsia" w:ascii="宋体" w:hAnsi="宋体"/>
              </w:rPr>
              <w:t>表现及</w:t>
            </w:r>
          </w:p>
          <w:p w14:paraId="5BEBD2EA">
            <w:pPr>
              <w:jc w:val="center"/>
              <w:rPr>
                <w:rFonts w:ascii="宋体"/>
              </w:rPr>
            </w:pPr>
            <w:r>
              <w:rPr>
                <w:rFonts w:hint="eastAsia" w:ascii="宋体" w:hAnsi="宋体"/>
                <w:lang w:eastAsia="zh-CN"/>
              </w:rPr>
              <w:t>实践</w:t>
            </w:r>
            <w:r>
              <w:rPr>
                <w:rFonts w:hint="eastAsia" w:ascii="宋体" w:hAnsi="宋体"/>
              </w:rPr>
              <w:t>作业</w:t>
            </w:r>
          </w:p>
        </w:tc>
        <w:tc>
          <w:tcPr>
            <w:tcW w:w="709" w:type="dxa"/>
            <w:vAlign w:val="center"/>
          </w:tcPr>
          <w:p w14:paraId="480A4A58">
            <w:pPr>
              <w:jc w:val="center"/>
              <w:rPr>
                <w:rFonts w:ascii="宋体" w:hAnsi="宋体"/>
              </w:rPr>
            </w:pPr>
            <w:r>
              <w:rPr>
                <w:rFonts w:hint="eastAsia" w:ascii="宋体" w:hAnsi="宋体"/>
                <w:lang w:val="en-US" w:eastAsia="zh-CN"/>
              </w:rPr>
              <w:t>60</w:t>
            </w:r>
            <w:r>
              <w:rPr>
                <w:rFonts w:ascii="宋体" w:hAnsi="宋体"/>
              </w:rPr>
              <w:t>%</w:t>
            </w:r>
          </w:p>
        </w:tc>
        <w:tc>
          <w:tcPr>
            <w:tcW w:w="2693" w:type="dxa"/>
            <w:vAlign w:val="center"/>
          </w:tcPr>
          <w:p w14:paraId="3B62F1D0">
            <w:pPr>
              <w:ind w:firstLine="420" w:firstLineChars="200"/>
              <w:rPr>
                <w:rFonts w:ascii="宋体"/>
              </w:rPr>
            </w:pPr>
            <w:r>
              <w:rPr>
                <w:rFonts w:hint="eastAsia" w:ascii="宋体" w:hAnsi="宋体"/>
              </w:rPr>
              <w:t>其中</w:t>
            </w:r>
            <w:r>
              <w:rPr>
                <w:rFonts w:hint="eastAsia" w:ascii="宋体" w:hAnsi="宋体"/>
                <w:lang w:eastAsia="zh-CN"/>
              </w:rPr>
              <w:t>平时</w:t>
            </w:r>
            <w:r>
              <w:rPr>
                <w:rFonts w:hint="eastAsia" w:ascii="宋体" w:hAnsi="宋体"/>
              </w:rPr>
              <w:t>表现占</w:t>
            </w:r>
            <w:r>
              <w:rPr>
                <w:rFonts w:hint="eastAsia" w:ascii="宋体" w:hAnsi="宋体"/>
                <w:lang w:val="en-US" w:eastAsia="zh-CN"/>
              </w:rPr>
              <w:t>15</w:t>
            </w:r>
            <w:r>
              <w:rPr>
                <w:rFonts w:ascii="宋体" w:hAnsi="宋体"/>
              </w:rPr>
              <w:t>%</w:t>
            </w:r>
            <w:r>
              <w:rPr>
                <w:rFonts w:hint="eastAsia" w:ascii="宋体" w:hAnsi="宋体"/>
              </w:rPr>
              <w:t>，</w:t>
            </w:r>
            <w:r>
              <w:rPr>
                <w:rFonts w:hint="eastAsia" w:ascii="宋体" w:hAnsi="宋体"/>
                <w:lang w:eastAsia="zh-CN"/>
              </w:rPr>
              <w:t>实践</w:t>
            </w:r>
            <w:r>
              <w:rPr>
                <w:rFonts w:hint="eastAsia" w:ascii="宋体" w:hAnsi="宋体"/>
              </w:rPr>
              <w:t>作业占</w:t>
            </w:r>
            <w:r>
              <w:rPr>
                <w:rFonts w:hint="eastAsia" w:ascii="宋体" w:hAnsi="宋体"/>
                <w:lang w:val="en-US" w:eastAsia="zh-CN"/>
              </w:rPr>
              <w:t>45</w:t>
            </w:r>
            <w:r>
              <w:rPr>
                <w:rFonts w:ascii="宋体" w:hAnsi="宋体"/>
              </w:rPr>
              <w:t>%</w:t>
            </w:r>
            <w:r>
              <w:rPr>
                <w:rFonts w:hint="eastAsia" w:ascii="宋体" w:hAnsi="宋体"/>
              </w:rPr>
              <w:t>。</w:t>
            </w:r>
          </w:p>
          <w:p w14:paraId="7A80F622">
            <w:pPr>
              <w:spacing w:line="240" w:lineRule="atLeast"/>
              <w:ind w:firstLine="420" w:firstLineChars="200"/>
              <w:jc w:val="left"/>
              <w:rPr>
                <w:rFonts w:ascii="宋体"/>
                <w:szCs w:val="21"/>
              </w:rPr>
            </w:pPr>
            <w:r>
              <w:rPr>
                <w:rFonts w:hint="eastAsia" w:ascii="宋体" w:hAnsi="宋体"/>
                <w:szCs w:val="21"/>
                <w:lang w:eastAsia="zh-CN"/>
              </w:rPr>
              <w:t>平时</w:t>
            </w:r>
            <w:r>
              <w:rPr>
                <w:rFonts w:hint="eastAsia" w:ascii="宋体" w:hAnsi="宋体"/>
                <w:szCs w:val="21"/>
              </w:rPr>
              <w:t>表现：病假和事假扣</w:t>
            </w:r>
            <w:r>
              <w:rPr>
                <w:rFonts w:ascii="宋体" w:hAnsi="宋体"/>
                <w:szCs w:val="21"/>
              </w:rPr>
              <w:t>5</w:t>
            </w:r>
            <w:r>
              <w:rPr>
                <w:rFonts w:hint="eastAsia" w:ascii="宋体" w:hAnsi="宋体"/>
                <w:szCs w:val="21"/>
              </w:rPr>
              <w:t>分</w:t>
            </w:r>
            <w:r>
              <w:rPr>
                <w:rFonts w:ascii="宋体" w:hAnsi="宋体"/>
                <w:szCs w:val="21"/>
              </w:rPr>
              <w:t>/</w:t>
            </w:r>
            <w:r>
              <w:rPr>
                <w:rFonts w:hint="eastAsia" w:ascii="宋体" w:hAnsi="宋体"/>
                <w:szCs w:val="21"/>
              </w:rPr>
              <w:t>次，无故缺席扣</w:t>
            </w:r>
            <w:r>
              <w:rPr>
                <w:rFonts w:ascii="宋体" w:hAnsi="宋体"/>
                <w:szCs w:val="21"/>
              </w:rPr>
              <w:t>10</w:t>
            </w:r>
            <w:r>
              <w:rPr>
                <w:rFonts w:hint="eastAsia" w:ascii="宋体" w:hAnsi="宋体"/>
                <w:szCs w:val="21"/>
              </w:rPr>
              <w:t>分</w:t>
            </w:r>
            <w:r>
              <w:rPr>
                <w:rFonts w:ascii="宋体" w:hAnsi="宋体"/>
                <w:szCs w:val="21"/>
              </w:rPr>
              <w:t>/</w:t>
            </w:r>
            <w:r>
              <w:rPr>
                <w:rFonts w:hint="eastAsia" w:ascii="宋体" w:hAnsi="宋体"/>
                <w:szCs w:val="21"/>
              </w:rPr>
              <w:t>次，参与互动加</w:t>
            </w:r>
            <w:r>
              <w:rPr>
                <w:rFonts w:ascii="宋体" w:hAnsi="宋体"/>
                <w:szCs w:val="21"/>
              </w:rPr>
              <w:t>5</w:t>
            </w:r>
            <w:r>
              <w:rPr>
                <w:rFonts w:hint="eastAsia" w:ascii="宋体" w:hAnsi="宋体"/>
                <w:szCs w:val="21"/>
              </w:rPr>
              <w:t>分</w:t>
            </w:r>
            <w:r>
              <w:rPr>
                <w:rFonts w:ascii="宋体" w:hAnsi="宋体"/>
                <w:szCs w:val="21"/>
              </w:rPr>
              <w:t>/</w:t>
            </w:r>
            <w:r>
              <w:rPr>
                <w:rFonts w:hint="eastAsia" w:ascii="宋体" w:hAnsi="宋体"/>
                <w:szCs w:val="21"/>
              </w:rPr>
              <w:t>次。</w:t>
            </w:r>
          </w:p>
          <w:p w14:paraId="6EECA059">
            <w:pPr>
              <w:ind w:firstLine="420" w:firstLineChars="200"/>
              <w:rPr>
                <w:rFonts w:ascii="宋体"/>
              </w:rPr>
            </w:pPr>
            <w:r>
              <w:rPr>
                <w:rFonts w:hint="eastAsia" w:ascii="宋体" w:hAnsi="宋体"/>
                <w:lang w:eastAsia="zh-CN"/>
              </w:rPr>
              <w:t>实践</w:t>
            </w:r>
            <w:r>
              <w:rPr>
                <w:rFonts w:hint="eastAsia" w:ascii="宋体" w:hAnsi="宋体"/>
              </w:rPr>
              <w:t>作业：课后完成</w:t>
            </w:r>
            <w:r>
              <w:rPr>
                <w:rFonts w:hint="eastAsia" w:ascii="宋体" w:hAnsi="宋体"/>
                <w:lang w:val="en-US" w:eastAsia="zh-CN"/>
              </w:rPr>
              <w:t>6</w:t>
            </w:r>
            <w:r>
              <w:rPr>
                <w:rFonts w:hint="eastAsia" w:ascii="宋体" w:hAnsi="宋体"/>
              </w:rPr>
              <w:t>次作业，主要</w:t>
            </w:r>
            <w:r>
              <w:rPr>
                <w:rFonts w:hint="eastAsia" w:ascii="宋体" w:hAnsi="宋体"/>
                <w:lang w:eastAsia="zh-CN"/>
              </w:rPr>
              <w:t>考核大学生生活劳动、生产劳动、服务性劳动的质量</w:t>
            </w:r>
            <w:r>
              <w:rPr>
                <w:rFonts w:hint="eastAsia" w:ascii="宋体" w:hAnsi="宋体"/>
              </w:rPr>
              <w:t>。</w:t>
            </w:r>
          </w:p>
        </w:tc>
        <w:tc>
          <w:tcPr>
            <w:tcW w:w="1276" w:type="dxa"/>
            <w:vAlign w:val="center"/>
          </w:tcPr>
          <w:p w14:paraId="0CF41494">
            <w:pPr>
              <w:jc w:val="center"/>
              <w:rPr>
                <w:rFonts w:ascii="宋体"/>
              </w:rPr>
            </w:pPr>
            <w:r>
              <w:rPr>
                <w:rFonts w:hint="eastAsia" w:ascii="宋体" w:hAnsi="宋体"/>
              </w:rPr>
              <w:t>课程目标</w:t>
            </w:r>
            <w:r>
              <w:rPr>
                <w:rFonts w:ascii="宋体" w:hAnsi="宋体"/>
              </w:rPr>
              <w:t>1</w:t>
            </w:r>
            <w:r>
              <w:rPr>
                <w:rFonts w:hint="eastAsia" w:ascii="宋体" w:hAnsi="宋体"/>
              </w:rPr>
              <w:t>课程目标</w:t>
            </w:r>
            <w:r>
              <w:rPr>
                <w:rFonts w:ascii="宋体" w:hAnsi="宋体"/>
              </w:rPr>
              <w:t>2</w:t>
            </w:r>
          </w:p>
        </w:tc>
        <w:tc>
          <w:tcPr>
            <w:tcW w:w="1276" w:type="dxa"/>
            <w:vAlign w:val="center"/>
          </w:tcPr>
          <w:p w14:paraId="48ED9EF8">
            <w:pPr>
              <w:jc w:val="center"/>
              <w:rPr>
                <w:rFonts w:hint="eastAsia" w:ascii="宋体" w:cs="宋体" w:eastAsiaTheme="minorEastAsia"/>
                <w:kern w:val="0"/>
                <w:szCs w:val="21"/>
                <w:lang w:eastAsia="zh-CN"/>
              </w:rPr>
            </w:pPr>
            <w:r>
              <w:rPr>
                <w:rFonts w:hint="eastAsia" w:ascii="宋体" w:cs="宋体"/>
                <w:kern w:val="0"/>
                <w:szCs w:val="21"/>
                <w:lang w:eastAsia="zh-CN"/>
              </w:rPr>
              <w:t>大学生劳动知识、能力、态度和习惯</w:t>
            </w:r>
          </w:p>
        </w:tc>
        <w:tc>
          <w:tcPr>
            <w:tcW w:w="1276" w:type="dxa"/>
            <w:vAlign w:val="center"/>
          </w:tcPr>
          <w:p w14:paraId="53FFF045">
            <w:pPr>
              <w:jc w:val="center"/>
              <w:rPr>
                <w:rFonts w:ascii="宋体" w:hAnsi="宋体"/>
                <w:szCs w:val="21"/>
              </w:rPr>
            </w:pPr>
            <w:r>
              <w:rPr>
                <w:rFonts w:ascii="宋体" w:hAnsi="宋体"/>
                <w:szCs w:val="21"/>
              </w:rPr>
              <w:t>1</w:t>
            </w:r>
            <w:r>
              <w:rPr>
                <w:rFonts w:ascii="宋体"/>
                <w:szCs w:val="21"/>
              </w:rPr>
              <w:t>-</w:t>
            </w:r>
            <w:r>
              <w:rPr>
                <w:rFonts w:hint="eastAsia" w:ascii="宋体"/>
                <w:szCs w:val="21"/>
                <w:lang w:val="en-US" w:eastAsia="zh-CN"/>
              </w:rPr>
              <w:t>1</w:t>
            </w:r>
            <w:r>
              <w:rPr>
                <w:rFonts w:hint="eastAsia" w:ascii="宋体" w:hAnsi="宋体"/>
                <w:szCs w:val="21"/>
              </w:rPr>
              <w:t>、</w:t>
            </w:r>
            <w:r>
              <w:rPr>
                <w:rFonts w:hint="eastAsia" w:ascii="宋体" w:hAnsi="宋体"/>
                <w:szCs w:val="21"/>
                <w:lang w:val="en-US" w:eastAsia="zh-CN"/>
              </w:rPr>
              <w:t>2</w:t>
            </w:r>
            <w:r>
              <w:rPr>
                <w:rFonts w:ascii="宋体" w:hAnsi="宋体"/>
                <w:szCs w:val="21"/>
              </w:rPr>
              <w:t>-3</w:t>
            </w:r>
          </w:p>
          <w:p w14:paraId="5825FF48">
            <w:pPr>
              <w:jc w:val="center"/>
              <w:rPr>
                <w:rFonts w:ascii="宋体"/>
                <w:szCs w:val="21"/>
              </w:rPr>
            </w:pPr>
            <w:r>
              <w:rPr>
                <w:rFonts w:hint="eastAsia" w:ascii="宋体" w:hAnsi="宋体"/>
                <w:szCs w:val="21"/>
                <w:lang w:val="en-US" w:eastAsia="zh-CN"/>
              </w:rPr>
              <w:t>8</w:t>
            </w:r>
            <w:r>
              <w:rPr>
                <w:rFonts w:ascii="宋体" w:hAnsi="宋体"/>
                <w:szCs w:val="21"/>
              </w:rPr>
              <w:t>-1</w:t>
            </w:r>
          </w:p>
        </w:tc>
      </w:tr>
      <w:tr w14:paraId="0A62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trPr>
        <w:tc>
          <w:tcPr>
            <w:tcW w:w="624" w:type="dxa"/>
            <w:tcMar>
              <w:left w:w="57" w:type="dxa"/>
              <w:right w:w="57" w:type="dxa"/>
            </w:tcMar>
            <w:vAlign w:val="center"/>
          </w:tcPr>
          <w:p w14:paraId="17386832">
            <w:pPr>
              <w:jc w:val="center"/>
              <w:rPr>
                <w:rFonts w:hint="eastAsia" w:ascii="宋体" w:eastAsiaTheme="minorEastAsia"/>
                <w:lang w:eastAsia="zh-CN"/>
              </w:rPr>
            </w:pPr>
            <w:r>
              <w:rPr>
                <w:rFonts w:hint="eastAsia" w:ascii="宋体" w:hAnsi="宋体"/>
              </w:rPr>
              <w:t>期末</w:t>
            </w:r>
            <w:r>
              <w:rPr>
                <w:rFonts w:hint="eastAsia" w:ascii="宋体" w:hAnsi="宋体"/>
                <w:lang w:eastAsia="zh-CN"/>
              </w:rPr>
              <w:t>考核</w:t>
            </w:r>
          </w:p>
        </w:tc>
        <w:tc>
          <w:tcPr>
            <w:tcW w:w="1134" w:type="dxa"/>
            <w:vAlign w:val="center"/>
          </w:tcPr>
          <w:p w14:paraId="3541C790">
            <w:pPr>
              <w:jc w:val="both"/>
              <w:rPr>
                <w:rFonts w:hint="default" w:ascii="宋体" w:eastAsiaTheme="minorEastAsia"/>
                <w:lang w:val="en-US" w:eastAsia="zh-CN"/>
              </w:rPr>
            </w:pPr>
            <w:r>
              <w:rPr>
                <w:rFonts w:hint="eastAsia" w:ascii="宋体"/>
                <w:lang w:eastAsia="zh-CN"/>
              </w:rPr>
              <w:t>实践</w:t>
            </w:r>
            <w:r>
              <w:rPr>
                <w:rFonts w:hint="eastAsia" w:ascii="宋体"/>
                <w:lang w:val="en-US" w:eastAsia="zh-CN"/>
              </w:rPr>
              <w:t>+论文</w:t>
            </w:r>
          </w:p>
        </w:tc>
        <w:tc>
          <w:tcPr>
            <w:tcW w:w="709" w:type="dxa"/>
            <w:vAlign w:val="center"/>
          </w:tcPr>
          <w:p w14:paraId="609EB7E9">
            <w:pPr>
              <w:jc w:val="center"/>
              <w:rPr>
                <w:rFonts w:ascii="宋体" w:hAnsi="宋体"/>
              </w:rPr>
            </w:pPr>
            <w:r>
              <w:rPr>
                <w:rFonts w:hint="eastAsia" w:ascii="宋体" w:hAnsi="宋体"/>
                <w:lang w:val="en-US" w:eastAsia="zh-CN"/>
              </w:rPr>
              <w:t>40</w:t>
            </w:r>
            <w:r>
              <w:rPr>
                <w:rFonts w:ascii="宋体" w:hAnsi="宋体"/>
              </w:rPr>
              <w:t>%</w:t>
            </w:r>
          </w:p>
        </w:tc>
        <w:tc>
          <w:tcPr>
            <w:tcW w:w="2693" w:type="dxa"/>
            <w:vAlign w:val="center"/>
          </w:tcPr>
          <w:p w14:paraId="36B32B70">
            <w:pPr>
              <w:ind w:firstLine="420" w:firstLineChars="200"/>
              <w:rPr>
                <w:rFonts w:ascii="宋体"/>
                <w:szCs w:val="21"/>
              </w:rPr>
            </w:pPr>
            <w:r>
              <w:rPr>
                <w:rFonts w:hint="eastAsia" w:ascii="宋体" w:hAnsi="宋体"/>
                <w:szCs w:val="21"/>
                <w:lang w:eastAsia="zh-CN"/>
              </w:rPr>
              <w:t>期末考核以实践</w:t>
            </w:r>
            <w:r>
              <w:rPr>
                <w:rFonts w:hint="eastAsia" w:ascii="宋体" w:hAnsi="宋体"/>
                <w:szCs w:val="21"/>
                <w:lang w:val="en-US" w:eastAsia="zh-CN"/>
              </w:rPr>
              <w:t>+</w:t>
            </w:r>
            <w:r>
              <w:rPr>
                <w:rFonts w:hint="eastAsia" w:ascii="宋体" w:hAnsi="宋体"/>
                <w:szCs w:val="21"/>
                <w:lang w:eastAsia="zh-CN"/>
              </w:rPr>
              <w:t>小论文形式进行，评价依据为学生对大学生劳动教育课程的整体收获情况</w:t>
            </w:r>
            <w:r>
              <w:rPr>
                <w:rFonts w:hint="eastAsia" w:ascii="宋体" w:hAnsi="宋体"/>
                <w:szCs w:val="21"/>
              </w:rPr>
              <w:t>。</w:t>
            </w:r>
            <w:r>
              <w:rPr>
                <w:rFonts w:ascii="宋体" w:hAnsi="宋体"/>
                <w:szCs w:val="21"/>
              </w:rPr>
              <w:t xml:space="preserve"> </w:t>
            </w:r>
          </w:p>
        </w:tc>
        <w:tc>
          <w:tcPr>
            <w:tcW w:w="1276" w:type="dxa"/>
            <w:vAlign w:val="center"/>
          </w:tcPr>
          <w:p w14:paraId="51323295">
            <w:pPr>
              <w:jc w:val="center"/>
              <w:rPr>
                <w:rFonts w:ascii="宋体"/>
                <w:szCs w:val="21"/>
              </w:rPr>
            </w:pPr>
            <w:r>
              <w:rPr>
                <w:rFonts w:hint="eastAsia" w:ascii="宋体" w:hAnsi="宋体"/>
              </w:rPr>
              <w:t>课程目标</w:t>
            </w:r>
            <w:r>
              <w:rPr>
                <w:rFonts w:ascii="宋体" w:hAnsi="宋体"/>
              </w:rPr>
              <w:t>1</w:t>
            </w:r>
          </w:p>
        </w:tc>
        <w:tc>
          <w:tcPr>
            <w:tcW w:w="1276" w:type="dxa"/>
            <w:vAlign w:val="center"/>
          </w:tcPr>
          <w:p w14:paraId="5C4D8B82">
            <w:pPr>
              <w:jc w:val="center"/>
              <w:rPr>
                <w:rFonts w:ascii="宋体"/>
                <w:szCs w:val="21"/>
              </w:rPr>
            </w:pPr>
            <w:r>
              <w:rPr>
                <w:rFonts w:hint="eastAsia" w:ascii="宋体" w:hAnsi="宋体"/>
                <w:szCs w:val="21"/>
              </w:rPr>
              <w:t>综合考查学生对</w:t>
            </w:r>
            <w:r>
              <w:rPr>
                <w:rFonts w:hint="eastAsia" w:ascii="宋体" w:hAnsi="宋体"/>
                <w:szCs w:val="21"/>
                <w:lang w:eastAsia="zh-CN"/>
              </w:rPr>
              <w:t>大学生劳动教育课内容的</w:t>
            </w:r>
            <w:r>
              <w:rPr>
                <w:rFonts w:hint="eastAsia" w:ascii="宋体" w:hAnsi="宋体"/>
                <w:szCs w:val="21"/>
              </w:rPr>
              <w:t>把握</w:t>
            </w:r>
            <w:r>
              <w:rPr>
                <w:rFonts w:hint="eastAsia" w:ascii="宋体" w:hAnsi="宋体"/>
                <w:szCs w:val="21"/>
                <w:lang w:eastAsia="zh-CN"/>
              </w:rPr>
              <w:t>情况</w:t>
            </w:r>
            <w:r>
              <w:rPr>
                <w:rFonts w:hint="eastAsia" w:ascii="宋体" w:hAnsi="宋体"/>
                <w:szCs w:val="21"/>
              </w:rPr>
              <w:t>。</w:t>
            </w:r>
          </w:p>
        </w:tc>
        <w:tc>
          <w:tcPr>
            <w:tcW w:w="1276" w:type="dxa"/>
            <w:vAlign w:val="center"/>
          </w:tcPr>
          <w:p w14:paraId="553BFA06">
            <w:pPr>
              <w:jc w:val="center"/>
              <w:rPr>
                <w:rFonts w:ascii="宋体"/>
                <w:szCs w:val="21"/>
              </w:rPr>
            </w:pPr>
            <w:r>
              <w:rPr>
                <w:rFonts w:ascii="宋体" w:hAnsi="宋体"/>
                <w:szCs w:val="21"/>
              </w:rPr>
              <w:t>1</w:t>
            </w:r>
            <w:r>
              <w:rPr>
                <w:rFonts w:ascii="宋体"/>
                <w:szCs w:val="21"/>
              </w:rPr>
              <w:t>-</w:t>
            </w:r>
            <w:r>
              <w:rPr>
                <w:rFonts w:hint="eastAsia" w:ascii="宋体"/>
                <w:szCs w:val="21"/>
                <w:lang w:val="en-US" w:eastAsia="zh-CN"/>
              </w:rPr>
              <w:t>1</w:t>
            </w:r>
          </w:p>
        </w:tc>
      </w:tr>
    </w:tbl>
    <w:p w14:paraId="313DA37D">
      <w:pPr>
        <w:spacing w:line="360" w:lineRule="auto"/>
        <w:ind w:firstLine="480" w:firstLineChars="200"/>
        <w:rPr>
          <w:rFonts w:hint="eastAsia" w:ascii="宋体" w:hAnsi="宋体"/>
          <w:sz w:val="24"/>
          <w:szCs w:val="22"/>
        </w:rPr>
      </w:pPr>
    </w:p>
    <w:p w14:paraId="5B073C7D">
      <w:pPr>
        <w:spacing w:line="360" w:lineRule="auto"/>
        <w:ind w:firstLine="480" w:firstLineChars="200"/>
        <w:rPr>
          <w:rFonts w:ascii="宋体"/>
          <w:sz w:val="24"/>
          <w:szCs w:val="22"/>
        </w:rPr>
      </w:pPr>
      <w:r>
        <w:rPr>
          <w:rFonts w:hint="eastAsia" w:ascii="宋体" w:hAnsi="宋体"/>
          <w:sz w:val="24"/>
          <w:szCs w:val="22"/>
        </w:rPr>
        <w:t>（三）课程目标及考核方式权重分配表</w:t>
      </w:r>
    </w:p>
    <w:tbl>
      <w:tblPr>
        <w:tblStyle w:val="17"/>
        <w:tblpPr w:leftFromText="180" w:rightFromText="180" w:vertAnchor="text" w:horzAnchor="page" w:tblpX="1534" w:tblpY="452"/>
        <w:tblOverlap w:val="never"/>
        <w:tblW w:w="9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8"/>
        <w:gridCol w:w="1816"/>
        <w:gridCol w:w="2196"/>
        <w:gridCol w:w="1843"/>
        <w:gridCol w:w="1134"/>
      </w:tblGrid>
      <w:tr w14:paraId="5875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trPr>
        <w:tc>
          <w:tcPr>
            <w:tcW w:w="3864" w:type="dxa"/>
            <w:gridSpan w:val="2"/>
            <w:vAlign w:val="center"/>
          </w:tcPr>
          <w:p w14:paraId="227F7886">
            <w:pPr>
              <w:widowControl/>
              <w:jc w:val="center"/>
              <w:rPr>
                <w:rFonts w:ascii="宋体"/>
                <w:kern w:val="0"/>
                <w:szCs w:val="21"/>
              </w:rPr>
            </w:pPr>
            <w:r>
              <w:rPr>
                <w:rFonts w:hint="eastAsia" w:ascii="宋体" w:hAnsi="宋体"/>
                <w:kern w:val="0"/>
                <w:szCs w:val="21"/>
              </w:rPr>
              <w:t>课程目标及权重</w:t>
            </w:r>
          </w:p>
        </w:tc>
        <w:tc>
          <w:tcPr>
            <w:tcW w:w="5173" w:type="dxa"/>
            <w:gridSpan w:val="3"/>
            <w:vAlign w:val="center"/>
          </w:tcPr>
          <w:p w14:paraId="483BC288">
            <w:pPr>
              <w:widowControl/>
              <w:ind w:right="-391" w:rightChars="-186"/>
              <w:jc w:val="center"/>
              <w:rPr>
                <w:rFonts w:ascii="宋体"/>
                <w:kern w:val="0"/>
                <w:szCs w:val="21"/>
              </w:rPr>
            </w:pPr>
            <w:r>
              <w:rPr>
                <w:rFonts w:hint="eastAsia" w:ascii="宋体" w:hAnsi="宋体"/>
                <w:kern w:val="0"/>
                <w:szCs w:val="21"/>
              </w:rPr>
              <w:t>考核方式及权重</w:t>
            </w:r>
          </w:p>
        </w:tc>
      </w:tr>
      <w:tr w14:paraId="64124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048" w:type="dxa"/>
            <w:vAlign w:val="center"/>
          </w:tcPr>
          <w:p w14:paraId="11156A2B">
            <w:pPr>
              <w:widowControl/>
              <w:jc w:val="center"/>
              <w:rPr>
                <w:rFonts w:ascii="宋体"/>
                <w:kern w:val="0"/>
                <w:szCs w:val="21"/>
              </w:rPr>
            </w:pPr>
            <w:r>
              <w:rPr>
                <w:rFonts w:hint="eastAsia" w:ascii="宋体" w:hAnsi="宋体"/>
                <w:kern w:val="0"/>
                <w:szCs w:val="21"/>
              </w:rPr>
              <w:t>项目</w:t>
            </w:r>
          </w:p>
        </w:tc>
        <w:tc>
          <w:tcPr>
            <w:tcW w:w="1816" w:type="dxa"/>
            <w:vAlign w:val="center"/>
          </w:tcPr>
          <w:p w14:paraId="1136140A">
            <w:pPr>
              <w:widowControl/>
              <w:jc w:val="center"/>
              <w:rPr>
                <w:rFonts w:ascii="宋体"/>
                <w:kern w:val="0"/>
                <w:szCs w:val="21"/>
              </w:rPr>
            </w:pPr>
            <w:r>
              <w:rPr>
                <w:rFonts w:hint="eastAsia" w:ascii="宋体" w:hAnsi="宋体"/>
                <w:kern w:val="0"/>
                <w:szCs w:val="21"/>
              </w:rPr>
              <w:t>权重（</w:t>
            </w:r>
            <w:r>
              <w:rPr>
                <w:rFonts w:ascii="宋体" w:hAnsi="宋体"/>
                <w:kern w:val="0"/>
                <w:szCs w:val="21"/>
              </w:rPr>
              <w:t>a</w:t>
            </w:r>
            <w:r>
              <w:rPr>
                <w:rFonts w:hint="eastAsia" w:ascii="宋体" w:hAnsi="宋体"/>
                <w:kern w:val="0"/>
                <w:szCs w:val="21"/>
              </w:rPr>
              <w:t>）</w:t>
            </w:r>
          </w:p>
        </w:tc>
        <w:tc>
          <w:tcPr>
            <w:tcW w:w="2196" w:type="dxa"/>
            <w:vAlign w:val="center"/>
          </w:tcPr>
          <w:p w14:paraId="20ACA142">
            <w:pPr>
              <w:widowControl/>
              <w:jc w:val="center"/>
              <w:rPr>
                <w:rFonts w:ascii="宋体"/>
                <w:kern w:val="0"/>
                <w:szCs w:val="21"/>
              </w:rPr>
            </w:pPr>
            <w:r>
              <w:rPr>
                <w:rFonts w:hint="eastAsia" w:ascii="宋体" w:hAnsi="宋体"/>
                <w:kern w:val="0"/>
                <w:szCs w:val="21"/>
              </w:rPr>
              <w:t>评价依据</w:t>
            </w:r>
          </w:p>
        </w:tc>
        <w:tc>
          <w:tcPr>
            <w:tcW w:w="1843" w:type="dxa"/>
            <w:vAlign w:val="center"/>
          </w:tcPr>
          <w:p w14:paraId="7B05D49A">
            <w:pPr>
              <w:widowControl/>
              <w:jc w:val="center"/>
              <w:rPr>
                <w:rFonts w:ascii="宋体"/>
                <w:kern w:val="0"/>
                <w:szCs w:val="21"/>
              </w:rPr>
            </w:pPr>
            <w:r>
              <w:rPr>
                <w:rFonts w:hint="eastAsia" w:ascii="宋体" w:hAnsi="宋体"/>
                <w:kern w:val="0"/>
                <w:szCs w:val="21"/>
              </w:rPr>
              <w:t>权重（</w:t>
            </w:r>
            <w:r>
              <w:rPr>
                <w:rFonts w:ascii="宋体" w:hAnsi="宋体"/>
                <w:kern w:val="0"/>
                <w:szCs w:val="21"/>
              </w:rPr>
              <w:t>b</w:t>
            </w:r>
            <w:r>
              <w:rPr>
                <w:rFonts w:hint="eastAsia" w:ascii="宋体" w:hAnsi="宋体"/>
                <w:kern w:val="0"/>
                <w:szCs w:val="21"/>
              </w:rPr>
              <w:t>）</w:t>
            </w:r>
          </w:p>
        </w:tc>
        <w:tc>
          <w:tcPr>
            <w:tcW w:w="1134" w:type="dxa"/>
          </w:tcPr>
          <w:p w14:paraId="79AC9541">
            <w:pPr>
              <w:widowControl/>
              <w:rPr>
                <w:rFonts w:ascii="宋体"/>
                <w:kern w:val="0"/>
                <w:szCs w:val="21"/>
              </w:rPr>
            </w:pPr>
            <w:r>
              <w:rPr>
                <w:rFonts w:hint="eastAsia" w:ascii="宋体" w:hAnsi="宋体"/>
                <w:kern w:val="0"/>
                <w:szCs w:val="21"/>
              </w:rPr>
              <w:t>考核方式权重合计</w:t>
            </w:r>
          </w:p>
        </w:tc>
      </w:tr>
      <w:tr w14:paraId="192E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48" w:type="dxa"/>
            <w:vMerge w:val="restart"/>
            <w:vAlign w:val="center"/>
          </w:tcPr>
          <w:p w14:paraId="2CAB7507">
            <w:pPr>
              <w:widowControl/>
              <w:jc w:val="center"/>
              <w:rPr>
                <w:rFonts w:ascii="宋体" w:hAnsi="宋体"/>
                <w:kern w:val="0"/>
                <w:szCs w:val="21"/>
              </w:rPr>
            </w:pPr>
            <w:r>
              <w:rPr>
                <w:rFonts w:hint="eastAsia" w:ascii="宋体" w:hAnsi="宋体"/>
                <w:kern w:val="0"/>
                <w:szCs w:val="21"/>
              </w:rPr>
              <w:t>课程目标</w:t>
            </w:r>
            <w:r>
              <w:rPr>
                <w:rFonts w:ascii="宋体" w:hAnsi="宋体"/>
                <w:kern w:val="0"/>
                <w:szCs w:val="21"/>
              </w:rPr>
              <w:t>1</w:t>
            </w:r>
          </w:p>
        </w:tc>
        <w:tc>
          <w:tcPr>
            <w:tcW w:w="1816" w:type="dxa"/>
            <w:vMerge w:val="restart"/>
            <w:vAlign w:val="center"/>
          </w:tcPr>
          <w:p w14:paraId="09E75C19">
            <w:pPr>
              <w:widowControl/>
              <w:jc w:val="center"/>
              <w:rPr>
                <w:rFonts w:ascii="宋体"/>
                <w:kern w:val="0"/>
                <w:szCs w:val="21"/>
              </w:rPr>
            </w:pPr>
            <w:r>
              <w:rPr>
                <w:rFonts w:hint="eastAsia" w:ascii="宋体" w:hAnsi="宋体"/>
                <w:kern w:val="0"/>
                <w:szCs w:val="21"/>
                <w:lang w:val="en-US" w:eastAsia="zh-CN"/>
              </w:rPr>
              <w:t>40</w:t>
            </w:r>
            <w:r>
              <w:rPr>
                <w:rFonts w:ascii="宋体" w:hAnsi="宋体"/>
                <w:kern w:val="0"/>
                <w:szCs w:val="21"/>
              </w:rPr>
              <w:t>%</w:t>
            </w:r>
          </w:p>
        </w:tc>
        <w:tc>
          <w:tcPr>
            <w:tcW w:w="2196" w:type="dxa"/>
            <w:vAlign w:val="center"/>
          </w:tcPr>
          <w:p w14:paraId="3E4E9C86">
            <w:pPr>
              <w:widowControl/>
              <w:jc w:val="center"/>
              <w:rPr>
                <w:rFonts w:hint="eastAsia" w:ascii="宋体" w:hAnsi="宋体"/>
                <w:kern w:val="0"/>
                <w:szCs w:val="21"/>
                <w:lang w:eastAsia="zh-CN"/>
              </w:rPr>
            </w:pPr>
            <w:r>
              <w:rPr>
                <w:rFonts w:hint="eastAsia" w:ascii="宋体" w:hAnsi="宋体"/>
                <w:kern w:val="0"/>
                <w:szCs w:val="21"/>
                <w:lang w:eastAsia="zh-CN"/>
              </w:rPr>
              <w:t>课堂表现</w:t>
            </w:r>
          </w:p>
        </w:tc>
        <w:tc>
          <w:tcPr>
            <w:tcW w:w="1843" w:type="dxa"/>
            <w:vAlign w:val="center"/>
          </w:tcPr>
          <w:p w14:paraId="4BB5BEA7">
            <w:pPr>
              <w:widowControl/>
              <w:jc w:val="center"/>
              <w:rPr>
                <w:rFonts w:hint="default" w:ascii="宋体" w:hAnsi="宋体" w:eastAsiaTheme="minorEastAsia"/>
                <w:kern w:val="0"/>
                <w:szCs w:val="21"/>
                <w:lang w:val="en-US" w:eastAsia="zh-CN"/>
              </w:rPr>
            </w:pPr>
            <w:r>
              <w:rPr>
                <w:rFonts w:hint="eastAsia" w:ascii="宋体" w:hAnsi="宋体"/>
                <w:kern w:val="0"/>
                <w:szCs w:val="21"/>
                <w:lang w:val="en-US" w:eastAsia="zh-CN"/>
              </w:rPr>
              <w:t>10%</w:t>
            </w:r>
          </w:p>
        </w:tc>
        <w:tc>
          <w:tcPr>
            <w:tcW w:w="1134" w:type="dxa"/>
            <w:vAlign w:val="center"/>
          </w:tcPr>
          <w:p w14:paraId="57DC9725">
            <w:pPr>
              <w:widowControl/>
              <w:jc w:val="center"/>
              <w:rPr>
                <w:rFonts w:ascii="宋体" w:hAnsi="宋体"/>
                <w:kern w:val="0"/>
                <w:szCs w:val="21"/>
              </w:rPr>
            </w:pPr>
          </w:p>
        </w:tc>
      </w:tr>
      <w:tr w14:paraId="008F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048" w:type="dxa"/>
            <w:vMerge w:val="continue"/>
            <w:vAlign w:val="center"/>
          </w:tcPr>
          <w:p w14:paraId="78299FF0">
            <w:pPr>
              <w:widowControl/>
              <w:jc w:val="center"/>
              <w:rPr>
                <w:rFonts w:ascii="宋体" w:hAnsi="宋体"/>
                <w:kern w:val="0"/>
                <w:szCs w:val="21"/>
              </w:rPr>
            </w:pPr>
          </w:p>
        </w:tc>
        <w:tc>
          <w:tcPr>
            <w:tcW w:w="1816" w:type="dxa"/>
            <w:vMerge w:val="continue"/>
            <w:vAlign w:val="center"/>
          </w:tcPr>
          <w:p w14:paraId="6FF1A97B">
            <w:pPr>
              <w:widowControl/>
              <w:jc w:val="center"/>
              <w:rPr>
                <w:rFonts w:ascii="宋体"/>
                <w:kern w:val="0"/>
                <w:szCs w:val="21"/>
              </w:rPr>
            </w:pPr>
          </w:p>
        </w:tc>
        <w:tc>
          <w:tcPr>
            <w:tcW w:w="2196" w:type="dxa"/>
            <w:vAlign w:val="center"/>
          </w:tcPr>
          <w:p w14:paraId="38BD55D8">
            <w:pPr>
              <w:widowControl/>
              <w:jc w:val="center"/>
              <w:rPr>
                <w:rFonts w:hint="eastAsia" w:ascii="宋体" w:eastAsiaTheme="minorEastAsia"/>
                <w:kern w:val="0"/>
                <w:szCs w:val="21"/>
                <w:lang w:eastAsia="zh-CN"/>
              </w:rPr>
            </w:pPr>
            <w:r>
              <w:rPr>
                <w:rFonts w:hint="eastAsia" w:ascii="宋体" w:hAnsi="宋体"/>
                <w:kern w:val="0"/>
                <w:szCs w:val="21"/>
                <w:lang w:eastAsia="zh-CN"/>
              </w:rPr>
              <w:t>实践</w:t>
            </w:r>
            <w:r>
              <w:rPr>
                <w:rFonts w:hint="eastAsia" w:ascii="宋体" w:hAnsi="宋体"/>
                <w:kern w:val="0"/>
                <w:szCs w:val="21"/>
              </w:rPr>
              <w:t>作业</w:t>
            </w:r>
          </w:p>
        </w:tc>
        <w:tc>
          <w:tcPr>
            <w:tcW w:w="1843" w:type="dxa"/>
            <w:vAlign w:val="center"/>
          </w:tcPr>
          <w:p w14:paraId="7A333661">
            <w:pPr>
              <w:widowControl/>
              <w:jc w:val="center"/>
              <w:rPr>
                <w:rFonts w:ascii="宋体" w:hAnsi="宋体"/>
                <w:kern w:val="0"/>
                <w:szCs w:val="21"/>
              </w:rPr>
            </w:pPr>
            <w:r>
              <w:rPr>
                <w:rFonts w:hint="eastAsia" w:ascii="宋体" w:hAnsi="宋体"/>
                <w:kern w:val="0"/>
                <w:szCs w:val="21"/>
                <w:lang w:val="en-US" w:eastAsia="zh-CN"/>
              </w:rPr>
              <w:t>1</w:t>
            </w:r>
            <w:r>
              <w:rPr>
                <w:rFonts w:ascii="宋体"/>
                <w:kern w:val="0"/>
                <w:szCs w:val="21"/>
              </w:rPr>
              <w:t>0</w:t>
            </w:r>
            <w:r>
              <w:rPr>
                <w:rFonts w:ascii="宋体" w:hAnsi="宋体"/>
                <w:kern w:val="0"/>
                <w:szCs w:val="21"/>
              </w:rPr>
              <w:t xml:space="preserve">% </w:t>
            </w:r>
          </w:p>
        </w:tc>
        <w:tc>
          <w:tcPr>
            <w:tcW w:w="1134" w:type="dxa"/>
            <w:vMerge w:val="restart"/>
            <w:vAlign w:val="center"/>
          </w:tcPr>
          <w:p w14:paraId="117D6C28">
            <w:pPr>
              <w:widowControl/>
              <w:jc w:val="center"/>
              <w:rPr>
                <w:rFonts w:ascii="宋体"/>
                <w:kern w:val="0"/>
                <w:szCs w:val="21"/>
              </w:rPr>
            </w:pPr>
            <w:r>
              <w:rPr>
                <w:rFonts w:ascii="宋体" w:hAnsi="宋体"/>
                <w:kern w:val="0"/>
                <w:szCs w:val="21"/>
              </w:rPr>
              <w:t>100%</w:t>
            </w:r>
          </w:p>
        </w:tc>
      </w:tr>
      <w:tr w14:paraId="6A97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048" w:type="dxa"/>
            <w:vMerge w:val="continue"/>
            <w:vAlign w:val="center"/>
          </w:tcPr>
          <w:p w14:paraId="31AEC2ED">
            <w:pPr>
              <w:widowControl/>
              <w:jc w:val="center"/>
              <w:rPr>
                <w:rFonts w:ascii="宋体"/>
                <w:kern w:val="0"/>
                <w:szCs w:val="21"/>
              </w:rPr>
            </w:pPr>
          </w:p>
        </w:tc>
        <w:tc>
          <w:tcPr>
            <w:tcW w:w="1816" w:type="dxa"/>
            <w:vMerge w:val="continue"/>
            <w:vAlign w:val="center"/>
          </w:tcPr>
          <w:p w14:paraId="6523B9C7">
            <w:pPr>
              <w:widowControl/>
              <w:jc w:val="center"/>
              <w:rPr>
                <w:rFonts w:ascii="宋体"/>
                <w:kern w:val="0"/>
                <w:szCs w:val="21"/>
              </w:rPr>
            </w:pPr>
          </w:p>
        </w:tc>
        <w:tc>
          <w:tcPr>
            <w:tcW w:w="2196" w:type="dxa"/>
            <w:vAlign w:val="center"/>
          </w:tcPr>
          <w:p w14:paraId="1F4E9DAD">
            <w:pPr>
              <w:widowControl/>
              <w:jc w:val="center"/>
              <w:rPr>
                <w:rFonts w:hint="eastAsia" w:ascii="宋体" w:hAnsi="宋体" w:eastAsiaTheme="minorEastAsia"/>
                <w:kern w:val="0"/>
                <w:szCs w:val="21"/>
                <w:lang w:eastAsia="zh-CN"/>
              </w:rPr>
            </w:pPr>
            <w:r>
              <w:rPr>
                <w:rFonts w:hint="eastAsia" w:ascii="宋体" w:hAnsi="宋体"/>
                <w:kern w:val="0"/>
                <w:szCs w:val="21"/>
                <w:lang w:eastAsia="zh-CN"/>
              </w:rPr>
              <w:t>学习报告</w:t>
            </w:r>
          </w:p>
        </w:tc>
        <w:tc>
          <w:tcPr>
            <w:tcW w:w="1843" w:type="dxa"/>
            <w:vAlign w:val="center"/>
          </w:tcPr>
          <w:p w14:paraId="63B0EB1A">
            <w:pPr>
              <w:widowControl/>
              <w:jc w:val="center"/>
              <w:rPr>
                <w:rFonts w:hint="default" w:ascii="宋体" w:hAnsi="宋体" w:eastAsiaTheme="minorEastAsia"/>
                <w:kern w:val="0"/>
                <w:szCs w:val="21"/>
                <w:lang w:val="en-US" w:eastAsia="zh-CN"/>
              </w:rPr>
            </w:pPr>
            <w:r>
              <w:rPr>
                <w:rFonts w:hint="eastAsia" w:ascii="宋体" w:hAnsi="宋体"/>
                <w:kern w:val="0"/>
                <w:szCs w:val="21"/>
                <w:lang w:val="en-US" w:eastAsia="zh-CN"/>
              </w:rPr>
              <w:t>80%</w:t>
            </w:r>
          </w:p>
        </w:tc>
        <w:tc>
          <w:tcPr>
            <w:tcW w:w="1134" w:type="dxa"/>
            <w:vMerge w:val="continue"/>
            <w:vAlign w:val="center"/>
          </w:tcPr>
          <w:p w14:paraId="07A6BDA6">
            <w:pPr>
              <w:widowControl/>
              <w:jc w:val="center"/>
              <w:rPr>
                <w:rFonts w:ascii="宋体"/>
                <w:kern w:val="0"/>
                <w:szCs w:val="21"/>
              </w:rPr>
            </w:pPr>
          </w:p>
        </w:tc>
      </w:tr>
      <w:tr w14:paraId="6F1BA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048" w:type="dxa"/>
            <w:vMerge w:val="restart"/>
            <w:vAlign w:val="center"/>
          </w:tcPr>
          <w:p w14:paraId="4602F4D4">
            <w:pPr>
              <w:widowControl/>
              <w:jc w:val="center"/>
              <w:rPr>
                <w:rFonts w:hint="eastAsia" w:ascii="宋体" w:hAnsi="宋体" w:eastAsiaTheme="minorEastAsia"/>
                <w:kern w:val="0"/>
                <w:szCs w:val="21"/>
                <w:lang w:eastAsia="zh-CN"/>
              </w:rPr>
            </w:pPr>
            <w:r>
              <w:rPr>
                <w:rFonts w:hint="eastAsia" w:ascii="宋体" w:hAnsi="宋体"/>
                <w:kern w:val="0"/>
                <w:szCs w:val="21"/>
              </w:rPr>
              <w:t>课程目标</w:t>
            </w:r>
            <w:r>
              <w:rPr>
                <w:rFonts w:hint="eastAsia" w:ascii="宋体" w:hAnsi="宋体"/>
                <w:kern w:val="0"/>
                <w:szCs w:val="21"/>
                <w:lang w:val="en-US" w:eastAsia="zh-CN"/>
              </w:rPr>
              <w:t>2</w:t>
            </w:r>
          </w:p>
        </w:tc>
        <w:tc>
          <w:tcPr>
            <w:tcW w:w="1816" w:type="dxa"/>
            <w:vMerge w:val="restart"/>
            <w:vAlign w:val="center"/>
          </w:tcPr>
          <w:p w14:paraId="6DB2058F">
            <w:pPr>
              <w:widowControl/>
              <w:jc w:val="center"/>
              <w:rPr>
                <w:rFonts w:ascii="宋体"/>
                <w:kern w:val="0"/>
                <w:szCs w:val="21"/>
              </w:rPr>
            </w:pPr>
            <w:r>
              <w:rPr>
                <w:rFonts w:hint="eastAsia" w:ascii="宋体" w:hAnsi="宋体"/>
                <w:kern w:val="0"/>
                <w:szCs w:val="21"/>
                <w:lang w:val="en-US" w:eastAsia="zh-CN"/>
              </w:rPr>
              <w:t>6</w:t>
            </w:r>
            <w:r>
              <w:rPr>
                <w:rFonts w:ascii="宋体" w:hAnsi="宋体"/>
                <w:kern w:val="0"/>
                <w:szCs w:val="21"/>
              </w:rPr>
              <w:t>0%</w:t>
            </w:r>
          </w:p>
        </w:tc>
        <w:tc>
          <w:tcPr>
            <w:tcW w:w="2196" w:type="dxa"/>
            <w:vAlign w:val="center"/>
          </w:tcPr>
          <w:p w14:paraId="39614F54">
            <w:pPr>
              <w:widowControl/>
              <w:jc w:val="center"/>
              <w:rPr>
                <w:rFonts w:hint="eastAsia" w:ascii="宋体" w:eastAsiaTheme="minorEastAsia"/>
                <w:kern w:val="0"/>
                <w:szCs w:val="21"/>
                <w:lang w:eastAsia="zh-CN"/>
              </w:rPr>
            </w:pPr>
            <w:r>
              <w:rPr>
                <w:rFonts w:hint="eastAsia" w:ascii="宋体"/>
                <w:kern w:val="0"/>
                <w:szCs w:val="21"/>
                <w:lang w:eastAsia="zh-CN"/>
              </w:rPr>
              <w:t>课堂表现</w:t>
            </w:r>
          </w:p>
        </w:tc>
        <w:tc>
          <w:tcPr>
            <w:tcW w:w="1843" w:type="dxa"/>
            <w:vAlign w:val="center"/>
          </w:tcPr>
          <w:p w14:paraId="0DD70AF7">
            <w:pPr>
              <w:widowControl/>
              <w:jc w:val="center"/>
              <w:rPr>
                <w:rFonts w:ascii="宋体" w:hAnsi="宋体"/>
                <w:kern w:val="0"/>
                <w:szCs w:val="21"/>
              </w:rPr>
            </w:pPr>
            <w:r>
              <w:rPr>
                <w:rFonts w:hint="eastAsia" w:ascii="宋体" w:hAnsi="宋体"/>
                <w:kern w:val="0"/>
                <w:szCs w:val="21"/>
                <w:lang w:val="en-US" w:eastAsia="zh-CN"/>
              </w:rPr>
              <w:t>30</w:t>
            </w:r>
            <w:r>
              <w:rPr>
                <w:rFonts w:ascii="宋体" w:hAnsi="宋体"/>
                <w:kern w:val="0"/>
                <w:szCs w:val="21"/>
              </w:rPr>
              <w:t xml:space="preserve">% </w:t>
            </w:r>
          </w:p>
        </w:tc>
        <w:tc>
          <w:tcPr>
            <w:tcW w:w="1134" w:type="dxa"/>
            <w:vMerge w:val="restart"/>
            <w:vAlign w:val="center"/>
          </w:tcPr>
          <w:p w14:paraId="208409DB">
            <w:pPr>
              <w:widowControl/>
              <w:jc w:val="center"/>
              <w:rPr>
                <w:rFonts w:ascii="宋体"/>
                <w:kern w:val="0"/>
                <w:szCs w:val="21"/>
              </w:rPr>
            </w:pPr>
            <w:r>
              <w:rPr>
                <w:rFonts w:ascii="宋体" w:hAnsi="宋体"/>
                <w:kern w:val="0"/>
                <w:szCs w:val="21"/>
              </w:rPr>
              <w:t>100%</w:t>
            </w:r>
          </w:p>
        </w:tc>
      </w:tr>
      <w:tr w14:paraId="5FE2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048" w:type="dxa"/>
            <w:vMerge w:val="continue"/>
            <w:vAlign w:val="center"/>
          </w:tcPr>
          <w:p w14:paraId="061D5E77">
            <w:pPr>
              <w:widowControl/>
              <w:jc w:val="center"/>
              <w:rPr>
                <w:rFonts w:hint="eastAsia" w:ascii="宋体" w:hAnsi="宋体"/>
                <w:kern w:val="0"/>
                <w:szCs w:val="21"/>
              </w:rPr>
            </w:pPr>
          </w:p>
        </w:tc>
        <w:tc>
          <w:tcPr>
            <w:tcW w:w="1816" w:type="dxa"/>
            <w:vMerge w:val="continue"/>
            <w:vAlign w:val="center"/>
          </w:tcPr>
          <w:p w14:paraId="78B8460D">
            <w:pPr>
              <w:widowControl/>
              <w:jc w:val="center"/>
              <w:rPr>
                <w:rFonts w:hint="eastAsia" w:ascii="宋体" w:hAnsi="宋体"/>
                <w:kern w:val="0"/>
                <w:szCs w:val="21"/>
                <w:lang w:val="en-US" w:eastAsia="zh-CN"/>
              </w:rPr>
            </w:pPr>
          </w:p>
        </w:tc>
        <w:tc>
          <w:tcPr>
            <w:tcW w:w="2196" w:type="dxa"/>
            <w:vAlign w:val="center"/>
          </w:tcPr>
          <w:p w14:paraId="48DE858B">
            <w:pPr>
              <w:widowControl/>
              <w:jc w:val="center"/>
              <w:rPr>
                <w:rFonts w:hint="eastAsia" w:ascii="宋体" w:hAnsi="宋体"/>
                <w:kern w:val="0"/>
                <w:szCs w:val="21"/>
                <w:lang w:eastAsia="zh-CN"/>
              </w:rPr>
            </w:pPr>
            <w:r>
              <w:rPr>
                <w:rFonts w:hint="eastAsia" w:ascii="宋体" w:hAnsi="宋体"/>
                <w:kern w:val="0"/>
                <w:szCs w:val="21"/>
                <w:lang w:eastAsia="zh-CN"/>
              </w:rPr>
              <w:t>实践作业</w:t>
            </w:r>
          </w:p>
        </w:tc>
        <w:tc>
          <w:tcPr>
            <w:tcW w:w="1843" w:type="dxa"/>
            <w:vAlign w:val="center"/>
          </w:tcPr>
          <w:p w14:paraId="13F16D1D">
            <w:pPr>
              <w:widowControl/>
              <w:jc w:val="center"/>
              <w:rPr>
                <w:rFonts w:hint="eastAsia" w:ascii="宋体" w:hAnsi="宋体"/>
                <w:kern w:val="0"/>
                <w:szCs w:val="21"/>
                <w:lang w:val="en-US" w:eastAsia="zh-CN"/>
              </w:rPr>
            </w:pPr>
            <w:r>
              <w:rPr>
                <w:rFonts w:hint="eastAsia" w:ascii="宋体" w:hAnsi="宋体"/>
                <w:kern w:val="0"/>
                <w:szCs w:val="21"/>
                <w:lang w:val="en-US" w:eastAsia="zh-CN"/>
              </w:rPr>
              <w:t>70</w:t>
            </w:r>
            <w:r>
              <w:rPr>
                <w:rFonts w:ascii="宋体" w:hAnsi="宋体"/>
                <w:kern w:val="0"/>
                <w:szCs w:val="21"/>
              </w:rPr>
              <w:t xml:space="preserve">% </w:t>
            </w:r>
          </w:p>
        </w:tc>
        <w:tc>
          <w:tcPr>
            <w:tcW w:w="1134" w:type="dxa"/>
            <w:vMerge w:val="continue"/>
            <w:vAlign w:val="center"/>
          </w:tcPr>
          <w:p w14:paraId="1A8709A8">
            <w:pPr>
              <w:widowControl/>
              <w:jc w:val="center"/>
              <w:rPr>
                <w:rFonts w:ascii="宋体" w:hAnsi="宋体"/>
                <w:kern w:val="0"/>
                <w:szCs w:val="21"/>
              </w:rPr>
            </w:pPr>
          </w:p>
        </w:tc>
      </w:tr>
      <w:tr w14:paraId="5D7F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048" w:type="dxa"/>
            <w:vAlign w:val="center"/>
          </w:tcPr>
          <w:p w14:paraId="67BB467D">
            <w:pPr>
              <w:widowControl/>
              <w:jc w:val="center"/>
              <w:rPr>
                <w:rFonts w:ascii="宋体"/>
                <w:kern w:val="0"/>
                <w:szCs w:val="21"/>
              </w:rPr>
            </w:pPr>
            <w:r>
              <w:rPr>
                <w:rFonts w:hint="eastAsia" w:ascii="宋体" w:hAnsi="宋体"/>
                <w:kern w:val="0"/>
                <w:szCs w:val="21"/>
              </w:rPr>
              <w:t>课程目标权重合计</w:t>
            </w:r>
          </w:p>
        </w:tc>
        <w:tc>
          <w:tcPr>
            <w:tcW w:w="1816" w:type="dxa"/>
            <w:vAlign w:val="center"/>
          </w:tcPr>
          <w:p w14:paraId="18A1324D">
            <w:pPr>
              <w:widowControl/>
              <w:jc w:val="center"/>
              <w:rPr>
                <w:rFonts w:ascii="宋体"/>
                <w:kern w:val="0"/>
                <w:szCs w:val="21"/>
              </w:rPr>
            </w:pPr>
            <w:r>
              <w:rPr>
                <w:rFonts w:ascii="宋体" w:hAnsi="宋体"/>
                <w:kern w:val="0"/>
                <w:szCs w:val="21"/>
              </w:rPr>
              <w:t>100%</w:t>
            </w:r>
          </w:p>
        </w:tc>
        <w:tc>
          <w:tcPr>
            <w:tcW w:w="5173" w:type="dxa"/>
            <w:gridSpan w:val="3"/>
            <w:vAlign w:val="center"/>
          </w:tcPr>
          <w:p w14:paraId="6FDF69AE">
            <w:pPr>
              <w:widowControl/>
              <w:jc w:val="center"/>
              <w:rPr>
                <w:rFonts w:ascii="宋体"/>
                <w:kern w:val="0"/>
                <w:szCs w:val="21"/>
              </w:rPr>
            </w:pPr>
          </w:p>
        </w:tc>
      </w:tr>
    </w:tbl>
    <w:p w14:paraId="3FFD44A3">
      <w:pPr>
        <w:spacing w:line="360" w:lineRule="auto"/>
        <w:ind w:firstLine="480"/>
        <w:rPr>
          <w:rFonts w:ascii="宋体" w:hAnsi="宋体"/>
          <w:sz w:val="24"/>
          <w:szCs w:val="22"/>
        </w:rPr>
      </w:pPr>
    </w:p>
    <w:p w14:paraId="4DB7A132">
      <w:pPr>
        <w:spacing w:line="360" w:lineRule="auto"/>
        <w:ind w:firstLine="480"/>
        <w:rPr>
          <w:rFonts w:ascii="宋体"/>
          <w:sz w:val="24"/>
          <w:szCs w:val="22"/>
        </w:rPr>
      </w:pPr>
      <w:r>
        <w:rPr>
          <w:rFonts w:hint="eastAsia" w:ascii="宋体" w:hAnsi="宋体"/>
          <w:sz w:val="24"/>
          <w:szCs w:val="22"/>
        </w:rPr>
        <w:t>（四）课程目标达成度计算方法</w:t>
      </w:r>
    </w:p>
    <w:p w14:paraId="5FD2197A">
      <w:pPr>
        <w:spacing w:line="360" w:lineRule="auto"/>
        <w:ind w:firstLine="480"/>
        <w:rPr>
          <w:rFonts w:ascii="宋体"/>
          <w:sz w:val="24"/>
          <w:szCs w:val="22"/>
        </w:rPr>
      </w:pPr>
      <w:r>
        <w:rPr>
          <w:rFonts w:hint="eastAsia" w:ascii="宋体" w:hAnsi="宋体"/>
          <w:sz w:val="24"/>
          <w:szCs w:val="22"/>
        </w:rPr>
        <w:t>所有课程目标均需大于等于</w:t>
      </w:r>
      <w:r>
        <w:rPr>
          <w:rFonts w:ascii="宋体" w:hAnsi="宋体"/>
          <w:sz w:val="24"/>
          <w:szCs w:val="22"/>
        </w:rPr>
        <w:t>0.6</w:t>
      </w:r>
      <w:r>
        <w:rPr>
          <w:rFonts w:hint="eastAsia" w:ascii="宋体" w:hAnsi="宋体"/>
          <w:sz w:val="24"/>
          <w:szCs w:val="22"/>
        </w:rPr>
        <w:t>，否则总评成绩不及格，需要补考或重修。每门课程目标总体达成度计算方法如下：</w:t>
      </w:r>
    </w:p>
    <w:p w14:paraId="04673C1B">
      <w:pPr>
        <w:spacing w:line="360" w:lineRule="auto"/>
        <w:rPr>
          <w:rFonts w:ascii="宋体"/>
          <w:sz w:val="24"/>
          <w:szCs w:val="22"/>
        </w:rPr>
      </w:pPr>
      <w:r>
        <w:rPr>
          <w:rFonts w:ascii="宋体"/>
          <w:sz w:val="24"/>
          <w:szCs w:val="22"/>
        </w:rPr>
        <w:drawing>
          <wp:inline distT="0" distB="0" distL="114300" distR="114300">
            <wp:extent cx="5762625" cy="372110"/>
            <wp:effectExtent l="0" t="0" r="9525"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60"/>
                    <a:stretch>
                      <a:fillRect/>
                    </a:stretch>
                  </pic:blipFill>
                  <pic:spPr>
                    <a:xfrm>
                      <a:off x="0" y="0"/>
                      <a:ext cx="5762625" cy="372110"/>
                    </a:xfrm>
                    <a:prstGeom prst="rect">
                      <a:avLst/>
                    </a:prstGeom>
                    <a:noFill/>
                    <a:ln>
                      <a:noFill/>
                    </a:ln>
                  </pic:spPr>
                </pic:pic>
              </a:graphicData>
            </a:graphic>
          </wp:inline>
        </w:drawing>
      </w:r>
    </w:p>
    <w:p w14:paraId="6FBDB1DA">
      <w:pPr>
        <w:spacing w:line="360" w:lineRule="auto"/>
        <w:ind w:firstLine="551" w:firstLineChars="196"/>
        <w:rPr>
          <w:b/>
          <w:sz w:val="28"/>
          <w:szCs w:val="28"/>
        </w:rPr>
      </w:pPr>
    </w:p>
    <w:p w14:paraId="3E413E45">
      <w:pPr>
        <w:spacing w:line="360" w:lineRule="auto"/>
        <w:ind w:firstLine="551" w:firstLineChars="196"/>
        <w:rPr>
          <w:b/>
          <w:sz w:val="28"/>
          <w:szCs w:val="28"/>
        </w:rPr>
      </w:pPr>
      <w:r>
        <w:rPr>
          <w:rFonts w:hint="eastAsia"/>
          <w:b/>
          <w:sz w:val="28"/>
          <w:szCs w:val="28"/>
        </w:rPr>
        <w:t>六、有关说明</w:t>
      </w:r>
    </w:p>
    <w:p w14:paraId="40CB7E0E">
      <w:pPr>
        <w:spacing w:line="360" w:lineRule="auto"/>
        <w:ind w:firstLine="482" w:firstLineChars="200"/>
        <w:rPr>
          <w:b/>
          <w:sz w:val="24"/>
        </w:rPr>
      </w:pPr>
      <w:r>
        <w:rPr>
          <w:rFonts w:hint="eastAsia"/>
          <w:b/>
          <w:sz w:val="24"/>
        </w:rPr>
        <w:t>（一）持续改进</w:t>
      </w:r>
    </w:p>
    <w:p w14:paraId="66EB3706">
      <w:pPr>
        <w:wordWrap w:val="0"/>
        <w:spacing w:line="360" w:lineRule="auto"/>
        <w:ind w:firstLine="480" w:firstLineChars="200"/>
        <w:rPr>
          <w:rFonts w:hAnsi="宋体"/>
          <w:sz w:val="24"/>
        </w:rPr>
      </w:pPr>
      <w:r>
        <w:rPr>
          <w:rFonts w:hint="eastAsia" w:hAnsi="宋体"/>
          <w:sz w:val="24"/>
        </w:rPr>
        <w:t>本课程</w:t>
      </w:r>
      <w:r>
        <w:rPr>
          <w:rFonts w:hint="eastAsia" w:hAnsi="宋体"/>
          <w:sz w:val="24"/>
          <w:lang w:eastAsia="zh-CN"/>
        </w:rPr>
        <w:t>理论教学与课内实践学时各占一半。</w:t>
      </w:r>
      <w:r>
        <w:rPr>
          <w:rFonts w:hint="eastAsia" w:hAnsi="宋体"/>
          <w:sz w:val="24"/>
        </w:rPr>
        <w:t>后期将尝试增加课内实践环节，提升课程教学质量。</w:t>
      </w:r>
    </w:p>
    <w:p w14:paraId="40AFF756">
      <w:pPr>
        <w:spacing w:line="360" w:lineRule="auto"/>
        <w:ind w:firstLine="482" w:firstLineChars="200"/>
        <w:rPr>
          <w:b/>
          <w:sz w:val="24"/>
        </w:rPr>
      </w:pPr>
      <w:r>
        <w:rPr>
          <w:rFonts w:hint="eastAsia"/>
          <w:b/>
          <w:sz w:val="24"/>
        </w:rPr>
        <w:t>（二）参考书目及学习资料</w:t>
      </w:r>
    </w:p>
    <w:p w14:paraId="3A6DA22F">
      <w:pPr>
        <w:spacing w:line="360" w:lineRule="auto"/>
        <w:ind w:firstLine="480" w:firstLineChars="200"/>
        <w:rPr>
          <w:rFonts w:ascii="宋体" w:hAnsi="宋体" w:cs="宋体"/>
          <w:sz w:val="24"/>
          <w:szCs w:val="22"/>
        </w:rPr>
      </w:pPr>
      <w:r>
        <w:rPr>
          <w:rFonts w:hint="eastAsia" w:ascii="宋体" w:hAnsi="宋体" w:cs="宋体"/>
          <w:sz w:val="24"/>
          <w:szCs w:val="22"/>
        </w:rPr>
        <w:t>1．教材</w:t>
      </w:r>
    </w:p>
    <w:p w14:paraId="2EA88E62">
      <w:pPr>
        <w:pStyle w:val="15"/>
        <w:spacing w:before="0" w:beforeAutospacing="0" w:after="0" w:afterAutospacing="0" w:line="400" w:lineRule="exact"/>
        <w:ind w:firstLine="422" w:firstLineChars="176"/>
        <w:rPr>
          <w:rFonts w:hint="default" w:ascii="宋体" w:hAnsi="宋体" w:cs="宋体" w:eastAsiaTheme="minorEastAsia"/>
          <w:kern w:val="0"/>
          <w:sz w:val="24"/>
          <w:lang w:val="en-US" w:eastAsia="zh-CN"/>
        </w:rPr>
      </w:pPr>
      <w:r>
        <w:rPr>
          <w:rFonts w:hint="eastAsia" w:ascii="宋体" w:hAnsi="宋体" w:cs="宋体"/>
          <w:kern w:val="0"/>
          <w:sz w:val="24"/>
        </w:rPr>
        <w:t>《</w:t>
      </w:r>
      <w:r>
        <w:rPr>
          <w:rFonts w:hint="eastAsia" w:ascii="宋体" w:hAnsi="宋体" w:cs="宋体"/>
          <w:kern w:val="0"/>
          <w:sz w:val="24"/>
          <w:lang w:eastAsia="zh-CN"/>
        </w:rPr>
        <w:t>新时代大学生劳动教育</w:t>
      </w:r>
      <w:r>
        <w:rPr>
          <w:rFonts w:hint="eastAsia" w:ascii="宋体" w:hAnsi="宋体" w:cs="宋体"/>
          <w:kern w:val="0"/>
          <w:sz w:val="24"/>
        </w:rPr>
        <w:t>》，</w:t>
      </w:r>
      <w:r>
        <w:rPr>
          <w:rFonts w:hint="eastAsia" w:ascii="宋体" w:hAnsi="宋体" w:cs="宋体"/>
          <w:kern w:val="0"/>
          <w:sz w:val="24"/>
          <w:lang w:eastAsia="zh-CN"/>
        </w:rPr>
        <w:t>丁晓昌、顾建军主编</w:t>
      </w:r>
      <w:r>
        <w:rPr>
          <w:rFonts w:hint="eastAsia" w:ascii="宋体" w:hAnsi="宋体" w:cs="宋体"/>
          <w:kern w:val="0"/>
          <w:sz w:val="24"/>
        </w:rPr>
        <w:t>，</w:t>
      </w:r>
      <w:r>
        <w:rPr>
          <w:rFonts w:hint="eastAsia" w:ascii="宋体" w:hAnsi="宋体" w:cs="宋体"/>
          <w:kern w:val="0"/>
          <w:sz w:val="24"/>
          <w:lang w:eastAsia="zh-CN"/>
        </w:rPr>
        <w:t>上海交通大学</w:t>
      </w:r>
      <w:r>
        <w:rPr>
          <w:rFonts w:hint="eastAsia" w:ascii="宋体" w:hAnsi="宋体" w:cs="宋体"/>
          <w:kern w:val="0"/>
          <w:sz w:val="24"/>
        </w:rPr>
        <w:t>出版社，</w:t>
      </w:r>
      <w:r>
        <w:rPr>
          <w:rFonts w:hint="eastAsia" w:ascii="宋体" w:hAnsi="宋体" w:cs="宋体"/>
          <w:kern w:val="0"/>
          <w:sz w:val="24"/>
          <w:lang w:val="en-US" w:eastAsia="zh-CN"/>
        </w:rPr>
        <w:t>2021</w:t>
      </w:r>
      <w:r>
        <w:rPr>
          <w:rFonts w:hint="eastAsia" w:cs="宋体"/>
          <w:kern w:val="0"/>
          <w:sz w:val="24"/>
          <w:lang w:val="en-US" w:eastAsia="zh-CN"/>
        </w:rPr>
        <w:t>年5月。</w:t>
      </w:r>
    </w:p>
    <w:p w14:paraId="683D2E64">
      <w:pPr>
        <w:spacing w:line="360" w:lineRule="auto"/>
        <w:ind w:firstLine="480" w:firstLineChars="200"/>
        <w:rPr>
          <w:rFonts w:ascii="宋体" w:hAnsi="宋体" w:cs="宋体"/>
          <w:sz w:val="24"/>
          <w:szCs w:val="22"/>
        </w:rPr>
      </w:pPr>
      <w:r>
        <w:rPr>
          <w:rFonts w:hint="eastAsia" w:ascii="宋体" w:hAnsi="宋体" w:cs="宋体"/>
          <w:sz w:val="24"/>
          <w:szCs w:val="22"/>
        </w:rPr>
        <w:t>2．教学参考书</w:t>
      </w:r>
    </w:p>
    <w:p w14:paraId="1C1134A7">
      <w:pPr>
        <w:pStyle w:val="15"/>
        <w:spacing w:before="0" w:beforeAutospacing="0" w:after="0" w:afterAutospacing="0" w:line="400" w:lineRule="exact"/>
        <w:ind w:firstLine="422" w:firstLineChars="176"/>
        <w:rPr>
          <w:rFonts w:hint="default" w:asciiTheme="minorEastAsia" w:hAnsiTheme="minorEastAsia" w:eastAsiaTheme="minorEastAsia"/>
          <w:bCs/>
          <w:color w:val="000000"/>
          <w:lang w:val="en-US" w:eastAsia="zh-CN"/>
        </w:rPr>
      </w:pP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lang w:val="en-US" w:eastAsia="zh-CN"/>
        </w:rPr>
        <w:t>1</w:t>
      </w:r>
      <w:r>
        <w:rPr>
          <w:rFonts w:hint="eastAsia" w:asciiTheme="minorEastAsia" w:hAnsiTheme="minorEastAsia" w:eastAsiaTheme="minorEastAsia"/>
          <w:bCs/>
          <w:color w:val="000000"/>
          <w:lang w:eastAsia="zh-CN"/>
        </w:rPr>
        <w:t>）《大学生劳动教育》，陈国维主编，高等教育出版社，</w:t>
      </w:r>
      <w:r>
        <w:rPr>
          <w:rFonts w:hint="eastAsia" w:asciiTheme="minorEastAsia" w:hAnsiTheme="minorEastAsia" w:eastAsiaTheme="minorEastAsia"/>
          <w:bCs/>
          <w:color w:val="000000"/>
          <w:lang w:val="en-US" w:eastAsia="zh-CN"/>
        </w:rPr>
        <w:t>2020年8月。</w:t>
      </w:r>
    </w:p>
    <w:p w14:paraId="75E27992">
      <w:pPr>
        <w:pStyle w:val="15"/>
        <w:spacing w:before="0" w:beforeAutospacing="0" w:after="0" w:afterAutospacing="0" w:line="400" w:lineRule="exact"/>
        <w:ind w:firstLine="422" w:firstLineChars="176"/>
        <w:rPr>
          <w:rFonts w:asciiTheme="minorEastAsia" w:hAnsiTheme="minorEastAsia" w:eastAsiaTheme="minorEastAsia"/>
          <w:bCs/>
          <w:color w:val="000000"/>
        </w:rPr>
      </w:pP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lang w:val="en-US" w:eastAsia="zh-CN"/>
        </w:rPr>
        <w:t>2</w:t>
      </w:r>
      <w:r>
        <w:rPr>
          <w:rFonts w:hint="eastAsia" w:asciiTheme="minorEastAsia" w:hAnsiTheme="minorEastAsia" w:eastAsiaTheme="minorEastAsia"/>
          <w:bCs/>
          <w:color w:val="000000"/>
          <w:lang w:eastAsia="zh-CN"/>
        </w:rPr>
        <w:t>）</w:t>
      </w:r>
      <w:r>
        <w:rPr>
          <w:rFonts w:hint="eastAsia" w:asciiTheme="minorEastAsia" w:hAnsiTheme="minorEastAsia" w:eastAsiaTheme="minorEastAsia"/>
          <w:bCs/>
          <w:color w:val="000000"/>
        </w:rPr>
        <w:t>《新时代大学生劳动教育》，柳友荣等编著，高等教育出版社，2</w:t>
      </w:r>
      <w:r>
        <w:rPr>
          <w:rFonts w:asciiTheme="minorEastAsia" w:hAnsiTheme="minorEastAsia" w:eastAsiaTheme="minorEastAsia"/>
          <w:bCs/>
          <w:color w:val="000000"/>
        </w:rPr>
        <w:t>021</w:t>
      </w:r>
      <w:r>
        <w:rPr>
          <w:rFonts w:hint="eastAsia" w:asciiTheme="minorEastAsia" w:hAnsiTheme="minorEastAsia" w:eastAsiaTheme="minorEastAsia"/>
          <w:bCs/>
          <w:color w:val="000000"/>
        </w:rPr>
        <w:t>年8月。</w:t>
      </w:r>
    </w:p>
    <w:p w14:paraId="6445A313">
      <w:pPr>
        <w:ind w:right="480" w:firstLine="5280" w:firstLineChars="2200"/>
        <w:rPr>
          <w:rFonts w:ascii="宋体" w:hAnsi="宋体"/>
          <w:sz w:val="24"/>
        </w:rPr>
      </w:pPr>
    </w:p>
    <w:p w14:paraId="1B94EC8F">
      <w:pPr>
        <w:ind w:right="480" w:firstLine="5280" w:firstLineChars="2200"/>
        <w:rPr>
          <w:rFonts w:ascii="宋体" w:hAnsi="宋体"/>
          <w:sz w:val="24"/>
        </w:rPr>
      </w:pPr>
    </w:p>
    <w:p w14:paraId="366F57A7">
      <w:pPr>
        <w:spacing w:line="360" w:lineRule="auto"/>
        <w:ind w:right="480" w:firstLine="5280" w:firstLineChars="2200"/>
        <w:rPr>
          <w:rFonts w:hint="eastAsia" w:ascii="宋体" w:eastAsiaTheme="minorEastAsia"/>
          <w:sz w:val="24"/>
          <w:lang w:eastAsia="zh-CN"/>
        </w:rPr>
      </w:pPr>
      <w:r>
        <w:rPr>
          <w:rFonts w:hint="eastAsia" w:ascii="宋体" w:hAnsi="宋体"/>
          <w:sz w:val="24"/>
        </w:rPr>
        <w:t>执笔人：</w:t>
      </w:r>
      <w:r>
        <w:rPr>
          <w:rFonts w:hint="eastAsia" w:ascii="宋体" w:hAnsi="宋体"/>
          <w:sz w:val="24"/>
          <w:lang w:val="en-US" w:eastAsia="zh-CN"/>
        </w:rPr>
        <w:t>姚雨豪</w:t>
      </w:r>
    </w:p>
    <w:p w14:paraId="4951BAE4">
      <w:pPr>
        <w:spacing w:line="360" w:lineRule="auto"/>
        <w:rPr>
          <w:rFonts w:hint="eastAsia" w:ascii="宋体" w:hAnsi="宋体" w:eastAsiaTheme="minorEastAsia"/>
          <w:sz w:val="24"/>
          <w:lang w:val="en-US" w:eastAsia="zh-CN"/>
        </w:rPr>
      </w:pPr>
      <w:r>
        <w:rPr>
          <w:rFonts w:ascii="宋体" w:hAnsi="宋体"/>
          <w:sz w:val="24"/>
        </w:rPr>
        <w:t xml:space="preserve">                                            </w:t>
      </w:r>
      <w:r>
        <w:rPr>
          <w:rFonts w:hint="eastAsia" w:ascii="宋体" w:hAnsi="宋体"/>
          <w:sz w:val="24"/>
        </w:rPr>
        <w:t>审定人：</w:t>
      </w:r>
      <w:r>
        <w:rPr>
          <w:rFonts w:hint="eastAsia" w:ascii="宋体" w:hAnsi="宋体"/>
          <w:sz w:val="24"/>
          <w:lang w:val="en-US" w:eastAsia="zh-CN"/>
        </w:rPr>
        <w:t>徐忆巍</w:t>
      </w:r>
    </w:p>
    <w:p w14:paraId="02CB3C79">
      <w:pPr>
        <w:spacing w:line="360" w:lineRule="auto"/>
        <w:rPr>
          <w:rFonts w:hint="eastAsia" w:ascii="宋体" w:hAnsi="宋体"/>
          <w:sz w:val="24"/>
          <w:lang w:val="en-US" w:eastAsia="zh-CN"/>
        </w:rPr>
      </w:pPr>
      <w:r>
        <w:rPr>
          <w:rFonts w:ascii="宋体" w:hAnsi="宋体"/>
          <w:sz w:val="24"/>
        </w:rPr>
        <w:t xml:space="preserve">                                            </w:t>
      </w:r>
      <w:r>
        <w:rPr>
          <w:rFonts w:hint="eastAsia" w:ascii="宋体" w:hAnsi="宋体"/>
          <w:sz w:val="24"/>
        </w:rPr>
        <w:t>审批人：张</w:t>
      </w:r>
      <w:r>
        <w:rPr>
          <w:rFonts w:hint="eastAsia" w:ascii="宋体" w:hAnsi="宋体"/>
          <w:sz w:val="24"/>
          <w:lang w:val="en-US" w:eastAsia="zh-CN"/>
        </w:rPr>
        <w:t>志欣</w:t>
      </w:r>
    </w:p>
    <w:p w14:paraId="387729D5">
      <w:pPr>
        <w:spacing w:line="360" w:lineRule="auto"/>
        <w:jc w:val="center"/>
        <w:rPr>
          <w:rFonts w:hint="default" w:ascii="宋体" w:hAnsi="宋体" w:eastAsiaTheme="minorEastAsia"/>
          <w:sz w:val="24"/>
          <w:lang w:val="en-US" w:eastAsia="zh-CN"/>
        </w:rPr>
      </w:pP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批准时间：</w:t>
      </w:r>
      <w:r>
        <w:rPr>
          <w:rFonts w:hint="eastAsia" w:ascii="宋体" w:hAnsi="宋体"/>
          <w:sz w:val="24"/>
          <w:lang w:val="en-US" w:eastAsia="zh-CN"/>
        </w:rPr>
        <w:t>2024.10.9</w:t>
      </w:r>
    </w:p>
    <w:p w14:paraId="1F444C08">
      <w:pPr>
        <w:spacing w:line="360" w:lineRule="auto"/>
        <w:ind w:right="1920"/>
        <w:jc w:val="both"/>
        <w:rPr>
          <w:rFonts w:hint="eastAsia" w:ascii="Times New Roman" w:hAnsi="Times New Roman" w:eastAsia="宋体" w:cs="Times New Roman"/>
          <w:color w:val="auto"/>
          <w:sz w:val="24"/>
          <w:szCs w:val="24"/>
          <w:lang w:val="en-US" w:eastAsia="zh-CN"/>
        </w:rPr>
      </w:pPr>
    </w:p>
    <w:p w14:paraId="31E600A3">
      <w:pPr>
        <w:spacing w:line="360" w:lineRule="auto"/>
        <w:ind w:right="1920"/>
        <w:jc w:val="both"/>
        <w:rPr>
          <w:rFonts w:hint="eastAsia" w:ascii="Times New Roman" w:hAnsi="Times New Roman" w:eastAsia="宋体" w:cs="Times New Roman"/>
          <w:color w:val="auto"/>
          <w:sz w:val="24"/>
          <w:szCs w:val="24"/>
          <w:lang w:val="en-US" w:eastAsia="zh-CN"/>
        </w:rPr>
      </w:pPr>
    </w:p>
    <w:p w14:paraId="42629590">
      <w:pPr>
        <w:spacing w:line="360" w:lineRule="auto"/>
        <w:ind w:right="192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 xml:space="preserve">    </w:t>
      </w:r>
      <w:bookmarkEnd w:id="83"/>
    </w:p>
    <w:p w14:paraId="19E3F9E9">
      <w:pPr>
        <w:spacing w:line="312" w:lineRule="auto"/>
        <w:rPr>
          <w:rFonts w:asciiTheme="minorEastAsia" w:hAnsiTheme="minorEastAsia" w:eastAsiaTheme="minorEastAsia"/>
          <w:b/>
          <w:bCs/>
          <w:sz w:val="30"/>
        </w:rPr>
      </w:pPr>
    </w:p>
    <w:p w14:paraId="3E527E9D">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Wingdings 2">
    <w:panose1 w:val="05020102010507070707"/>
    <w:charset w:val="00"/>
    <w:family w:val="decorative"/>
    <w:pitch w:val="default"/>
    <w:sig w:usb0="00000000" w:usb1="00000000" w:usb2="00000000" w:usb3="00000000" w:csb0="80000000"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fixed"/>
    <w:sig w:usb0="800002BF" w:usb1="38CF7CFA" w:usb2="00000016" w:usb3="00000000" w:csb0="00040001" w:csb1="00000000"/>
  </w:font>
  <w:font w:name="Cambria">
    <w:panose1 w:val="02040503050406030204"/>
    <w:charset w:val="00"/>
    <w:family w:val="auto"/>
    <w:pitch w:val="variable"/>
    <w:sig w:usb0="E00006FF" w:usb1="420024FF" w:usb2="02000000" w:usb3="00000000" w:csb0="2000019F" w:csb1="00000000"/>
  </w:font>
  <w:font w:name="Cambria Math">
    <w:panose1 w:val="02040503050406030204"/>
    <w:charset w:val="01"/>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楷体_GB2312">
    <w:altName w:val="楷体"/>
    <w:panose1 w:val="00000000000000000000"/>
    <w:charset w:val="00"/>
    <w:family w:val="auto"/>
    <w:pitch w:val="default"/>
    <w:sig w:usb0="00000000" w:usb1="00000000" w:usb2="00000010" w:usb3="00000000" w:csb0="00040000" w:csb1="00000000"/>
  </w:font>
  <w:font w:name="@楷体">
    <w:panose1 w:val="02010609060101010101"/>
    <w:charset w:val="86"/>
    <w:family w:val="auto"/>
    <w:pitch w:val="fixed"/>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
    <w:altName w:val="Times New Roman"/>
    <w:panose1 w:val="02000500000000000000"/>
    <w:charset w:val="00"/>
    <w:family w:val="auto"/>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Segoe UI">
    <w:panose1 w:val="020B0502040204020203"/>
    <w:charset w:val="00"/>
    <w:family w:val="swiss"/>
    <w:pitch w:val="default"/>
    <w:sig w:usb0="E4002EFF" w:usb1="C000E47F"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044563"/>
    <w:multiLevelType w:val="singleLevel"/>
    <w:tmpl w:val="80044563"/>
    <w:lvl w:ilvl="0" w:tentative="0">
      <w:start w:val="1"/>
      <w:numFmt w:val="decimal"/>
      <w:lvlText w:val="%1."/>
      <w:lvlJc w:val="left"/>
      <w:pPr>
        <w:tabs>
          <w:tab w:val="left" w:pos="312"/>
        </w:tabs>
      </w:pPr>
    </w:lvl>
  </w:abstractNum>
  <w:abstractNum w:abstractNumId="1">
    <w:nsid w:val="8B38EED7"/>
    <w:multiLevelType w:val="singleLevel"/>
    <w:tmpl w:val="8B38EED7"/>
    <w:lvl w:ilvl="0" w:tentative="0">
      <w:start w:val="1"/>
      <w:numFmt w:val="decimal"/>
      <w:lvlText w:val="%1."/>
      <w:lvlJc w:val="left"/>
      <w:pPr>
        <w:tabs>
          <w:tab w:val="left" w:pos="312"/>
        </w:tabs>
      </w:pPr>
    </w:lvl>
  </w:abstractNum>
  <w:abstractNum w:abstractNumId="2">
    <w:nsid w:val="A5783EC9"/>
    <w:multiLevelType w:val="singleLevel"/>
    <w:tmpl w:val="A5783EC9"/>
    <w:lvl w:ilvl="0" w:tentative="0">
      <w:start w:val="1"/>
      <w:numFmt w:val="decimal"/>
      <w:lvlText w:val="%1."/>
      <w:lvlJc w:val="left"/>
      <w:pPr>
        <w:tabs>
          <w:tab w:val="left" w:pos="312"/>
        </w:tabs>
      </w:pPr>
    </w:lvl>
  </w:abstractNum>
  <w:abstractNum w:abstractNumId="3">
    <w:nsid w:val="A66E4CAD"/>
    <w:multiLevelType w:val="singleLevel"/>
    <w:tmpl w:val="A66E4CAD"/>
    <w:lvl w:ilvl="0" w:tentative="0">
      <w:start w:val="1"/>
      <w:numFmt w:val="decimal"/>
      <w:suff w:val="nothing"/>
      <w:lvlText w:val="（%1）"/>
      <w:lvlJc w:val="left"/>
    </w:lvl>
  </w:abstractNum>
  <w:abstractNum w:abstractNumId="4">
    <w:nsid w:val="B534963D"/>
    <w:multiLevelType w:val="singleLevel"/>
    <w:tmpl w:val="B534963D"/>
    <w:lvl w:ilvl="0" w:tentative="0">
      <w:start w:val="1"/>
      <w:numFmt w:val="decimal"/>
      <w:suff w:val="nothing"/>
      <w:lvlText w:val="（%1）"/>
      <w:lvlJc w:val="left"/>
    </w:lvl>
  </w:abstractNum>
  <w:abstractNum w:abstractNumId="5">
    <w:nsid w:val="B597C979"/>
    <w:multiLevelType w:val="singleLevel"/>
    <w:tmpl w:val="B597C979"/>
    <w:lvl w:ilvl="0" w:tentative="0">
      <w:start w:val="3"/>
      <w:numFmt w:val="chineseCounting"/>
      <w:suff w:val="nothing"/>
      <w:lvlText w:val="%1、"/>
      <w:lvlJc w:val="left"/>
      <w:pPr>
        <w:ind w:left="481" w:leftChars="0" w:firstLine="0" w:firstLineChars="0"/>
      </w:pPr>
      <w:rPr>
        <w:rFonts w:hint="eastAsia"/>
      </w:rPr>
    </w:lvl>
  </w:abstractNum>
  <w:abstractNum w:abstractNumId="6">
    <w:nsid w:val="C545A379"/>
    <w:multiLevelType w:val="singleLevel"/>
    <w:tmpl w:val="C545A379"/>
    <w:lvl w:ilvl="0" w:tentative="0">
      <w:start w:val="2"/>
      <w:numFmt w:val="chineseCounting"/>
      <w:suff w:val="nothing"/>
      <w:lvlText w:val="%1、"/>
      <w:lvlJc w:val="left"/>
      <w:rPr>
        <w:rFonts w:hint="eastAsia"/>
      </w:rPr>
    </w:lvl>
  </w:abstractNum>
  <w:abstractNum w:abstractNumId="7">
    <w:nsid w:val="C9EC4192"/>
    <w:multiLevelType w:val="singleLevel"/>
    <w:tmpl w:val="C9EC4192"/>
    <w:lvl w:ilvl="0" w:tentative="0">
      <w:start w:val="1"/>
      <w:numFmt w:val="decimal"/>
      <w:suff w:val="nothing"/>
      <w:lvlText w:val="（%1）"/>
      <w:lvlJc w:val="left"/>
    </w:lvl>
  </w:abstractNum>
  <w:abstractNum w:abstractNumId="8">
    <w:nsid w:val="F560A13B"/>
    <w:multiLevelType w:val="singleLevel"/>
    <w:tmpl w:val="F560A13B"/>
    <w:lvl w:ilvl="0" w:tentative="0">
      <w:start w:val="1"/>
      <w:numFmt w:val="decimal"/>
      <w:lvlText w:val="%1."/>
      <w:lvlJc w:val="left"/>
      <w:pPr>
        <w:tabs>
          <w:tab w:val="left" w:pos="312"/>
        </w:tabs>
      </w:pPr>
    </w:lvl>
  </w:abstractNum>
  <w:abstractNum w:abstractNumId="9">
    <w:nsid w:val="FF140C9C"/>
    <w:multiLevelType w:val="singleLevel"/>
    <w:tmpl w:val="FF140C9C"/>
    <w:lvl w:ilvl="0" w:tentative="0">
      <w:start w:val="3"/>
      <w:numFmt w:val="decimal"/>
      <w:suff w:val="nothing"/>
      <w:lvlText w:val="（%1）"/>
      <w:lvlJc w:val="left"/>
    </w:lvl>
  </w:abstractNum>
  <w:abstractNum w:abstractNumId="10">
    <w:nsid w:val="05E902BA"/>
    <w:multiLevelType w:val="singleLevel"/>
    <w:tmpl w:val="05E902BA"/>
    <w:lvl w:ilvl="0" w:tentative="0">
      <w:start w:val="2"/>
      <w:numFmt w:val="chineseCounting"/>
      <w:suff w:val="nothing"/>
      <w:lvlText w:val="%1、"/>
      <w:lvlJc w:val="left"/>
      <w:rPr>
        <w:rFonts w:hint="eastAsia"/>
      </w:rPr>
    </w:lvl>
  </w:abstractNum>
  <w:abstractNum w:abstractNumId="11">
    <w:nsid w:val="0A318CF6"/>
    <w:multiLevelType w:val="singleLevel"/>
    <w:tmpl w:val="0A318CF6"/>
    <w:lvl w:ilvl="0" w:tentative="0">
      <w:start w:val="1"/>
      <w:numFmt w:val="decimal"/>
      <w:lvlText w:val="%1."/>
      <w:lvlJc w:val="left"/>
      <w:pPr>
        <w:tabs>
          <w:tab w:val="left" w:pos="312"/>
        </w:tabs>
      </w:pPr>
    </w:lvl>
  </w:abstractNum>
  <w:abstractNum w:abstractNumId="12">
    <w:nsid w:val="1BFB77A5"/>
    <w:multiLevelType w:val="singleLevel"/>
    <w:tmpl w:val="1BFB77A5"/>
    <w:lvl w:ilvl="0" w:tentative="0">
      <w:start w:val="3"/>
      <w:numFmt w:val="chineseCounting"/>
      <w:suff w:val="nothing"/>
      <w:lvlText w:val="（%1）"/>
      <w:lvlJc w:val="left"/>
      <w:rPr>
        <w:rFonts w:hint="eastAsia"/>
      </w:rPr>
    </w:lvl>
  </w:abstractNum>
  <w:abstractNum w:abstractNumId="13">
    <w:nsid w:val="255F875B"/>
    <w:multiLevelType w:val="singleLevel"/>
    <w:tmpl w:val="255F875B"/>
    <w:lvl w:ilvl="0" w:tentative="0">
      <w:start w:val="1"/>
      <w:numFmt w:val="decimal"/>
      <w:suff w:val="nothing"/>
      <w:lvlText w:val="（%1）"/>
      <w:lvlJc w:val="left"/>
    </w:lvl>
  </w:abstractNum>
  <w:abstractNum w:abstractNumId="14">
    <w:nsid w:val="26CC19B8"/>
    <w:multiLevelType w:val="multilevel"/>
    <w:tmpl w:val="26CC19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C37470A"/>
    <w:multiLevelType w:val="singleLevel"/>
    <w:tmpl w:val="2C37470A"/>
    <w:lvl w:ilvl="0" w:tentative="0">
      <w:start w:val="1"/>
      <w:numFmt w:val="decimal"/>
      <w:lvlText w:val="%1."/>
      <w:lvlJc w:val="left"/>
      <w:pPr>
        <w:tabs>
          <w:tab w:val="left" w:pos="312"/>
        </w:tabs>
      </w:pPr>
    </w:lvl>
  </w:abstractNum>
  <w:abstractNum w:abstractNumId="16">
    <w:nsid w:val="332C51E9"/>
    <w:multiLevelType w:val="multilevel"/>
    <w:tmpl w:val="332C51E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A6CFA7F"/>
    <w:multiLevelType w:val="singleLevel"/>
    <w:tmpl w:val="3A6CFA7F"/>
    <w:lvl w:ilvl="0" w:tentative="0">
      <w:start w:val="3"/>
      <w:numFmt w:val="chineseCounting"/>
      <w:suff w:val="nothing"/>
      <w:lvlText w:val="（%1）"/>
      <w:lvlJc w:val="left"/>
      <w:rPr>
        <w:rFonts w:hint="eastAsia"/>
      </w:rPr>
    </w:lvl>
  </w:abstractNum>
  <w:abstractNum w:abstractNumId="18">
    <w:nsid w:val="3C9CD4FC"/>
    <w:multiLevelType w:val="singleLevel"/>
    <w:tmpl w:val="3C9CD4FC"/>
    <w:lvl w:ilvl="0" w:tentative="0">
      <w:start w:val="1"/>
      <w:numFmt w:val="decimal"/>
      <w:suff w:val="nothing"/>
      <w:lvlText w:val="（%1）"/>
      <w:lvlJc w:val="left"/>
    </w:lvl>
  </w:abstractNum>
  <w:abstractNum w:abstractNumId="19">
    <w:nsid w:val="41DFA462"/>
    <w:multiLevelType w:val="singleLevel"/>
    <w:tmpl w:val="41DFA462"/>
    <w:lvl w:ilvl="0" w:tentative="0">
      <w:start w:val="1"/>
      <w:numFmt w:val="decimal"/>
      <w:lvlText w:val="%1."/>
      <w:lvlJc w:val="left"/>
      <w:pPr>
        <w:tabs>
          <w:tab w:val="left" w:pos="312"/>
        </w:tabs>
      </w:pPr>
    </w:lvl>
  </w:abstractNum>
  <w:abstractNum w:abstractNumId="20">
    <w:nsid w:val="55696DCE"/>
    <w:multiLevelType w:val="singleLevel"/>
    <w:tmpl w:val="55696DCE"/>
    <w:lvl w:ilvl="0" w:tentative="0">
      <w:start w:val="1"/>
      <w:numFmt w:val="decimal"/>
      <w:lvlText w:val="%1."/>
      <w:lvlJc w:val="left"/>
      <w:pPr>
        <w:tabs>
          <w:tab w:val="left" w:pos="312"/>
        </w:tabs>
      </w:pPr>
    </w:lvl>
  </w:abstractNum>
  <w:abstractNum w:abstractNumId="21">
    <w:nsid w:val="61AF9924"/>
    <w:multiLevelType w:val="singleLevel"/>
    <w:tmpl w:val="61AF9924"/>
    <w:lvl w:ilvl="0" w:tentative="0">
      <w:start w:val="1"/>
      <w:numFmt w:val="decimal"/>
      <w:lvlText w:val="%1."/>
      <w:lvlJc w:val="left"/>
      <w:pPr>
        <w:tabs>
          <w:tab w:val="left" w:pos="312"/>
        </w:tabs>
      </w:pPr>
    </w:lvl>
  </w:abstractNum>
  <w:abstractNum w:abstractNumId="22">
    <w:nsid w:val="66C9DAA0"/>
    <w:multiLevelType w:val="singleLevel"/>
    <w:tmpl w:val="66C9DAA0"/>
    <w:lvl w:ilvl="0" w:tentative="0">
      <w:start w:val="2"/>
      <w:numFmt w:val="chineseCounting"/>
      <w:suff w:val="nothing"/>
      <w:lvlText w:val="（%1）"/>
      <w:lvlJc w:val="left"/>
      <w:rPr>
        <w:rFonts w:hint="eastAsia"/>
      </w:rPr>
    </w:lvl>
  </w:abstractNum>
  <w:abstractNum w:abstractNumId="23">
    <w:nsid w:val="69EA9D44"/>
    <w:multiLevelType w:val="singleLevel"/>
    <w:tmpl w:val="69EA9D44"/>
    <w:lvl w:ilvl="0" w:tentative="0">
      <w:start w:val="2"/>
      <w:numFmt w:val="chineseCounting"/>
      <w:suff w:val="nothing"/>
      <w:lvlText w:val="%1、"/>
      <w:lvlJc w:val="left"/>
      <w:rPr>
        <w:rFonts w:hint="eastAsia"/>
      </w:rPr>
    </w:lvl>
  </w:abstractNum>
  <w:abstractNum w:abstractNumId="24">
    <w:nsid w:val="72FFAF48"/>
    <w:multiLevelType w:val="singleLevel"/>
    <w:tmpl w:val="72FFAF48"/>
    <w:lvl w:ilvl="0" w:tentative="0">
      <w:start w:val="1"/>
      <w:numFmt w:val="decimal"/>
      <w:lvlText w:val="%1."/>
      <w:lvlJc w:val="left"/>
      <w:pPr>
        <w:tabs>
          <w:tab w:val="left" w:pos="312"/>
        </w:tabs>
      </w:pPr>
    </w:lvl>
  </w:abstractNum>
  <w:abstractNum w:abstractNumId="25">
    <w:nsid w:val="776EF8E7"/>
    <w:multiLevelType w:val="singleLevel"/>
    <w:tmpl w:val="776EF8E7"/>
    <w:lvl w:ilvl="0" w:tentative="0">
      <w:start w:val="1"/>
      <w:numFmt w:val="decimal"/>
      <w:lvlText w:val="%1."/>
      <w:lvlJc w:val="left"/>
      <w:pPr>
        <w:tabs>
          <w:tab w:val="left" w:pos="312"/>
        </w:tabs>
      </w:pPr>
    </w:lvl>
  </w:abstractNum>
  <w:abstractNum w:abstractNumId="26">
    <w:nsid w:val="7E107EEA"/>
    <w:multiLevelType w:val="multilevel"/>
    <w:tmpl w:val="7E107E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7E3093D3"/>
    <w:multiLevelType w:val="singleLevel"/>
    <w:tmpl w:val="7E3093D3"/>
    <w:lvl w:ilvl="0" w:tentative="0">
      <w:start w:val="2"/>
      <w:numFmt w:val="decimal"/>
      <w:lvlText w:val="%1."/>
      <w:lvlJc w:val="left"/>
      <w:pPr>
        <w:tabs>
          <w:tab w:val="left" w:pos="312"/>
        </w:tabs>
      </w:pPr>
    </w:lvl>
  </w:abstractNum>
  <w:num w:numId="1">
    <w:abstractNumId w:val="14"/>
  </w:num>
  <w:num w:numId="2">
    <w:abstractNumId w:val="3"/>
  </w:num>
  <w:num w:numId="3">
    <w:abstractNumId w:val="2"/>
  </w:num>
  <w:num w:numId="4">
    <w:abstractNumId w:val="6"/>
  </w:num>
  <w:num w:numId="5">
    <w:abstractNumId w:val="11"/>
  </w:num>
  <w:num w:numId="6">
    <w:abstractNumId w:val="24"/>
  </w:num>
  <w:num w:numId="7">
    <w:abstractNumId w:val="25"/>
  </w:num>
  <w:num w:numId="8">
    <w:abstractNumId w:val="7"/>
  </w:num>
  <w:num w:numId="9">
    <w:abstractNumId w:val="8"/>
  </w:num>
  <w:num w:numId="10">
    <w:abstractNumId w:val="21"/>
  </w:num>
  <w:num w:numId="11">
    <w:abstractNumId w:val="9"/>
  </w:num>
  <w:num w:numId="12">
    <w:abstractNumId w:val="18"/>
  </w:num>
  <w:num w:numId="13">
    <w:abstractNumId w:val="4"/>
  </w:num>
  <w:num w:numId="14">
    <w:abstractNumId w:val="13"/>
  </w:num>
  <w:num w:numId="15">
    <w:abstractNumId w:val="27"/>
  </w:num>
  <w:num w:numId="16">
    <w:abstractNumId w:val="23"/>
  </w:num>
  <w:num w:numId="17">
    <w:abstractNumId w:val="12"/>
  </w:num>
  <w:num w:numId="18">
    <w:abstractNumId w:val="19"/>
  </w:num>
  <w:num w:numId="19">
    <w:abstractNumId w:val="15"/>
  </w:num>
  <w:num w:numId="20">
    <w:abstractNumId w:val="0"/>
  </w:num>
  <w:num w:numId="21">
    <w:abstractNumId w:val="1"/>
  </w:num>
  <w:num w:numId="22">
    <w:abstractNumId w:val="17"/>
  </w:num>
  <w:num w:numId="23">
    <w:abstractNumId w:val="26"/>
  </w:num>
  <w:num w:numId="24">
    <w:abstractNumId w:val="16"/>
  </w:num>
  <w:num w:numId="25">
    <w:abstractNumId w:val="22"/>
  </w:num>
  <w:num w:numId="26">
    <w:abstractNumId w:val="5"/>
  </w:num>
  <w:num w:numId="27">
    <w:abstractNumId w:val="20"/>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223"/>
    <w:rsid w:val="0000171E"/>
    <w:rsid w:val="00013EDD"/>
    <w:rsid w:val="00015C86"/>
    <w:rsid w:val="00017DFE"/>
    <w:rsid w:val="00021BAF"/>
    <w:rsid w:val="00027C6F"/>
    <w:rsid w:val="00033F9B"/>
    <w:rsid w:val="00041482"/>
    <w:rsid w:val="00054F66"/>
    <w:rsid w:val="00057DCC"/>
    <w:rsid w:val="00060006"/>
    <w:rsid w:val="000601DC"/>
    <w:rsid w:val="00062F72"/>
    <w:rsid w:val="000679D2"/>
    <w:rsid w:val="00076048"/>
    <w:rsid w:val="00076A31"/>
    <w:rsid w:val="00076ADE"/>
    <w:rsid w:val="00077A43"/>
    <w:rsid w:val="00080161"/>
    <w:rsid w:val="00084277"/>
    <w:rsid w:val="000875EA"/>
    <w:rsid w:val="00090F69"/>
    <w:rsid w:val="00094AC8"/>
    <w:rsid w:val="00095762"/>
    <w:rsid w:val="000A09AC"/>
    <w:rsid w:val="000A0CDD"/>
    <w:rsid w:val="000A5B9E"/>
    <w:rsid w:val="000B61E4"/>
    <w:rsid w:val="000C0550"/>
    <w:rsid w:val="000C0E23"/>
    <w:rsid w:val="000C3F5A"/>
    <w:rsid w:val="000C49C9"/>
    <w:rsid w:val="000D0840"/>
    <w:rsid w:val="000D60CA"/>
    <w:rsid w:val="000E0576"/>
    <w:rsid w:val="000E6B4E"/>
    <w:rsid w:val="000E7456"/>
    <w:rsid w:val="000E7690"/>
    <w:rsid w:val="000F07BB"/>
    <w:rsid w:val="000F3814"/>
    <w:rsid w:val="000F43A6"/>
    <w:rsid w:val="000F6672"/>
    <w:rsid w:val="0011477A"/>
    <w:rsid w:val="0012345E"/>
    <w:rsid w:val="00133EF6"/>
    <w:rsid w:val="00134133"/>
    <w:rsid w:val="00151BB3"/>
    <w:rsid w:val="0015306F"/>
    <w:rsid w:val="00160E1D"/>
    <w:rsid w:val="001616B6"/>
    <w:rsid w:val="001648D4"/>
    <w:rsid w:val="001651CD"/>
    <w:rsid w:val="001659F7"/>
    <w:rsid w:val="00171295"/>
    <w:rsid w:val="0018402C"/>
    <w:rsid w:val="001865DA"/>
    <w:rsid w:val="00187A48"/>
    <w:rsid w:val="00195CD1"/>
    <w:rsid w:val="001A05BD"/>
    <w:rsid w:val="001A1D75"/>
    <w:rsid w:val="001A669D"/>
    <w:rsid w:val="001B4FEA"/>
    <w:rsid w:val="001B7677"/>
    <w:rsid w:val="001C3536"/>
    <w:rsid w:val="001C5B3C"/>
    <w:rsid w:val="001C6220"/>
    <w:rsid w:val="001D13DF"/>
    <w:rsid w:val="001D1C85"/>
    <w:rsid w:val="001D48E6"/>
    <w:rsid w:val="001D6C2D"/>
    <w:rsid w:val="001E1571"/>
    <w:rsid w:val="001E5D84"/>
    <w:rsid w:val="001E6103"/>
    <w:rsid w:val="001F4EAA"/>
    <w:rsid w:val="00200F83"/>
    <w:rsid w:val="00222925"/>
    <w:rsid w:val="0023105B"/>
    <w:rsid w:val="00234177"/>
    <w:rsid w:val="00234EF3"/>
    <w:rsid w:val="002375F2"/>
    <w:rsid w:val="00247C60"/>
    <w:rsid w:val="0025177B"/>
    <w:rsid w:val="002517EB"/>
    <w:rsid w:val="00254BD3"/>
    <w:rsid w:val="00255BBA"/>
    <w:rsid w:val="00273368"/>
    <w:rsid w:val="00273492"/>
    <w:rsid w:val="00282C96"/>
    <w:rsid w:val="002A02DD"/>
    <w:rsid w:val="002B0FF6"/>
    <w:rsid w:val="002B2245"/>
    <w:rsid w:val="002B48AE"/>
    <w:rsid w:val="002B591F"/>
    <w:rsid w:val="002B5BD1"/>
    <w:rsid w:val="002E30B1"/>
    <w:rsid w:val="002E54D7"/>
    <w:rsid w:val="002F22E6"/>
    <w:rsid w:val="002F4CC0"/>
    <w:rsid w:val="00302690"/>
    <w:rsid w:val="00306BA9"/>
    <w:rsid w:val="00310A8E"/>
    <w:rsid w:val="00311640"/>
    <w:rsid w:val="003160C4"/>
    <w:rsid w:val="00332784"/>
    <w:rsid w:val="00332A29"/>
    <w:rsid w:val="003345A5"/>
    <w:rsid w:val="003355E7"/>
    <w:rsid w:val="00337011"/>
    <w:rsid w:val="003465BD"/>
    <w:rsid w:val="00355124"/>
    <w:rsid w:val="00357A3F"/>
    <w:rsid w:val="00367BE2"/>
    <w:rsid w:val="00367D4E"/>
    <w:rsid w:val="003817A8"/>
    <w:rsid w:val="00384EBE"/>
    <w:rsid w:val="00392F6F"/>
    <w:rsid w:val="00394C15"/>
    <w:rsid w:val="00397AB2"/>
    <w:rsid w:val="003A116C"/>
    <w:rsid w:val="003A2C3A"/>
    <w:rsid w:val="003B04FD"/>
    <w:rsid w:val="003B6920"/>
    <w:rsid w:val="003C13C4"/>
    <w:rsid w:val="003C2656"/>
    <w:rsid w:val="003C7D9C"/>
    <w:rsid w:val="003D3BCC"/>
    <w:rsid w:val="003D3EA2"/>
    <w:rsid w:val="003D493D"/>
    <w:rsid w:val="003D5DCF"/>
    <w:rsid w:val="003F0344"/>
    <w:rsid w:val="003F3A40"/>
    <w:rsid w:val="003F759E"/>
    <w:rsid w:val="004116AA"/>
    <w:rsid w:val="004347AA"/>
    <w:rsid w:val="00451E15"/>
    <w:rsid w:val="00454201"/>
    <w:rsid w:val="00455219"/>
    <w:rsid w:val="004568D7"/>
    <w:rsid w:val="00470A92"/>
    <w:rsid w:val="00474F46"/>
    <w:rsid w:val="00475602"/>
    <w:rsid w:val="0047573A"/>
    <w:rsid w:val="0047794E"/>
    <w:rsid w:val="00477A7A"/>
    <w:rsid w:val="00482C57"/>
    <w:rsid w:val="00483CD1"/>
    <w:rsid w:val="00494D9E"/>
    <w:rsid w:val="0049787C"/>
    <w:rsid w:val="004A4174"/>
    <w:rsid w:val="004A456E"/>
    <w:rsid w:val="004B3882"/>
    <w:rsid w:val="004B4EFB"/>
    <w:rsid w:val="004B6782"/>
    <w:rsid w:val="004C19F1"/>
    <w:rsid w:val="004C76D4"/>
    <w:rsid w:val="004D0BD2"/>
    <w:rsid w:val="004D28B0"/>
    <w:rsid w:val="004D3DA7"/>
    <w:rsid w:val="004D6DE9"/>
    <w:rsid w:val="004D6F4D"/>
    <w:rsid w:val="004E798F"/>
    <w:rsid w:val="004F5660"/>
    <w:rsid w:val="00512E1A"/>
    <w:rsid w:val="0051634F"/>
    <w:rsid w:val="005236B9"/>
    <w:rsid w:val="00524BC6"/>
    <w:rsid w:val="0053185D"/>
    <w:rsid w:val="00532D66"/>
    <w:rsid w:val="00532D7B"/>
    <w:rsid w:val="0053420B"/>
    <w:rsid w:val="005407CA"/>
    <w:rsid w:val="00541AF8"/>
    <w:rsid w:val="00543326"/>
    <w:rsid w:val="005456CC"/>
    <w:rsid w:val="005513D7"/>
    <w:rsid w:val="005639F1"/>
    <w:rsid w:val="00566223"/>
    <w:rsid w:val="00566AD0"/>
    <w:rsid w:val="005675A4"/>
    <w:rsid w:val="00590486"/>
    <w:rsid w:val="005A0EAB"/>
    <w:rsid w:val="005A18AF"/>
    <w:rsid w:val="005A726D"/>
    <w:rsid w:val="005B3AE7"/>
    <w:rsid w:val="005B5365"/>
    <w:rsid w:val="005B6AFF"/>
    <w:rsid w:val="005B78E1"/>
    <w:rsid w:val="005C5F30"/>
    <w:rsid w:val="005D248B"/>
    <w:rsid w:val="005D2A34"/>
    <w:rsid w:val="005D341A"/>
    <w:rsid w:val="005E08E5"/>
    <w:rsid w:val="005E4A33"/>
    <w:rsid w:val="0060760E"/>
    <w:rsid w:val="0061046A"/>
    <w:rsid w:val="00613448"/>
    <w:rsid w:val="006208E1"/>
    <w:rsid w:val="00620EB5"/>
    <w:rsid w:val="0062636D"/>
    <w:rsid w:val="00627CE6"/>
    <w:rsid w:val="006316BD"/>
    <w:rsid w:val="00632FBC"/>
    <w:rsid w:val="00634563"/>
    <w:rsid w:val="0064056F"/>
    <w:rsid w:val="00641ACE"/>
    <w:rsid w:val="00645E89"/>
    <w:rsid w:val="006510DC"/>
    <w:rsid w:val="00651967"/>
    <w:rsid w:val="00652EA8"/>
    <w:rsid w:val="006541F0"/>
    <w:rsid w:val="00660555"/>
    <w:rsid w:val="0066330F"/>
    <w:rsid w:val="006650B0"/>
    <w:rsid w:val="00665CDC"/>
    <w:rsid w:val="00676195"/>
    <w:rsid w:val="0068374F"/>
    <w:rsid w:val="0069014C"/>
    <w:rsid w:val="006950E7"/>
    <w:rsid w:val="0069564C"/>
    <w:rsid w:val="006B1B63"/>
    <w:rsid w:val="006B34D3"/>
    <w:rsid w:val="006D1BFF"/>
    <w:rsid w:val="006D2237"/>
    <w:rsid w:val="006D604C"/>
    <w:rsid w:val="006D6676"/>
    <w:rsid w:val="006E4BFB"/>
    <w:rsid w:val="00702997"/>
    <w:rsid w:val="00703909"/>
    <w:rsid w:val="00705C36"/>
    <w:rsid w:val="007074A4"/>
    <w:rsid w:val="007110FC"/>
    <w:rsid w:val="007120B2"/>
    <w:rsid w:val="00713F74"/>
    <w:rsid w:val="0071673A"/>
    <w:rsid w:val="00716E63"/>
    <w:rsid w:val="00723BC8"/>
    <w:rsid w:val="007312E8"/>
    <w:rsid w:val="00732AA7"/>
    <w:rsid w:val="007411DF"/>
    <w:rsid w:val="00747BE5"/>
    <w:rsid w:val="007546DA"/>
    <w:rsid w:val="007564E0"/>
    <w:rsid w:val="00756C9C"/>
    <w:rsid w:val="00757712"/>
    <w:rsid w:val="0076050B"/>
    <w:rsid w:val="00764AEA"/>
    <w:rsid w:val="00764B92"/>
    <w:rsid w:val="00771609"/>
    <w:rsid w:val="0077273D"/>
    <w:rsid w:val="00773272"/>
    <w:rsid w:val="00783BBF"/>
    <w:rsid w:val="00785750"/>
    <w:rsid w:val="00790E34"/>
    <w:rsid w:val="00796C82"/>
    <w:rsid w:val="00796D2C"/>
    <w:rsid w:val="00797B5B"/>
    <w:rsid w:val="007A1695"/>
    <w:rsid w:val="007A56C0"/>
    <w:rsid w:val="007B007F"/>
    <w:rsid w:val="007B3A79"/>
    <w:rsid w:val="007B3EA7"/>
    <w:rsid w:val="007B53A7"/>
    <w:rsid w:val="007B786C"/>
    <w:rsid w:val="007C0611"/>
    <w:rsid w:val="007D2189"/>
    <w:rsid w:val="007D2AD4"/>
    <w:rsid w:val="007D32B3"/>
    <w:rsid w:val="007E008C"/>
    <w:rsid w:val="007E1772"/>
    <w:rsid w:val="007E5D58"/>
    <w:rsid w:val="007E755B"/>
    <w:rsid w:val="007F03DF"/>
    <w:rsid w:val="007F2B76"/>
    <w:rsid w:val="007F71B4"/>
    <w:rsid w:val="0080345D"/>
    <w:rsid w:val="00815800"/>
    <w:rsid w:val="008162A9"/>
    <w:rsid w:val="00820D52"/>
    <w:rsid w:val="00821104"/>
    <w:rsid w:val="0082152D"/>
    <w:rsid w:val="008223F8"/>
    <w:rsid w:val="008254B1"/>
    <w:rsid w:val="00825997"/>
    <w:rsid w:val="00826963"/>
    <w:rsid w:val="00827E0E"/>
    <w:rsid w:val="00830C44"/>
    <w:rsid w:val="008365D6"/>
    <w:rsid w:val="00836B10"/>
    <w:rsid w:val="008413BF"/>
    <w:rsid w:val="00842D27"/>
    <w:rsid w:val="00856ED7"/>
    <w:rsid w:val="00857621"/>
    <w:rsid w:val="00863659"/>
    <w:rsid w:val="00866FDC"/>
    <w:rsid w:val="008727D4"/>
    <w:rsid w:val="008738E7"/>
    <w:rsid w:val="00883A81"/>
    <w:rsid w:val="00883F07"/>
    <w:rsid w:val="00887943"/>
    <w:rsid w:val="00890A4B"/>
    <w:rsid w:val="00891F79"/>
    <w:rsid w:val="0089268B"/>
    <w:rsid w:val="00892E56"/>
    <w:rsid w:val="00895865"/>
    <w:rsid w:val="008959D8"/>
    <w:rsid w:val="008966C6"/>
    <w:rsid w:val="008A2423"/>
    <w:rsid w:val="008A739F"/>
    <w:rsid w:val="008B0003"/>
    <w:rsid w:val="008B1CB9"/>
    <w:rsid w:val="008B4832"/>
    <w:rsid w:val="008C342B"/>
    <w:rsid w:val="008C6F6E"/>
    <w:rsid w:val="008C7136"/>
    <w:rsid w:val="008D3A9E"/>
    <w:rsid w:val="008E709D"/>
    <w:rsid w:val="008F04DB"/>
    <w:rsid w:val="008F09AA"/>
    <w:rsid w:val="008F3FCE"/>
    <w:rsid w:val="0090202B"/>
    <w:rsid w:val="0090394D"/>
    <w:rsid w:val="00907349"/>
    <w:rsid w:val="00910CD4"/>
    <w:rsid w:val="00911372"/>
    <w:rsid w:val="0091684A"/>
    <w:rsid w:val="009171BF"/>
    <w:rsid w:val="00920B2B"/>
    <w:rsid w:val="00925742"/>
    <w:rsid w:val="00926F2F"/>
    <w:rsid w:val="00927B58"/>
    <w:rsid w:val="00930B84"/>
    <w:rsid w:val="00931BE6"/>
    <w:rsid w:val="00932CE1"/>
    <w:rsid w:val="00935411"/>
    <w:rsid w:val="009364AA"/>
    <w:rsid w:val="009369B2"/>
    <w:rsid w:val="00946357"/>
    <w:rsid w:val="00952810"/>
    <w:rsid w:val="0095392E"/>
    <w:rsid w:val="009650DE"/>
    <w:rsid w:val="00965E41"/>
    <w:rsid w:val="009668A1"/>
    <w:rsid w:val="00967C62"/>
    <w:rsid w:val="00976324"/>
    <w:rsid w:val="009850F2"/>
    <w:rsid w:val="00985D19"/>
    <w:rsid w:val="0098740F"/>
    <w:rsid w:val="0099536B"/>
    <w:rsid w:val="0099595B"/>
    <w:rsid w:val="00996143"/>
    <w:rsid w:val="009966B7"/>
    <w:rsid w:val="00997E24"/>
    <w:rsid w:val="009A132F"/>
    <w:rsid w:val="009A37DB"/>
    <w:rsid w:val="009A5082"/>
    <w:rsid w:val="009B6F83"/>
    <w:rsid w:val="009C0067"/>
    <w:rsid w:val="009C044A"/>
    <w:rsid w:val="009C04D3"/>
    <w:rsid w:val="009C2E9C"/>
    <w:rsid w:val="009C597F"/>
    <w:rsid w:val="009C7C2E"/>
    <w:rsid w:val="009D1BC5"/>
    <w:rsid w:val="009D1BFF"/>
    <w:rsid w:val="009D2082"/>
    <w:rsid w:val="009D3F80"/>
    <w:rsid w:val="009D436E"/>
    <w:rsid w:val="009D7DB5"/>
    <w:rsid w:val="009F1AAC"/>
    <w:rsid w:val="009F573B"/>
    <w:rsid w:val="009F74F5"/>
    <w:rsid w:val="009F75AE"/>
    <w:rsid w:val="00A13916"/>
    <w:rsid w:val="00A14830"/>
    <w:rsid w:val="00A16DE7"/>
    <w:rsid w:val="00A225BE"/>
    <w:rsid w:val="00A25739"/>
    <w:rsid w:val="00A30BA1"/>
    <w:rsid w:val="00A352A4"/>
    <w:rsid w:val="00A3609C"/>
    <w:rsid w:val="00A46782"/>
    <w:rsid w:val="00A470F4"/>
    <w:rsid w:val="00A50590"/>
    <w:rsid w:val="00A505A8"/>
    <w:rsid w:val="00A50FC9"/>
    <w:rsid w:val="00A512DA"/>
    <w:rsid w:val="00A51BBA"/>
    <w:rsid w:val="00A577C7"/>
    <w:rsid w:val="00A61BAE"/>
    <w:rsid w:val="00A624A6"/>
    <w:rsid w:val="00A64B67"/>
    <w:rsid w:val="00A7106E"/>
    <w:rsid w:val="00A74488"/>
    <w:rsid w:val="00A81BE9"/>
    <w:rsid w:val="00AA03C0"/>
    <w:rsid w:val="00AA3C86"/>
    <w:rsid w:val="00AA4D67"/>
    <w:rsid w:val="00AA70DF"/>
    <w:rsid w:val="00AB0EFD"/>
    <w:rsid w:val="00AB2179"/>
    <w:rsid w:val="00AB39BB"/>
    <w:rsid w:val="00AB3C50"/>
    <w:rsid w:val="00AB4739"/>
    <w:rsid w:val="00AB712F"/>
    <w:rsid w:val="00AC3CD2"/>
    <w:rsid w:val="00AC4CDA"/>
    <w:rsid w:val="00AC568E"/>
    <w:rsid w:val="00AD126F"/>
    <w:rsid w:val="00AD678C"/>
    <w:rsid w:val="00AD6D66"/>
    <w:rsid w:val="00AE6F8F"/>
    <w:rsid w:val="00AF5998"/>
    <w:rsid w:val="00B019FD"/>
    <w:rsid w:val="00B01C63"/>
    <w:rsid w:val="00B14DEA"/>
    <w:rsid w:val="00B3554A"/>
    <w:rsid w:val="00B3718F"/>
    <w:rsid w:val="00B50971"/>
    <w:rsid w:val="00B7197B"/>
    <w:rsid w:val="00BA20D9"/>
    <w:rsid w:val="00BA322C"/>
    <w:rsid w:val="00BA7D5F"/>
    <w:rsid w:val="00BB1795"/>
    <w:rsid w:val="00BC1865"/>
    <w:rsid w:val="00BD1DF5"/>
    <w:rsid w:val="00BD3A49"/>
    <w:rsid w:val="00BD5C37"/>
    <w:rsid w:val="00BD7C5C"/>
    <w:rsid w:val="00BE191F"/>
    <w:rsid w:val="00BE30B5"/>
    <w:rsid w:val="00BE6DEB"/>
    <w:rsid w:val="00BE72C5"/>
    <w:rsid w:val="00BF5A37"/>
    <w:rsid w:val="00C06A42"/>
    <w:rsid w:val="00C07612"/>
    <w:rsid w:val="00C1235F"/>
    <w:rsid w:val="00C21C31"/>
    <w:rsid w:val="00C35A42"/>
    <w:rsid w:val="00C35DEF"/>
    <w:rsid w:val="00C426C7"/>
    <w:rsid w:val="00C4620E"/>
    <w:rsid w:val="00C5108B"/>
    <w:rsid w:val="00C52D9A"/>
    <w:rsid w:val="00C600A2"/>
    <w:rsid w:val="00C67257"/>
    <w:rsid w:val="00C712AC"/>
    <w:rsid w:val="00CA4874"/>
    <w:rsid w:val="00CA720E"/>
    <w:rsid w:val="00CB1A44"/>
    <w:rsid w:val="00CB5054"/>
    <w:rsid w:val="00CB69FF"/>
    <w:rsid w:val="00CC2EA7"/>
    <w:rsid w:val="00CC6177"/>
    <w:rsid w:val="00CC6191"/>
    <w:rsid w:val="00CC726D"/>
    <w:rsid w:val="00CD0D47"/>
    <w:rsid w:val="00CD16AF"/>
    <w:rsid w:val="00CD47CC"/>
    <w:rsid w:val="00CD7B35"/>
    <w:rsid w:val="00CE0E5F"/>
    <w:rsid w:val="00CE4D23"/>
    <w:rsid w:val="00CE4E35"/>
    <w:rsid w:val="00CF1EDE"/>
    <w:rsid w:val="00CF3BE2"/>
    <w:rsid w:val="00D008C3"/>
    <w:rsid w:val="00D04113"/>
    <w:rsid w:val="00D05E4D"/>
    <w:rsid w:val="00D063F8"/>
    <w:rsid w:val="00D11BE2"/>
    <w:rsid w:val="00D1268E"/>
    <w:rsid w:val="00D15E69"/>
    <w:rsid w:val="00D177BF"/>
    <w:rsid w:val="00D41B5E"/>
    <w:rsid w:val="00D42664"/>
    <w:rsid w:val="00D45BB5"/>
    <w:rsid w:val="00D56753"/>
    <w:rsid w:val="00D577C5"/>
    <w:rsid w:val="00D60E24"/>
    <w:rsid w:val="00D62BCD"/>
    <w:rsid w:val="00D711E0"/>
    <w:rsid w:val="00D71502"/>
    <w:rsid w:val="00D72DBE"/>
    <w:rsid w:val="00D742F3"/>
    <w:rsid w:val="00D7526C"/>
    <w:rsid w:val="00D81F6B"/>
    <w:rsid w:val="00D86FBF"/>
    <w:rsid w:val="00D920B0"/>
    <w:rsid w:val="00DA001A"/>
    <w:rsid w:val="00DA36BE"/>
    <w:rsid w:val="00DB246F"/>
    <w:rsid w:val="00DB53F6"/>
    <w:rsid w:val="00DB69F1"/>
    <w:rsid w:val="00DC27D7"/>
    <w:rsid w:val="00DC28AD"/>
    <w:rsid w:val="00DC631F"/>
    <w:rsid w:val="00DC69E6"/>
    <w:rsid w:val="00DC6D3A"/>
    <w:rsid w:val="00DC7508"/>
    <w:rsid w:val="00DD0BCE"/>
    <w:rsid w:val="00DD234E"/>
    <w:rsid w:val="00DD28A4"/>
    <w:rsid w:val="00DD668B"/>
    <w:rsid w:val="00DD7173"/>
    <w:rsid w:val="00DE06D5"/>
    <w:rsid w:val="00DE19B4"/>
    <w:rsid w:val="00DE62F7"/>
    <w:rsid w:val="00DE7A06"/>
    <w:rsid w:val="00DF1ADB"/>
    <w:rsid w:val="00DF2FD7"/>
    <w:rsid w:val="00E02483"/>
    <w:rsid w:val="00E03428"/>
    <w:rsid w:val="00E15429"/>
    <w:rsid w:val="00E169DF"/>
    <w:rsid w:val="00E21324"/>
    <w:rsid w:val="00E23C22"/>
    <w:rsid w:val="00E23FDC"/>
    <w:rsid w:val="00E32200"/>
    <w:rsid w:val="00E44EF2"/>
    <w:rsid w:val="00E451B3"/>
    <w:rsid w:val="00E457C8"/>
    <w:rsid w:val="00E66C0F"/>
    <w:rsid w:val="00E67A1E"/>
    <w:rsid w:val="00E721B9"/>
    <w:rsid w:val="00E80854"/>
    <w:rsid w:val="00E82C3E"/>
    <w:rsid w:val="00E95B12"/>
    <w:rsid w:val="00EA1144"/>
    <w:rsid w:val="00EA2B8A"/>
    <w:rsid w:val="00EA3E32"/>
    <w:rsid w:val="00EA5942"/>
    <w:rsid w:val="00EA6141"/>
    <w:rsid w:val="00EC2FEA"/>
    <w:rsid w:val="00EC40BE"/>
    <w:rsid w:val="00EC49DC"/>
    <w:rsid w:val="00EC7A63"/>
    <w:rsid w:val="00ED1C0B"/>
    <w:rsid w:val="00ED3372"/>
    <w:rsid w:val="00EE0CB8"/>
    <w:rsid w:val="00EE3E57"/>
    <w:rsid w:val="00EF2607"/>
    <w:rsid w:val="00EF538A"/>
    <w:rsid w:val="00EF538C"/>
    <w:rsid w:val="00EF6F85"/>
    <w:rsid w:val="00EF71AF"/>
    <w:rsid w:val="00F0097F"/>
    <w:rsid w:val="00F076D5"/>
    <w:rsid w:val="00F07A0A"/>
    <w:rsid w:val="00F17C0F"/>
    <w:rsid w:val="00F21614"/>
    <w:rsid w:val="00F54E86"/>
    <w:rsid w:val="00F61B64"/>
    <w:rsid w:val="00F6486E"/>
    <w:rsid w:val="00F67DEA"/>
    <w:rsid w:val="00F70DE4"/>
    <w:rsid w:val="00F76201"/>
    <w:rsid w:val="00F80E24"/>
    <w:rsid w:val="00F8748F"/>
    <w:rsid w:val="00F91FDD"/>
    <w:rsid w:val="00F930B3"/>
    <w:rsid w:val="00F93699"/>
    <w:rsid w:val="00F9438D"/>
    <w:rsid w:val="00FA0B61"/>
    <w:rsid w:val="00FA6818"/>
    <w:rsid w:val="00FB0274"/>
    <w:rsid w:val="00FB0C20"/>
    <w:rsid w:val="00FB0D4E"/>
    <w:rsid w:val="00FB39C9"/>
    <w:rsid w:val="00FB5F07"/>
    <w:rsid w:val="00FB6708"/>
    <w:rsid w:val="00FC0A1D"/>
    <w:rsid w:val="00FC22C6"/>
    <w:rsid w:val="00FD11FC"/>
    <w:rsid w:val="00FD228E"/>
    <w:rsid w:val="00FD407C"/>
    <w:rsid w:val="00FD5CB3"/>
    <w:rsid w:val="00FE1BCA"/>
    <w:rsid w:val="00FE3380"/>
    <w:rsid w:val="00FF1447"/>
    <w:rsid w:val="00FF1F1D"/>
    <w:rsid w:val="00FF5F70"/>
    <w:rsid w:val="0CF33A7C"/>
    <w:rsid w:val="3DA40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47"/>
    <w:qFormat/>
    <w:uiPriority w:val="0"/>
    <w:pPr>
      <w:keepNext/>
      <w:tabs>
        <w:tab w:val="left" w:pos="720"/>
        <w:tab w:val="left" w:pos="2700"/>
      </w:tabs>
      <w:spacing w:line="400" w:lineRule="exact"/>
      <w:jc w:val="center"/>
      <w:outlineLvl w:val="0"/>
    </w:pPr>
    <w:rPr>
      <w:rFonts w:ascii="Arial" w:hAnsi="Arial" w:eastAsia="黑体" w:cs="Arial"/>
      <w:sz w:val="30"/>
    </w:rPr>
  </w:style>
  <w:style w:type="paragraph" w:styleId="4">
    <w:name w:val="heading 2"/>
    <w:basedOn w:val="1"/>
    <w:next w:val="1"/>
    <w:link w:val="48"/>
    <w:semiHidden/>
    <w:unhideWhenUsed/>
    <w:qFormat/>
    <w:uiPriority w:val="0"/>
    <w:pPr>
      <w:autoSpaceDE w:val="0"/>
      <w:autoSpaceDN w:val="0"/>
      <w:spacing w:before="61"/>
      <w:ind w:left="620"/>
      <w:jc w:val="left"/>
      <w:outlineLvl w:val="1"/>
    </w:pPr>
    <w:rPr>
      <w:rFonts w:ascii="宋体" w:hAnsi="宋体" w:eastAsia="宋体" w:cs="宋体"/>
      <w:b/>
      <w:bCs/>
      <w:kern w:val="0"/>
      <w:sz w:val="28"/>
      <w:szCs w:val="28"/>
      <w:lang w:val="zh-CN" w:bidi="zh-CN"/>
    </w:rPr>
  </w:style>
  <w:style w:type="paragraph" w:styleId="5">
    <w:name w:val="heading 3"/>
    <w:basedOn w:val="1"/>
    <w:next w:val="1"/>
    <w:link w:val="49"/>
    <w:semiHidden/>
    <w:unhideWhenUsed/>
    <w:qFormat/>
    <w:uiPriority w:val="0"/>
    <w:pPr>
      <w:autoSpaceDE w:val="0"/>
      <w:autoSpaceDN w:val="0"/>
      <w:spacing w:before="214"/>
      <w:ind w:left="620"/>
      <w:jc w:val="left"/>
      <w:outlineLvl w:val="2"/>
    </w:pPr>
    <w:rPr>
      <w:rFonts w:ascii="宋体" w:hAnsi="宋体" w:eastAsia="宋体" w:cs="宋体"/>
      <w:b/>
      <w:bCs/>
      <w:kern w:val="0"/>
      <w:sz w:val="24"/>
      <w:szCs w:val="24"/>
      <w:lang w:val="zh-CN" w:bidi="zh-CN"/>
    </w:rPr>
  </w:style>
  <w:style w:type="character" w:default="1" w:styleId="20">
    <w:name w:val="Default Paragraph Font"/>
    <w:semiHidden/>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3">
    <w:name w:val="Title"/>
    <w:basedOn w:val="1"/>
    <w:link w:val="24"/>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bCs/>
      <w:kern w:val="2"/>
      <w:sz w:val="32"/>
      <w:szCs w:val="32"/>
      <w:lang w:val="en-US" w:eastAsia="zh-CN" w:bidi="ar"/>
    </w:rPr>
  </w:style>
  <w:style w:type="paragraph" w:styleId="6">
    <w:name w:val="annotation text"/>
    <w:basedOn w:val="1"/>
    <w:uiPriority w:val="0"/>
    <w:pPr>
      <w:jc w:val="left"/>
    </w:pPr>
    <w:rPr>
      <w:rFonts w:ascii="Times New Roman" w:hAnsi="Times New Roman" w:eastAsia="宋体" w:cs="Times New Roman"/>
    </w:rPr>
  </w:style>
  <w:style w:type="paragraph" w:styleId="7">
    <w:name w:val="Salutation"/>
    <w:basedOn w:val="1"/>
    <w:next w:val="1"/>
    <w:link w:val="45"/>
    <w:uiPriority w:val="0"/>
    <w:rPr>
      <w:rFonts w:ascii="宋体" w:hAnsi="Times New Roman" w:eastAsia="宋体" w:cs="Times New Roman"/>
      <w:sz w:val="24"/>
      <w:szCs w:val="20"/>
    </w:rPr>
  </w:style>
  <w:style w:type="paragraph" w:styleId="8">
    <w:name w:val="Body Text"/>
    <w:basedOn w:val="1"/>
    <w:link w:val="38"/>
    <w:uiPriority w:val="0"/>
    <w:pPr>
      <w:spacing w:after="120"/>
    </w:pPr>
  </w:style>
  <w:style w:type="paragraph" w:styleId="9">
    <w:name w:val="Date"/>
    <w:basedOn w:val="1"/>
    <w:next w:val="1"/>
    <w:uiPriority w:val="0"/>
    <w:pPr>
      <w:ind w:left="100" w:leftChars="2500"/>
    </w:pPr>
    <w:rPr>
      <w:rFonts w:ascii="Times New Roman" w:hAnsi="Times New Roman" w:eastAsia="宋体" w:cs="Times New Roman"/>
      <w:b/>
      <w:bCs/>
      <w:sz w:val="36"/>
    </w:rPr>
  </w:style>
  <w:style w:type="paragraph" w:styleId="10">
    <w:name w:val="Body Text Indent 2"/>
    <w:basedOn w:val="1"/>
    <w:link w:val="46"/>
    <w:uiPriority w:val="0"/>
    <w:pPr>
      <w:spacing w:after="120" w:line="480" w:lineRule="auto"/>
      <w:ind w:left="420" w:leftChars="200"/>
    </w:pPr>
  </w:style>
  <w:style w:type="paragraph" w:styleId="11">
    <w:name w:val="Balloon Text"/>
    <w:basedOn w:val="1"/>
    <w:link w:val="42"/>
    <w:uiPriority w:val="0"/>
    <w:rPr>
      <w:sz w:val="18"/>
      <w:szCs w:val="18"/>
    </w:rPr>
  </w:style>
  <w:style w:type="paragraph" w:styleId="12">
    <w:name w:val="footer"/>
    <w:basedOn w:val="1"/>
    <w:link w:val="28"/>
    <w:uiPriority w:val="0"/>
    <w:pPr>
      <w:tabs>
        <w:tab w:val="center" w:pos="4153"/>
        <w:tab w:val="right" w:pos="8306"/>
      </w:tabs>
      <w:snapToGrid w:val="0"/>
      <w:jc w:val="left"/>
    </w:pPr>
    <w:rPr>
      <w:sz w:val="18"/>
      <w:szCs w:val="18"/>
    </w:rPr>
  </w:style>
  <w:style w:type="paragraph" w:styleId="13">
    <w:name w:val="header"/>
    <w:basedOn w:val="1"/>
    <w:link w:val="27"/>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0"/>
  </w:style>
  <w:style w:type="paragraph" w:styleId="15">
    <w:name w:val="Normal (Web)"/>
    <w:basedOn w:val="1"/>
    <w:unhideWhenUsed/>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6">
    <w:name w:val="annotation subject"/>
    <w:basedOn w:val="6"/>
    <w:next w:val="6"/>
    <w:uiPriority w:val="0"/>
    <w:rPr>
      <w:b/>
      <w:bCs/>
    </w:rPr>
  </w:style>
  <w:style w:type="table" w:styleId="18">
    <w:name w:val="Table Grid"/>
    <w:basedOn w:val="1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9">
    <w:name w:val="Table Theme"/>
    <w:basedOn w:val="1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qFormat/>
    <w:uiPriority w:val="0"/>
    <w:rPr>
      <w:rFonts w:ascii="Times New Roman" w:hAnsi="Times New Roman" w:eastAsia="宋体" w:cs="Times New Roman"/>
      <w:b/>
      <w:bCs/>
    </w:rPr>
  </w:style>
  <w:style w:type="character" w:styleId="22">
    <w:name w:val="Hyperlink"/>
    <w:basedOn w:val="20"/>
    <w:uiPriority w:val="0"/>
    <w:rPr>
      <w:rFonts w:asciiTheme="minorHAnsi" w:hAnsiTheme="minorHAnsi" w:eastAsiaTheme="minorEastAsia" w:cstheme="minorBidi"/>
      <w:color w:val="0000FF"/>
      <w:u w:val="single"/>
    </w:rPr>
  </w:style>
  <w:style w:type="character" w:styleId="23">
    <w:name w:val="annotation reference"/>
    <w:uiPriority w:val="0"/>
    <w:rPr>
      <w:rFonts w:ascii="Times New Roman" w:hAnsi="Times New Roman" w:eastAsia="宋体" w:cs="Times New Roman"/>
      <w:sz w:val="21"/>
      <w:szCs w:val="21"/>
      <w:lang w:val="en-US" w:eastAsia="zh-CN" w:bidi="ar-SA"/>
    </w:rPr>
  </w:style>
  <w:style w:type="character" w:customStyle="1" w:styleId="24">
    <w:name w:val="标题 Char"/>
    <w:basedOn w:val="20"/>
    <w:link w:val="3"/>
    <w:uiPriority w:val="0"/>
    <w:rPr>
      <w:rFonts w:hint="default" w:ascii="Cambria" w:hAnsi="Cambria" w:eastAsia="Cambria" w:cs="Cambria"/>
      <w:b/>
      <w:bCs/>
      <w:kern w:val="2"/>
      <w:sz w:val="32"/>
      <w:szCs w:val="32"/>
    </w:rPr>
  </w:style>
  <w:style w:type="paragraph" w:customStyle="1" w:styleId="25">
    <w:name w:val="在表格内文字"/>
    <w:basedOn w:val="1"/>
    <w:uiPriority w:val="0"/>
    <w:pPr>
      <w:keepNext w:val="0"/>
      <w:keepLines w:val="0"/>
      <w:widowControl w:val="0"/>
      <w:suppressLineNumbers w:val="0"/>
      <w:spacing w:before="0" w:beforeAutospacing="0" w:after="0" w:afterAutospacing="0"/>
      <w:ind w:left="0" w:right="0"/>
      <w:jc w:val="both"/>
    </w:pPr>
    <w:rPr>
      <w:rFonts w:hint="default" w:ascii="Calibri" w:hAnsi="Calibri" w:eastAsia="楷体" w:cs="Times New Roman"/>
      <w:kern w:val="2"/>
      <w:sz w:val="21"/>
      <w:szCs w:val="24"/>
      <w:lang w:val="en-US" w:eastAsia="zh-CN" w:bidi="ar"/>
    </w:rPr>
  </w:style>
  <w:style w:type="table" w:customStyle="1" w:styleId="26">
    <w:name w:val="网格型1"/>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页眉 字符"/>
    <w:basedOn w:val="20"/>
    <w:link w:val="13"/>
    <w:qFormat/>
    <w:uiPriority w:val="99"/>
    <w:rPr>
      <w:rFonts w:ascii="Times New Roman" w:hAnsi="Times New Roman" w:eastAsia="宋体" w:cs="Times New Roman"/>
      <w:sz w:val="18"/>
      <w:szCs w:val="18"/>
      <w:lang w:val="en-US" w:eastAsia="zh-CN" w:bidi="ar-SA"/>
    </w:rPr>
  </w:style>
  <w:style w:type="character" w:customStyle="1" w:styleId="28">
    <w:name w:val="页脚 字符"/>
    <w:basedOn w:val="20"/>
    <w:link w:val="12"/>
    <w:qFormat/>
    <w:uiPriority w:val="99"/>
    <w:rPr>
      <w:rFonts w:ascii="Times New Roman" w:hAnsi="Times New Roman" w:eastAsia="宋体" w:cs="Times New Roman"/>
      <w:sz w:val="18"/>
      <w:szCs w:val="18"/>
      <w:lang w:val="en-US" w:eastAsia="zh-CN" w:bidi="ar-SA"/>
    </w:rPr>
  </w:style>
  <w:style w:type="table" w:customStyle="1" w:styleId="29">
    <w:name w:val="网格型2"/>
    <w:basedOn w:val="17"/>
    <w:qFormat/>
    <w:uiPriority w:val="0"/>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批注框文本 字符"/>
    <w:basedOn w:val="20"/>
    <w:link w:val="11"/>
    <w:semiHidden/>
    <w:qFormat/>
    <w:uiPriority w:val="99"/>
    <w:rPr>
      <w:rFonts w:ascii="Times New Roman" w:hAnsi="Times New Roman" w:eastAsia="宋体" w:cs="Times New Roman"/>
      <w:sz w:val="18"/>
      <w:szCs w:val="18"/>
      <w:lang w:val="en-US" w:eastAsia="zh-CN" w:bidi="ar-SA"/>
    </w:rPr>
  </w:style>
  <w:style w:type="paragraph" w:styleId="31">
    <w:name w:val="List Paragraph"/>
    <w:basedOn w:val="1"/>
    <w:qFormat/>
    <w:uiPriority w:val="34"/>
    <w:pPr>
      <w:ind w:firstLine="420" w:firstLineChars="200"/>
    </w:pPr>
    <w:rPr>
      <w:szCs w:val="22"/>
    </w:rPr>
  </w:style>
  <w:style w:type="paragraph" w:customStyle="1" w:styleId="32">
    <w:name w:val="列出段落1"/>
    <w:basedOn w:val="1"/>
    <w:qFormat/>
    <w:uiPriority w:val="99"/>
    <w:pPr>
      <w:ind w:firstLine="420" w:firstLineChars="200"/>
    </w:pPr>
    <w:rPr>
      <w:rFonts w:ascii="Calibri" w:hAnsi="Calibri" w:eastAsia="宋体" w:cs="Times New Roman"/>
      <w:szCs w:val="22"/>
    </w:rPr>
  </w:style>
  <w:style w:type="paragraph" w:customStyle="1" w:styleId="33">
    <w:name w:val="列出段落2"/>
    <w:basedOn w:val="1"/>
    <w:next w:val="31"/>
    <w:qFormat/>
    <w:uiPriority w:val="34"/>
    <w:pPr>
      <w:ind w:firstLine="420" w:firstLineChars="200"/>
    </w:pPr>
  </w:style>
  <w:style w:type="character" w:customStyle="1" w:styleId="34">
    <w:name w:val="15"/>
    <w:basedOn w:val="20"/>
    <w:qFormat/>
    <w:uiPriority w:val="0"/>
    <w:rPr>
      <w:rFonts w:hint="default" w:ascii="Calibri" w:hAnsi="Calibri" w:eastAsia="宋体" w:cs="Calibri"/>
      <w:color w:val="0000FF"/>
      <w:u w:val="single"/>
    </w:rPr>
  </w:style>
  <w:style w:type="character" w:customStyle="1" w:styleId="35">
    <w:name w:val="页眉字符"/>
    <w:basedOn w:val="20"/>
    <w:link w:val="13"/>
    <w:uiPriority w:val="99"/>
    <w:rPr>
      <w:rFonts w:asciiTheme="minorHAnsi" w:hAnsiTheme="minorHAnsi" w:eastAsiaTheme="minorEastAsia" w:cstheme="minorBidi"/>
      <w:kern w:val="2"/>
      <w:sz w:val="18"/>
      <w:szCs w:val="18"/>
      <w:lang w:val="en-US" w:eastAsia="zh-CN" w:bidi="ar-SA"/>
    </w:rPr>
  </w:style>
  <w:style w:type="character" w:customStyle="1" w:styleId="36">
    <w:name w:val="页脚字符"/>
    <w:basedOn w:val="20"/>
    <w:link w:val="12"/>
    <w:qFormat/>
    <w:uiPriority w:val="99"/>
    <w:rPr>
      <w:rFonts w:asciiTheme="minorHAnsi" w:hAnsiTheme="minorHAnsi" w:eastAsiaTheme="minorEastAsia" w:cstheme="minorBidi"/>
      <w:kern w:val="2"/>
      <w:sz w:val="18"/>
      <w:szCs w:val="18"/>
      <w:lang w:val="en-US" w:eastAsia="zh-CN" w:bidi="ar-SA"/>
    </w:rPr>
  </w:style>
  <w:style w:type="character" w:customStyle="1" w:styleId="37">
    <w:name w:val="批注框文本字符"/>
    <w:basedOn w:val="20"/>
    <w:link w:val="11"/>
    <w:semiHidden/>
    <w:uiPriority w:val="99"/>
    <w:rPr>
      <w:rFonts w:asciiTheme="minorHAnsi" w:hAnsiTheme="minorHAnsi" w:eastAsiaTheme="minorEastAsia" w:cstheme="minorBidi"/>
      <w:kern w:val="2"/>
      <w:sz w:val="18"/>
      <w:szCs w:val="18"/>
      <w:lang w:val="en-US" w:eastAsia="zh-CN" w:bidi="ar-SA"/>
    </w:rPr>
  </w:style>
  <w:style w:type="character" w:customStyle="1" w:styleId="38">
    <w:name w:val="正文文本 字符"/>
    <w:basedOn w:val="20"/>
    <w:link w:val="8"/>
    <w:uiPriority w:val="0"/>
    <w:rPr>
      <w:rFonts w:ascii="Times New Roman" w:hAnsi="Times New Roman" w:eastAsia="宋体" w:cs="Times New Roman"/>
    </w:rPr>
  </w:style>
  <w:style w:type="paragraph" w:customStyle="1" w:styleId="39">
    <w:name w:val="1标题"/>
    <w:basedOn w:val="1"/>
    <w:qFormat/>
    <w:uiPriority w:val="0"/>
    <w:pPr>
      <w:adjustRightInd w:val="0"/>
      <w:snapToGrid w:val="0"/>
      <w:spacing w:line="300" w:lineRule="auto"/>
      <w:ind w:firstLine="560" w:firstLineChars="200"/>
    </w:pPr>
    <w:rPr>
      <w:rFonts w:ascii="黑体" w:hAnsi="宋体" w:eastAsia="黑体" w:cs="Times New Roman"/>
      <w:sz w:val="28"/>
      <w:szCs w:val="28"/>
    </w:rPr>
  </w:style>
  <w:style w:type="character" w:customStyle="1" w:styleId="40">
    <w:name w:val="页眉 Char"/>
    <w:basedOn w:val="20"/>
    <w:link w:val="13"/>
    <w:qFormat/>
    <w:uiPriority w:val="99"/>
    <w:rPr>
      <w:rFonts w:asciiTheme="minorHAnsi" w:hAnsiTheme="minorHAnsi" w:eastAsiaTheme="minorEastAsia" w:cstheme="minorBidi"/>
      <w:kern w:val="2"/>
      <w:sz w:val="18"/>
      <w:szCs w:val="18"/>
      <w:lang w:val="en-US" w:eastAsia="zh-CN" w:bidi="ar-SA"/>
    </w:rPr>
  </w:style>
  <w:style w:type="character" w:customStyle="1" w:styleId="41">
    <w:name w:val="页脚 Char"/>
    <w:basedOn w:val="20"/>
    <w:link w:val="12"/>
    <w:uiPriority w:val="99"/>
    <w:rPr>
      <w:rFonts w:asciiTheme="minorHAnsi" w:hAnsiTheme="minorHAnsi" w:eastAsiaTheme="minorEastAsia" w:cstheme="minorBidi"/>
      <w:kern w:val="2"/>
      <w:sz w:val="18"/>
      <w:szCs w:val="18"/>
      <w:lang w:val="en-US" w:eastAsia="zh-CN" w:bidi="ar-SA"/>
    </w:rPr>
  </w:style>
  <w:style w:type="character" w:customStyle="1" w:styleId="42">
    <w:name w:val="批注框文本 Char"/>
    <w:basedOn w:val="20"/>
    <w:link w:val="11"/>
    <w:semiHidden/>
    <w:uiPriority w:val="99"/>
    <w:rPr>
      <w:rFonts w:asciiTheme="minorHAnsi" w:hAnsiTheme="minorHAnsi" w:eastAsiaTheme="minorEastAsia" w:cstheme="minorBidi"/>
      <w:kern w:val="2"/>
      <w:sz w:val="18"/>
      <w:szCs w:val="18"/>
      <w:lang w:val="en-US" w:eastAsia="zh-CN" w:bidi="ar-SA"/>
    </w:rPr>
  </w:style>
  <w:style w:type="character" w:customStyle="1" w:styleId="43">
    <w:name w:val="无间隔 字符"/>
    <w:link w:val="44"/>
    <w:qFormat/>
    <w:uiPriority w:val="1"/>
    <w:rPr>
      <w:rFonts w:ascii="Calibri" w:hAnsi="Calibri" w:eastAsia="宋体" w:cs="Times New Roman"/>
      <w:sz w:val="22"/>
      <w:szCs w:val="22"/>
      <w:lang w:val="en-US" w:eastAsia="zh-CN" w:bidi="ar-SA"/>
    </w:rPr>
  </w:style>
  <w:style w:type="paragraph" w:styleId="44">
    <w:name w:val="No Spacing"/>
    <w:link w:val="43"/>
    <w:qFormat/>
    <w:uiPriority w:val="1"/>
    <w:rPr>
      <w:rFonts w:ascii="Calibri" w:hAnsi="Calibri" w:eastAsia="宋体" w:cs="Times New Roman"/>
      <w:sz w:val="22"/>
      <w:szCs w:val="22"/>
      <w:lang w:val="en-US" w:eastAsia="zh-CN" w:bidi="ar-SA"/>
    </w:rPr>
  </w:style>
  <w:style w:type="character" w:customStyle="1" w:styleId="45">
    <w:name w:val="称呼 Char"/>
    <w:basedOn w:val="20"/>
    <w:link w:val="7"/>
    <w:qFormat/>
    <w:uiPriority w:val="99"/>
    <w:rPr>
      <w:rFonts w:ascii="宋体" w:hAnsi="Times New Roman" w:eastAsia="宋体" w:cs="Times New Roman"/>
      <w:sz w:val="24"/>
      <w:szCs w:val="20"/>
    </w:rPr>
  </w:style>
  <w:style w:type="character" w:customStyle="1" w:styleId="46">
    <w:name w:val="正文文本缩进 2 Char"/>
    <w:basedOn w:val="20"/>
    <w:link w:val="10"/>
    <w:semiHidden/>
    <w:qFormat/>
    <w:uiPriority w:val="99"/>
    <w:rPr>
      <w:rFonts w:asciiTheme="minorHAnsi" w:hAnsiTheme="minorHAnsi" w:eastAsiaTheme="minorEastAsia" w:cstheme="minorBidi"/>
    </w:rPr>
  </w:style>
  <w:style w:type="character" w:customStyle="1" w:styleId="47">
    <w:name w:val="标题 1 字符"/>
    <w:basedOn w:val="20"/>
    <w:link w:val="2"/>
    <w:qFormat/>
    <w:uiPriority w:val="1"/>
    <w:rPr>
      <w:rFonts w:ascii="Arial" w:hAnsi="Arial" w:eastAsia="黑体" w:cs="Arial"/>
      <w:bCs/>
      <w:sz w:val="30"/>
    </w:rPr>
  </w:style>
  <w:style w:type="character" w:customStyle="1" w:styleId="48">
    <w:name w:val="标题 2 字符"/>
    <w:basedOn w:val="20"/>
    <w:link w:val="4"/>
    <w:qFormat/>
    <w:uiPriority w:val="1"/>
    <w:rPr>
      <w:rFonts w:asciiTheme="minorHAnsi" w:hAnsiTheme="minorHAnsi" w:eastAsiaTheme="minorEastAsia" w:cstheme="minorBidi"/>
      <w:b/>
      <w:bCs/>
      <w:sz w:val="28"/>
      <w:szCs w:val="28"/>
    </w:rPr>
  </w:style>
  <w:style w:type="character" w:customStyle="1" w:styleId="49">
    <w:name w:val="标题 3 字符"/>
    <w:basedOn w:val="20"/>
    <w:link w:val="5"/>
    <w:qFormat/>
    <w:uiPriority w:val="1"/>
    <w:rPr>
      <w:rFonts w:asciiTheme="minorHAnsi" w:hAnsiTheme="minorHAnsi" w:eastAsiaTheme="minorEastAsia" w:cstheme="minorBidi"/>
      <w:b/>
      <w:bCs/>
      <w:sz w:val="24"/>
      <w:szCs w:val="24"/>
    </w:rPr>
  </w:style>
  <w:style w:type="paragraph" w:customStyle="1" w:styleId="50">
    <w:name w:val="Table Paragraph"/>
    <w:basedOn w:val="1"/>
    <w:qFormat/>
    <w:uiPriority w:val="1"/>
    <w:pPr>
      <w:autoSpaceDE w:val="0"/>
      <w:autoSpaceDN w:val="0"/>
      <w:jc w:val="left"/>
    </w:pPr>
    <w:rPr>
      <w:rFonts w:ascii="宋体" w:hAnsi="宋体" w:eastAsia="宋体" w:cs="宋体"/>
      <w:kern w:val="0"/>
      <w:sz w:val="22"/>
      <w:szCs w:val="2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wmf"/><Relationship Id="rId7" Type="http://schemas.openxmlformats.org/officeDocument/2006/relationships/oleObject" Target="embeddings/oleObject2.bin"/><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6.png"/><Relationship Id="rId6" Type="http://schemas.openxmlformats.org/officeDocument/2006/relationships/image" Target="media/image2.wmf"/><Relationship Id="rId59" Type="http://schemas.openxmlformats.org/officeDocument/2006/relationships/oleObject" Target="embeddings/oleObject51.bin"/><Relationship Id="rId58" Type="http://schemas.openxmlformats.org/officeDocument/2006/relationships/oleObject" Target="embeddings/oleObject50.bin"/><Relationship Id="rId57" Type="http://schemas.openxmlformats.org/officeDocument/2006/relationships/oleObject" Target="embeddings/oleObject49.bin"/><Relationship Id="rId56" Type="http://schemas.openxmlformats.org/officeDocument/2006/relationships/oleObject" Target="embeddings/oleObject48.bin"/><Relationship Id="rId55" Type="http://schemas.openxmlformats.org/officeDocument/2006/relationships/oleObject" Target="embeddings/oleObject47.bin"/><Relationship Id="rId54" Type="http://schemas.openxmlformats.org/officeDocument/2006/relationships/oleObject" Target="embeddings/oleObject46.bin"/><Relationship Id="rId53" Type="http://schemas.openxmlformats.org/officeDocument/2006/relationships/oleObject" Target="embeddings/oleObject45.bin"/><Relationship Id="rId52" Type="http://schemas.openxmlformats.org/officeDocument/2006/relationships/oleObject" Target="embeddings/oleObject44.bin"/><Relationship Id="rId51" Type="http://schemas.openxmlformats.org/officeDocument/2006/relationships/oleObject" Target="embeddings/oleObject43.bin"/><Relationship Id="rId50" Type="http://schemas.openxmlformats.org/officeDocument/2006/relationships/image" Target="media/image5.wmf"/><Relationship Id="rId5" Type="http://schemas.openxmlformats.org/officeDocument/2006/relationships/oleObject" Target="embeddings/oleObject1.bin"/><Relationship Id="rId49" Type="http://schemas.openxmlformats.org/officeDocument/2006/relationships/oleObject" Target="embeddings/oleObject42.bin"/><Relationship Id="rId48" Type="http://schemas.openxmlformats.org/officeDocument/2006/relationships/oleObject" Target="embeddings/oleObject41.bin"/><Relationship Id="rId47" Type="http://schemas.openxmlformats.org/officeDocument/2006/relationships/oleObject" Target="embeddings/oleObject40.bin"/><Relationship Id="rId46" Type="http://schemas.openxmlformats.org/officeDocument/2006/relationships/oleObject" Target="embeddings/oleObject39.bin"/><Relationship Id="rId45" Type="http://schemas.openxmlformats.org/officeDocument/2006/relationships/oleObject" Target="embeddings/oleObject38.bin"/><Relationship Id="rId44" Type="http://schemas.openxmlformats.org/officeDocument/2006/relationships/oleObject" Target="embeddings/oleObject37.bin"/><Relationship Id="rId43" Type="http://schemas.openxmlformats.org/officeDocument/2006/relationships/oleObject" Target="embeddings/oleObject36.bin"/><Relationship Id="rId42" Type="http://schemas.openxmlformats.org/officeDocument/2006/relationships/oleObject" Target="embeddings/oleObject35.bin"/><Relationship Id="rId41" Type="http://schemas.openxmlformats.org/officeDocument/2006/relationships/oleObject" Target="embeddings/oleObject34.bin"/><Relationship Id="rId40" Type="http://schemas.openxmlformats.org/officeDocument/2006/relationships/oleObject" Target="embeddings/oleObject33.bin"/><Relationship Id="rId4" Type="http://schemas.openxmlformats.org/officeDocument/2006/relationships/image" Target="media/image1.jpeg"/><Relationship Id="rId39" Type="http://schemas.openxmlformats.org/officeDocument/2006/relationships/oleObject" Target="embeddings/oleObject32.bin"/><Relationship Id="rId38" Type="http://schemas.openxmlformats.org/officeDocument/2006/relationships/oleObject" Target="embeddings/oleObject31.bin"/><Relationship Id="rId37" Type="http://schemas.openxmlformats.org/officeDocument/2006/relationships/oleObject" Target="embeddings/oleObject30.bin"/><Relationship Id="rId36" Type="http://schemas.openxmlformats.org/officeDocument/2006/relationships/oleObject" Target="embeddings/oleObject29.bin"/><Relationship Id="rId35" Type="http://schemas.openxmlformats.org/officeDocument/2006/relationships/oleObject" Target="embeddings/oleObject28.bin"/><Relationship Id="rId34" Type="http://schemas.openxmlformats.org/officeDocument/2006/relationships/oleObject" Target="embeddings/oleObject27.bin"/><Relationship Id="rId33" Type="http://schemas.openxmlformats.org/officeDocument/2006/relationships/oleObject" Target="embeddings/oleObject26.bin"/><Relationship Id="rId32" Type="http://schemas.openxmlformats.org/officeDocument/2006/relationships/oleObject" Target="embeddings/oleObject25.bin"/><Relationship Id="rId31" Type="http://schemas.openxmlformats.org/officeDocument/2006/relationships/oleObject" Target="embeddings/oleObject24.bin"/><Relationship Id="rId30" Type="http://schemas.openxmlformats.org/officeDocument/2006/relationships/oleObject" Target="embeddings/oleObject23.bin"/><Relationship Id="rId3" Type="http://schemas.openxmlformats.org/officeDocument/2006/relationships/theme" Target="theme/theme1.xml"/><Relationship Id="rId29" Type="http://schemas.openxmlformats.org/officeDocument/2006/relationships/oleObject" Target="embeddings/oleObject22.bin"/><Relationship Id="rId28" Type="http://schemas.openxmlformats.org/officeDocument/2006/relationships/oleObject" Target="embeddings/oleObject21.bin"/><Relationship Id="rId27" Type="http://schemas.openxmlformats.org/officeDocument/2006/relationships/oleObject" Target="embeddings/oleObject20.bin"/><Relationship Id="rId26" Type="http://schemas.openxmlformats.org/officeDocument/2006/relationships/oleObject" Target="embeddings/oleObject19.bin"/><Relationship Id="rId25" Type="http://schemas.openxmlformats.org/officeDocument/2006/relationships/oleObject" Target="embeddings/oleObject18.bin"/><Relationship Id="rId24" Type="http://schemas.openxmlformats.org/officeDocument/2006/relationships/oleObject" Target="embeddings/oleObject17.bin"/><Relationship Id="rId23" Type="http://schemas.openxmlformats.org/officeDocument/2006/relationships/oleObject" Target="embeddings/oleObject16.bin"/><Relationship Id="rId22" Type="http://schemas.openxmlformats.org/officeDocument/2006/relationships/oleObject" Target="embeddings/oleObject15.bin"/><Relationship Id="rId21" Type="http://schemas.openxmlformats.org/officeDocument/2006/relationships/oleObject" Target="embeddings/oleObject14.bin"/><Relationship Id="rId20" Type="http://schemas.openxmlformats.org/officeDocument/2006/relationships/oleObject" Target="embeddings/oleObject13.bin"/><Relationship Id="rId2" Type="http://schemas.openxmlformats.org/officeDocument/2006/relationships/settings" Target="settings.xml"/><Relationship Id="rId19" Type="http://schemas.openxmlformats.org/officeDocument/2006/relationships/oleObject" Target="embeddings/oleObject12.bin"/><Relationship Id="rId18" Type="http://schemas.openxmlformats.org/officeDocument/2006/relationships/oleObject" Target="embeddings/oleObject11.bin"/><Relationship Id="rId17" Type="http://schemas.openxmlformats.org/officeDocument/2006/relationships/image" Target="media/image4.wmf"/><Relationship Id="rId16" Type="http://schemas.openxmlformats.org/officeDocument/2006/relationships/oleObject" Target="embeddings/oleObject10.bin"/><Relationship Id="rId15" Type="http://schemas.openxmlformats.org/officeDocument/2006/relationships/oleObject" Target="embeddings/oleObject9.bin"/><Relationship Id="rId14" Type="http://schemas.openxmlformats.org/officeDocument/2006/relationships/oleObject" Target="embeddings/oleObject8.bin"/><Relationship Id="rId13" Type="http://schemas.openxmlformats.org/officeDocument/2006/relationships/oleObject" Target="embeddings/oleObject7.bin"/><Relationship Id="rId12" Type="http://schemas.openxmlformats.org/officeDocument/2006/relationships/oleObject" Target="embeddings/oleObject6.bin"/><Relationship Id="rId11" Type="http://schemas.openxmlformats.org/officeDocument/2006/relationships/oleObject" Target="embeddings/oleObject5.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425</Pages>
  <Words>0</Words>
  <Characters>0</Characters>
  <Lines>0</Lines>
  <Paragraphs>0</Paragraphs>
  <TotalTime>11</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2025-04-06T07:59:00Z</dcterms:created>
  <dc:creator>WPS_1497038206</dc:creator>
  <cp:lastModifiedBy>WPS_1497038206</cp:lastModifiedBy>
  <dcterms:modified xsi:type="dcterms:W3CDTF">2025-04-07T04:41:55Z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CC508EF10AA54CB6AB22A6BF8883DBCB_11</vt:lpwstr>
  </property>
  <property fmtid="{D5CDD505-2E9C-101B-9397-08002B2CF9AE}" pid="4" name="KSOTemplateDocerSaveRecord">
    <vt:lpwstr>eyJoZGlkIjoiMTgyY2Y5Y2UxZjkwY2NiYzg1MTM4ZmQzOTFhYWJhY2IiLCJ1c2VySWQiOiIyODQ3NjIxNjkifQ==</vt:lpwstr>
  </property>
</Properties>
</file>